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D0AB" w14:textId="1E63CCFF" w:rsidR="00530C4B" w:rsidRDefault="00530C4B" w:rsidP="00795221">
      <w:pPr>
        <w:ind w:firstLine="0"/>
        <w:jc w:val="center"/>
      </w:pPr>
      <w:r>
        <w:t>СОДЕРЖАНИЕ</w:t>
      </w:r>
    </w:p>
    <w:p w14:paraId="072A882E" w14:textId="34582453" w:rsidR="00795221" w:rsidRDefault="00795221" w:rsidP="00795221">
      <w:pPr>
        <w:ind w:firstLine="0"/>
        <w:jc w:val="center"/>
      </w:pPr>
    </w:p>
    <w:p w14:paraId="34765B5F" w14:textId="77777777" w:rsidR="00795221" w:rsidRDefault="00795221" w:rsidP="00795221">
      <w:pPr>
        <w:ind w:firstLine="0"/>
        <w:jc w:val="center"/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9180"/>
        <w:gridCol w:w="555"/>
      </w:tblGrid>
      <w:tr w:rsidR="00530C4B" w:rsidRPr="00530C4B" w14:paraId="7825C3A2" w14:textId="77777777" w:rsidTr="00155220">
        <w:tc>
          <w:tcPr>
            <w:tcW w:w="9180" w:type="dxa"/>
          </w:tcPr>
          <w:p w14:paraId="1D90116A" w14:textId="77777777" w:rsidR="00530C4B" w:rsidRPr="00530C4B" w:rsidRDefault="00530C4B" w:rsidP="00530C4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bCs/>
                <w:szCs w:val="24"/>
                <w:lang w:eastAsia="ru-RU"/>
              </w:rPr>
              <w:t>Введение</w:t>
            </w:r>
          </w:p>
        </w:tc>
        <w:tc>
          <w:tcPr>
            <w:tcW w:w="555" w:type="dxa"/>
            <w:vAlign w:val="center"/>
          </w:tcPr>
          <w:p w14:paraId="3AF8DC3C" w14:textId="77777777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30C4B" w:rsidRPr="00530C4B" w14:paraId="534C6F8D" w14:textId="77777777" w:rsidTr="00155220">
        <w:tc>
          <w:tcPr>
            <w:tcW w:w="9180" w:type="dxa"/>
          </w:tcPr>
          <w:p w14:paraId="5BCF15E3" w14:textId="17247FBC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1 Теоретические </w:t>
            </w:r>
            <w:r w:rsidR="00AA5FFF">
              <w:rPr>
                <w:rFonts w:eastAsia="Times New Roman" w:cs="Times New Roman"/>
                <w:szCs w:val="28"/>
                <w:lang w:eastAsia="ru-RU"/>
              </w:rPr>
              <w:t>и методические аспекты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 управления конкурентоспособностью организации</w:t>
            </w:r>
          </w:p>
        </w:tc>
        <w:tc>
          <w:tcPr>
            <w:tcW w:w="555" w:type="dxa"/>
            <w:vAlign w:val="center"/>
          </w:tcPr>
          <w:p w14:paraId="32877F01" w14:textId="77777777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3202587" w14:textId="77777777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30C4B" w:rsidRPr="00530C4B" w14:paraId="59B50C97" w14:textId="77777777" w:rsidTr="00155220">
        <w:tc>
          <w:tcPr>
            <w:tcW w:w="9180" w:type="dxa"/>
          </w:tcPr>
          <w:p w14:paraId="36606750" w14:textId="77777777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1.1 </w:t>
            </w:r>
            <w:r w:rsidRPr="00530C4B">
              <w:rPr>
                <w:rFonts w:eastAsia="Calibri" w:cs="Times New Roman"/>
                <w:szCs w:val="28"/>
              </w:rPr>
              <w:t>Сущность конкурентоспособности как экономической категории</w:t>
            </w:r>
          </w:p>
        </w:tc>
        <w:tc>
          <w:tcPr>
            <w:tcW w:w="555" w:type="dxa"/>
            <w:vAlign w:val="center"/>
          </w:tcPr>
          <w:p w14:paraId="2B6841E7" w14:textId="77777777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30C4B" w:rsidRPr="00530C4B" w14:paraId="5B560D49" w14:textId="77777777" w:rsidTr="00155220">
        <w:tc>
          <w:tcPr>
            <w:tcW w:w="9180" w:type="dxa"/>
          </w:tcPr>
          <w:p w14:paraId="11B0D640" w14:textId="77777777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1.2 </w:t>
            </w:r>
            <w:r w:rsidRPr="00530C4B">
              <w:rPr>
                <w:rFonts w:eastAsia="Calibri" w:cs="Times New Roman"/>
                <w:szCs w:val="28"/>
              </w:rPr>
              <w:t>Методические подходы к оценке конкурентоспособности организации</w:t>
            </w:r>
          </w:p>
        </w:tc>
        <w:tc>
          <w:tcPr>
            <w:tcW w:w="555" w:type="dxa"/>
            <w:vAlign w:val="center"/>
          </w:tcPr>
          <w:p w14:paraId="4817FD1D" w14:textId="7E4682EB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F2930" w:rsidRPr="00530C4B" w14:paraId="01823C60" w14:textId="77777777" w:rsidTr="00155220">
        <w:tc>
          <w:tcPr>
            <w:tcW w:w="9180" w:type="dxa"/>
          </w:tcPr>
          <w:p w14:paraId="55AA4936" w14:textId="02B47DE2" w:rsidR="007F2930" w:rsidRPr="00530C4B" w:rsidRDefault="007F2930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1.3 Стратегии повышения конкурентоспособности организации</w:t>
            </w:r>
          </w:p>
        </w:tc>
        <w:tc>
          <w:tcPr>
            <w:tcW w:w="555" w:type="dxa"/>
            <w:vAlign w:val="center"/>
          </w:tcPr>
          <w:p w14:paraId="00C78692" w14:textId="0FDC9938" w:rsidR="007F2930" w:rsidRPr="00672427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72427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</w:tr>
      <w:tr w:rsidR="00530C4B" w:rsidRPr="00530C4B" w14:paraId="0853DE5C" w14:textId="77777777" w:rsidTr="00155220">
        <w:tc>
          <w:tcPr>
            <w:tcW w:w="9180" w:type="dxa"/>
          </w:tcPr>
          <w:p w14:paraId="0F489BDD" w14:textId="1B30839A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2 Анализ конкурентоспособност</w:t>
            </w:r>
            <w:r w:rsidR="007F2930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 ООО «</w:t>
            </w:r>
            <w:r w:rsidR="007F2930">
              <w:rPr>
                <w:rFonts w:eastAsia="Times New Roman" w:cs="Times New Roman"/>
                <w:szCs w:val="28"/>
                <w:lang w:eastAsia="ru-RU"/>
              </w:rPr>
              <w:t>Профи-Оптика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6F9027CD" w14:textId="535287C4" w:rsidR="00530C4B" w:rsidRPr="00530C4B" w:rsidRDefault="00672427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="00530C4B" w:rsidRPr="00530C4B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530C4B" w:rsidRPr="00530C4B" w14:paraId="631C9795" w14:textId="77777777" w:rsidTr="00155220">
        <w:tc>
          <w:tcPr>
            <w:tcW w:w="9180" w:type="dxa"/>
          </w:tcPr>
          <w:p w14:paraId="14861EB4" w14:textId="15608EDD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2.1 Организационно-экономическая характеристика 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ООО «Профи-Оптика»</w:t>
            </w:r>
          </w:p>
        </w:tc>
        <w:tc>
          <w:tcPr>
            <w:tcW w:w="555" w:type="dxa"/>
            <w:vAlign w:val="center"/>
          </w:tcPr>
          <w:p w14:paraId="7854AA77" w14:textId="4F8334FB" w:rsidR="00530C4B" w:rsidRPr="00530C4B" w:rsidRDefault="00672427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="00530C4B" w:rsidRPr="00530C4B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530C4B" w:rsidRPr="00530C4B" w14:paraId="1566F311" w14:textId="77777777" w:rsidTr="00155220">
        <w:tc>
          <w:tcPr>
            <w:tcW w:w="9180" w:type="dxa"/>
          </w:tcPr>
          <w:p w14:paraId="5AF00ED0" w14:textId="2EA6927E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Hlk530082844"/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2.2 </w:t>
            </w:r>
            <w:bookmarkEnd w:id="0"/>
            <w:r w:rsidRPr="00530C4B">
              <w:rPr>
                <w:rFonts w:eastAsia="Times New Roman" w:cs="Times New Roman"/>
                <w:szCs w:val="28"/>
                <w:lang w:eastAsia="ru-RU"/>
              </w:rPr>
              <w:t>Анализ внешней среды</w:t>
            </w:r>
            <w:r w:rsidR="007F29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организации</w:t>
            </w:r>
          </w:p>
        </w:tc>
        <w:tc>
          <w:tcPr>
            <w:tcW w:w="555" w:type="dxa"/>
            <w:vAlign w:val="center"/>
          </w:tcPr>
          <w:p w14:paraId="467519AE" w14:textId="3DB848E8" w:rsidR="00530C4B" w:rsidRPr="00530C4B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530C4B" w:rsidRPr="00530C4B" w14:paraId="73E2C54C" w14:textId="77777777" w:rsidTr="00155220">
        <w:tc>
          <w:tcPr>
            <w:tcW w:w="9180" w:type="dxa"/>
          </w:tcPr>
          <w:p w14:paraId="29879843" w14:textId="4133BB56" w:rsidR="00530C4B" w:rsidRPr="003C57D8" w:rsidRDefault="00530C4B" w:rsidP="0083161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2.3</w:t>
            </w:r>
            <w:r w:rsidRPr="00530C4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Оценка конкурентоспособности 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 xml:space="preserve">сети салонов «Фокус» </w:t>
            </w:r>
          </w:p>
        </w:tc>
        <w:tc>
          <w:tcPr>
            <w:tcW w:w="555" w:type="dxa"/>
            <w:vAlign w:val="center"/>
          </w:tcPr>
          <w:p w14:paraId="0871F677" w14:textId="77777777" w:rsidR="003C57D8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51E907F3" w14:textId="299097FA" w:rsidR="00530C4B" w:rsidRPr="00530C4B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530C4B" w:rsidRPr="00530C4B" w14:paraId="4A8CACE4" w14:textId="77777777" w:rsidTr="00155220">
        <w:tc>
          <w:tcPr>
            <w:tcW w:w="9180" w:type="dxa"/>
          </w:tcPr>
          <w:p w14:paraId="5DB7F483" w14:textId="159F783C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bookmarkStart w:id="1" w:name="_Hlk530400415"/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  <w:bookmarkStart w:id="2" w:name="_Hlk105876545"/>
            <w:r w:rsidR="00226C04">
              <w:rPr>
                <w:rFonts w:eastAsia="Times New Roman" w:cs="Times New Roman"/>
                <w:szCs w:val="28"/>
                <w:lang w:eastAsia="ru-RU"/>
              </w:rPr>
              <w:t>Рекомендации по управлению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 конкурентоспособностью ООО «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Профи-Оптика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>»</w:t>
            </w:r>
            <w:bookmarkEnd w:id="2"/>
          </w:p>
        </w:tc>
        <w:tc>
          <w:tcPr>
            <w:tcW w:w="555" w:type="dxa"/>
            <w:vAlign w:val="center"/>
          </w:tcPr>
          <w:p w14:paraId="752C21D3" w14:textId="77777777" w:rsidR="00530C4B" w:rsidRPr="00530C4B" w:rsidRDefault="00530C4B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391A8C7F" w14:textId="7F101001" w:rsidR="00530C4B" w:rsidRPr="007A45FD" w:rsidRDefault="00E90CEA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</w:t>
            </w:r>
            <w:r w:rsidR="007A45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30C4B" w:rsidRPr="00530C4B" w14:paraId="1C6ED341" w14:textId="77777777" w:rsidTr="00155220">
        <w:trPr>
          <w:trHeight w:val="202"/>
        </w:trPr>
        <w:tc>
          <w:tcPr>
            <w:tcW w:w="9180" w:type="dxa"/>
          </w:tcPr>
          <w:p w14:paraId="11D18EFB" w14:textId="5C56D600" w:rsidR="00530C4B" w:rsidRPr="00530C4B" w:rsidRDefault="00530C4B" w:rsidP="00226C0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3.</w:t>
            </w:r>
            <w:proofErr w:type="gramStart"/>
            <w:r w:rsidRPr="00530C4B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="00226C04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  <w:proofErr w:type="gramEnd"/>
            <w:r w:rsidR="00226C0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 по повышению конкурентоспособности 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сети салонов оптики</w:t>
            </w:r>
          </w:p>
        </w:tc>
        <w:tc>
          <w:tcPr>
            <w:tcW w:w="555" w:type="dxa"/>
            <w:vAlign w:val="center"/>
          </w:tcPr>
          <w:p w14:paraId="7B6C30CF" w14:textId="77777777" w:rsidR="003C57D8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2F66F918" w14:textId="707B9BB2" w:rsidR="00530C4B" w:rsidRPr="00530C4B" w:rsidRDefault="003C57D8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A45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30C4B" w:rsidRPr="00530C4B" w14:paraId="1A539272" w14:textId="77777777" w:rsidTr="00155220">
        <w:trPr>
          <w:trHeight w:val="435"/>
        </w:trPr>
        <w:tc>
          <w:tcPr>
            <w:tcW w:w="9180" w:type="dxa"/>
          </w:tcPr>
          <w:p w14:paraId="62AB2DAB" w14:textId="67D943FE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 xml:space="preserve">3.2 Оценка экономической эффективности </w:t>
            </w:r>
            <w:r w:rsidR="003C57D8">
              <w:rPr>
                <w:rFonts w:eastAsia="Times New Roman" w:cs="Times New Roman"/>
                <w:szCs w:val="28"/>
                <w:lang w:eastAsia="ru-RU"/>
              </w:rPr>
              <w:t>предложений</w:t>
            </w:r>
          </w:p>
        </w:tc>
        <w:tc>
          <w:tcPr>
            <w:tcW w:w="555" w:type="dxa"/>
            <w:vAlign w:val="center"/>
          </w:tcPr>
          <w:p w14:paraId="5C03D6C8" w14:textId="32067B3B" w:rsidR="00530C4B" w:rsidRPr="00530C4B" w:rsidRDefault="007A45FD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</w:tr>
      <w:bookmarkEnd w:id="1"/>
      <w:tr w:rsidR="00530C4B" w:rsidRPr="00530C4B" w14:paraId="051F6B5B" w14:textId="77777777" w:rsidTr="00155220">
        <w:tc>
          <w:tcPr>
            <w:tcW w:w="9180" w:type="dxa"/>
          </w:tcPr>
          <w:p w14:paraId="1325E673" w14:textId="77777777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Заключение</w:t>
            </w:r>
          </w:p>
        </w:tc>
        <w:tc>
          <w:tcPr>
            <w:tcW w:w="555" w:type="dxa"/>
            <w:vAlign w:val="center"/>
          </w:tcPr>
          <w:p w14:paraId="300684BF" w14:textId="43A18969" w:rsidR="00530C4B" w:rsidRPr="00530C4B" w:rsidRDefault="007A45FD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</w:tr>
      <w:tr w:rsidR="00530C4B" w:rsidRPr="00530C4B" w14:paraId="6979D8A9" w14:textId="77777777" w:rsidTr="00155220">
        <w:trPr>
          <w:trHeight w:val="334"/>
        </w:trPr>
        <w:tc>
          <w:tcPr>
            <w:tcW w:w="9180" w:type="dxa"/>
          </w:tcPr>
          <w:p w14:paraId="21663EFA" w14:textId="77777777" w:rsidR="00530C4B" w:rsidRPr="00530C4B" w:rsidRDefault="00530C4B" w:rsidP="00530C4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0C4B">
              <w:rPr>
                <w:rFonts w:eastAsia="Times New Roman" w:cs="Times New Roman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555" w:type="dxa"/>
            <w:vAlign w:val="center"/>
          </w:tcPr>
          <w:p w14:paraId="6A8ACA25" w14:textId="54FCC13C" w:rsidR="00530C4B" w:rsidRPr="00530C4B" w:rsidRDefault="007A45FD" w:rsidP="00530C4B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</w:tr>
    </w:tbl>
    <w:p w14:paraId="44B57840" w14:textId="77777777" w:rsidR="00530C4B" w:rsidRDefault="00530C4B" w:rsidP="00530C4B">
      <w:pPr>
        <w:spacing w:line="480" w:lineRule="auto"/>
        <w:jc w:val="both"/>
      </w:pPr>
    </w:p>
    <w:p w14:paraId="0AB13D18" w14:textId="77777777" w:rsidR="00530C4B" w:rsidRDefault="00530C4B" w:rsidP="00530C4B">
      <w:pPr>
        <w:spacing w:line="480" w:lineRule="auto"/>
        <w:jc w:val="both"/>
      </w:pPr>
    </w:p>
    <w:p w14:paraId="1C491E8C" w14:textId="77777777" w:rsidR="00530C4B" w:rsidRDefault="00530C4B" w:rsidP="00530C4B">
      <w:pPr>
        <w:spacing w:line="480" w:lineRule="auto"/>
        <w:jc w:val="both"/>
      </w:pPr>
    </w:p>
    <w:p w14:paraId="0AE06016" w14:textId="77777777" w:rsidR="00530C4B" w:rsidRDefault="00530C4B" w:rsidP="00530C4B">
      <w:pPr>
        <w:spacing w:line="480" w:lineRule="auto"/>
        <w:jc w:val="both"/>
      </w:pPr>
    </w:p>
    <w:p w14:paraId="22EA7837" w14:textId="181289C2" w:rsidR="00530C4B" w:rsidRDefault="00530C4B">
      <w:pPr>
        <w:spacing w:after="160" w:line="259" w:lineRule="auto"/>
        <w:ind w:firstLine="0"/>
      </w:pPr>
      <w:r>
        <w:br w:type="page"/>
      </w:r>
    </w:p>
    <w:p w14:paraId="1A3B9EA9" w14:textId="76C367A6" w:rsidR="00530C4B" w:rsidRDefault="00530C4B" w:rsidP="00795221">
      <w:pPr>
        <w:ind w:firstLine="0"/>
        <w:jc w:val="center"/>
      </w:pPr>
      <w:r>
        <w:lastRenderedPageBreak/>
        <w:t>ВВЕДЕНИЕ</w:t>
      </w:r>
    </w:p>
    <w:p w14:paraId="416C510D" w14:textId="61A33908" w:rsidR="00795221" w:rsidRDefault="00795221" w:rsidP="00795221">
      <w:pPr>
        <w:jc w:val="center"/>
      </w:pPr>
    </w:p>
    <w:p w14:paraId="4DCFD23B" w14:textId="77777777" w:rsidR="00795221" w:rsidRDefault="00795221" w:rsidP="00795221">
      <w:pPr>
        <w:jc w:val="center"/>
      </w:pPr>
    </w:p>
    <w:p w14:paraId="54AC8BBD" w14:textId="0F07DCF3" w:rsidR="00AA5FFF" w:rsidRDefault="00E04FE1" w:rsidP="00AA5FF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Развитие любого предприятия на конкурентном рынке требует от менеджмента постоянных усилий по формированию и развитию конкурентных преимуществ. </w:t>
      </w:r>
      <w:r w:rsidR="00AA5FFF" w:rsidRPr="000B4398">
        <w:rPr>
          <w:rFonts w:eastAsia="Times New Roman" w:cs="Times New Roman"/>
          <w:bCs/>
          <w:szCs w:val="28"/>
          <w:lang w:eastAsia="ru-RU"/>
        </w:rPr>
        <w:t xml:space="preserve">Конкурентоспособность является важнейшей экономической категорией, отражает уровень развития экономики субъекта хозяйствования, будь то страна, отрасль, регион или компания. Этот показатель можно определить только на основе сравнения с конкурентными объектами, он отражает позицию организации на рынке и позволяет спрогнозировать перспективы ее развития. Исследование и оценка конкурентоспособности позволяют определить пути достижения конкурентных преимуществ. Особый интерес в этом плане представляет учет отраслевых особенностей бизнеса. Крупные сетевые </w:t>
      </w:r>
      <w:r>
        <w:rPr>
          <w:rFonts w:eastAsia="Times New Roman" w:cs="Times New Roman"/>
          <w:bCs/>
          <w:szCs w:val="28"/>
          <w:lang w:eastAsia="ru-RU"/>
        </w:rPr>
        <w:t>салоны оптик</w:t>
      </w:r>
      <w:r w:rsidR="00AA5FFF" w:rsidRPr="000B4398">
        <w:rPr>
          <w:rFonts w:eastAsia="Times New Roman" w:cs="Times New Roman"/>
          <w:bCs/>
          <w:szCs w:val="28"/>
          <w:lang w:eastAsia="ru-RU"/>
        </w:rPr>
        <w:t>, к числу которых относится и ООО «</w:t>
      </w:r>
      <w:r>
        <w:rPr>
          <w:rFonts w:eastAsia="Times New Roman" w:cs="Times New Roman"/>
          <w:bCs/>
          <w:szCs w:val="28"/>
          <w:lang w:eastAsia="ru-RU"/>
        </w:rPr>
        <w:t>Профи-Оптика</w:t>
      </w:r>
      <w:r w:rsidR="00AA5FFF" w:rsidRPr="000B4398">
        <w:rPr>
          <w:rFonts w:eastAsia="Times New Roman" w:cs="Times New Roman"/>
          <w:bCs/>
          <w:szCs w:val="28"/>
          <w:lang w:eastAsia="ru-RU"/>
        </w:rPr>
        <w:t xml:space="preserve">», </w:t>
      </w:r>
      <w:r>
        <w:rPr>
          <w:rFonts w:eastAsia="Times New Roman" w:cs="Times New Roman"/>
          <w:bCs/>
          <w:szCs w:val="28"/>
          <w:lang w:eastAsia="ru-RU"/>
        </w:rPr>
        <w:t>функционируют на высококонкурентном рынке и</w:t>
      </w:r>
      <w:r w:rsidR="00AA5FFF" w:rsidRPr="000B4398">
        <w:rPr>
          <w:rFonts w:eastAsia="Times New Roman" w:cs="Times New Roman"/>
          <w:bCs/>
          <w:szCs w:val="28"/>
          <w:lang w:eastAsia="ru-RU"/>
        </w:rPr>
        <w:t xml:space="preserve"> неизбежно становятся перед необходимостью повышения собственной конкурентоспособности</w:t>
      </w:r>
      <w:r w:rsidR="00AA5FFF">
        <w:rPr>
          <w:rFonts w:eastAsia="Times New Roman" w:cs="Times New Roman"/>
          <w:bCs/>
          <w:szCs w:val="28"/>
          <w:lang w:eastAsia="ru-RU"/>
        </w:rPr>
        <w:t>.</w:t>
      </w:r>
      <w:r w:rsidR="00AA5FFF" w:rsidRPr="00C41527">
        <w:rPr>
          <w:rFonts w:eastAsia="Calibri" w:cs="Times New Roman"/>
          <w:szCs w:val="28"/>
        </w:rPr>
        <w:t xml:space="preserve"> </w:t>
      </w:r>
      <w:r w:rsidR="00AA5FFF" w:rsidRPr="005A0CD9">
        <w:rPr>
          <w:rFonts w:eastAsia="Calibri" w:cs="Times New Roman"/>
          <w:szCs w:val="28"/>
        </w:rPr>
        <w:t>Данные положения определяют актуальность темы исследования.</w:t>
      </w:r>
    </w:p>
    <w:p w14:paraId="7A79AC05" w14:textId="7070794C" w:rsidR="00AA5FFF" w:rsidRDefault="00AA5FFF" w:rsidP="00AA5FF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C41527">
        <w:rPr>
          <w:rFonts w:eastAsia="Times New Roman" w:cs="Times New Roman"/>
          <w:bCs/>
          <w:szCs w:val="28"/>
          <w:lang w:eastAsia="ru-RU"/>
        </w:rPr>
        <w:t xml:space="preserve">Необходимость постоянного развития конкурентного статуса </w:t>
      </w:r>
      <w:r w:rsidR="00E04FE1">
        <w:rPr>
          <w:rFonts w:eastAsia="Times New Roman" w:cs="Times New Roman"/>
          <w:bCs/>
          <w:szCs w:val="28"/>
          <w:lang w:eastAsia="ru-RU"/>
        </w:rPr>
        <w:t>салонов оптики</w:t>
      </w:r>
      <w:r w:rsidRPr="00C41527">
        <w:rPr>
          <w:rFonts w:eastAsia="Times New Roman" w:cs="Times New Roman"/>
          <w:bCs/>
          <w:szCs w:val="28"/>
          <w:lang w:eastAsia="ru-RU"/>
        </w:rPr>
        <w:t xml:space="preserve"> требует стратегического планирования, системных преобразований в управлении, наличия методик и инструментов формирования конкурентных преимуществ, максимально полно учитывающих специфику развития современного потребительского рынка,</w:t>
      </w:r>
    </w:p>
    <w:p w14:paraId="28C93E45" w14:textId="77777777" w:rsidR="00AA5FFF" w:rsidRPr="000B4398" w:rsidRDefault="00AA5FFF" w:rsidP="00AA5FF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0B4398">
        <w:rPr>
          <w:rFonts w:eastAsia="Times New Roman" w:cs="Times New Roman"/>
          <w:bCs/>
          <w:szCs w:val="28"/>
          <w:lang w:eastAsia="ru-RU"/>
        </w:rPr>
        <w:t>В качестве теоретической основы исследования выступили труды отечественных и зарубежных ученых и экономистов по исследуемой теме, таких как И. Бланк, А. Маршал, А. Гинзбург, В. Кантор, Г. Савицкая, А. Шеремет и др. и др., публикации в периодических изданиях («Экономический анализ», «Аудит и финансовый анализ», «Финансовый директор») интернет-ресурсы.</w:t>
      </w:r>
    </w:p>
    <w:p w14:paraId="4B6699AF" w14:textId="77777777" w:rsidR="00AA5FFF" w:rsidRPr="000B4398" w:rsidRDefault="00AA5FFF" w:rsidP="00AA5FF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0B4398">
        <w:rPr>
          <w:rFonts w:eastAsia="Times New Roman" w:cs="Times New Roman"/>
          <w:bCs/>
          <w:szCs w:val="28"/>
          <w:lang w:eastAsia="ru-RU"/>
        </w:rPr>
        <w:t xml:space="preserve">Особый интерес представляли также научные публикации в изданиях </w:t>
      </w:r>
      <w:r w:rsidRPr="000B4398">
        <w:rPr>
          <w:rFonts w:eastAsia="Times New Roman" w:cs="Times New Roman"/>
          <w:bCs/>
          <w:szCs w:val="28"/>
          <w:lang w:eastAsia="ru-RU"/>
        </w:rPr>
        <w:lastRenderedPageBreak/>
        <w:t>различного уровня, в которых освещены различные подходы к исследованию проблем в области управления эффективностью основных средств предприятий и многообразие их решений.</w:t>
      </w:r>
    </w:p>
    <w:p w14:paraId="68D57506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Целью выпускной квалификационной работы является разработка рекомендаций по управлению конкурентоспособностью салона очковой оптики ООО «Профи-Оптика», относящейся к сети «Фокус».</w:t>
      </w:r>
    </w:p>
    <w:p w14:paraId="5FF74B22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Достижение вышеназванной цели требует решения следующих задач:</w:t>
      </w:r>
    </w:p>
    <w:p w14:paraId="2D0A3D08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– изучить теоретические и методические аспекты управления конкурентоспособностью организации;</w:t>
      </w:r>
    </w:p>
    <w:p w14:paraId="7CD42209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– провести анализ конкурентоспособности салона очковой оптики ООО «Профи-Оптика»;</w:t>
      </w:r>
    </w:p>
    <w:p w14:paraId="712AB412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– предложить мероприятия, направленные на повышение конкурентоспособности ООО «Профи-Оптика», и оценить их эффективность.</w:t>
      </w:r>
    </w:p>
    <w:p w14:paraId="0E4AF9AC" w14:textId="789232A1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Объект исследования – сеть салонов оптики «Фокус», в частности салон очковой оптики ООО «Профи-Оптика». Предметом исследования является инструментарий управления конкурентоспособностью организации.</w:t>
      </w:r>
    </w:p>
    <w:p w14:paraId="6D58FAF2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Методической базой исследования явились методы экономического анализа, такие как вертикальный и горизонтальный анализ, анализ финансовых коэффициентов, метод группировки и сравнения, методы экспертной оценки, технико-экономического обоснования мероприятий и стратегического анализа среды деятельности организаций.</w:t>
      </w:r>
    </w:p>
    <w:p w14:paraId="09A0105A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Информационной базой явились нормативно-законодательная база РФ, данные статистики, финансовая отчетность и учредительные документы ООО «Профи-оптика», данные управленческого учета предприятия, результаты собственных исследований автора.</w:t>
      </w:r>
    </w:p>
    <w:p w14:paraId="5C9FF8AD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>Практическая значимость выпускной квалификационной работы состоит в возможности использования его результатов менеджментом салонов оптики при управлении конкурентоспособностью.</w:t>
      </w:r>
    </w:p>
    <w:p w14:paraId="0013F698" w14:textId="77777777" w:rsidR="00226C04" w:rsidRPr="00226C04" w:rsidRDefault="00226C04" w:rsidP="00226C04">
      <w:pPr>
        <w:jc w:val="both"/>
        <w:rPr>
          <w:rFonts w:eastAsia="Calibri" w:cs="Times New Roman"/>
          <w:szCs w:val="28"/>
        </w:rPr>
      </w:pPr>
      <w:r w:rsidRPr="00226C04">
        <w:rPr>
          <w:rFonts w:eastAsia="Calibri" w:cs="Times New Roman"/>
          <w:szCs w:val="28"/>
        </w:rPr>
        <w:t xml:space="preserve">Работа состоит из введения, трех глав, заключения, списка использованных источников. </w:t>
      </w:r>
    </w:p>
    <w:sectPr w:rsidR="00226C04" w:rsidRPr="00226C04" w:rsidSect="009B6D1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0F04" w14:textId="77777777" w:rsidR="004A226B" w:rsidRDefault="004A226B" w:rsidP="00530C4B">
      <w:pPr>
        <w:spacing w:line="240" w:lineRule="auto"/>
      </w:pPr>
      <w:r>
        <w:separator/>
      </w:r>
    </w:p>
  </w:endnote>
  <w:endnote w:type="continuationSeparator" w:id="0">
    <w:p w14:paraId="3AD4C87C" w14:textId="77777777" w:rsidR="004A226B" w:rsidRDefault="004A226B" w:rsidP="0053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780288"/>
      <w:docPartObj>
        <w:docPartGallery w:val="Page Numbers (Bottom of Page)"/>
        <w:docPartUnique/>
      </w:docPartObj>
    </w:sdtPr>
    <w:sdtEndPr/>
    <w:sdtContent>
      <w:p w14:paraId="666C7286" w14:textId="52351BFD" w:rsidR="00831617" w:rsidRDefault="008316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88">
          <w:rPr>
            <w:noProof/>
          </w:rPr>
          <w:t>2</w:t>
        </w:r>
        <w:r>
          <w:fldChar w:fldCharType="end"/>
        </w:r>
      </w:p>
    </w:sdtContent>
  </w:sdt>
  <w:p w14:paraId="0D444DDD" w14:textId="77777777" w:rsidR="00831617" w:rsidRDefault="008316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2966" w14:textId="77777777" w:rsidR="004A226B" w:rsidRDefault="004A226B" w:rsidP="00530C4B">
      <w:pPr>
        <w:spacing w:line="240" w:lineRule="auto"/>
      </w:pPr>
      <w:r>
        <w:separator/>
      </w:r>
    </w:p>
  </w:footnote>
  <w:footnote w:type="continuationSeparator" w:id="0">
    <w:p w14:paraId="3C5CA894" w14:textId="77777777" w:rsidR="004A226B" w:rsidRDefault="004A226B" w:rsidP="00530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8D0"/>
    <w:multiLevelType w:val="hybridMultilevel"/>
    <w:tmpl w:val="C6D2161C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245DC"/>
    <w:multiLevelType w:val="multilevel"/>
    <w:tmpl w:val="5D1C4FC4"/>
    <w:lvl w:ilvl="0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5612D3"/>
    <w:multiLevelType w:val="hybridMultilevel"/>
    <w:tmpl w:val="D8FCC482"/>
    <w:lvl w:ilvl="0" w:tplc="1E82C366">
      <w:start w:val="1"/>
      <w:numFmt w:val="bullet"/>
      <w:lvlText w:val="–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1F62F9"/>
    <w:multiLevelType w:val="hybridMultilevel"/>
    <w:tmpl w:val="848C9016"/>
    <w:lvl w:ilvl="0" w:tplc="F794B49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0705"/>
    <w:multiLevelType w:val="hybridMultilevel"/>
    <w:tmpl w:val="808E6186"/>
    <w:lvl w:ilvl="0" w:tplc="3DEC09FC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3713185"/>
    <w:multiLevelType w:val="multilevel"/>
    <w:tmpl w:val="4E2C7A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04B13"/>
    <w:multiLevelType w:val="hybridMultilevel"/>
    <w:tmpl w:val="CB588612"/>
    <w:lvl w:ilvl="0" w:tplc="F794B498">
      <w:start w:val="1"/>
      <w:numFmt w:val="bullet"/>
      <w:lvlText w:val="-"/>
      <w:lvlJc w:val="left"/>
      <w:pPr>
        <w:ind w:left="1429" w:hanging="360"/>
      </w:pPr>
      <w:rPr>
        <w:rFonts w:ascii="STXihei" w:eastAsia="STXihei" w:hAnsi="STXi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C4B"/>
    <w:rsid w:val="00002BFB"/>
    <w:rsid w:val="00006760"/>
    <w:rsid w:val="00013A49"/>
    <w:rsid w:val="00047918"/>
    <w:rsid w:val="00062686"/>
    <w:rsid w:val="0009141C"/>
    <w:rsid w:val="000A4DB4"/>
    <w:rsid w:val="000B4B05"/>
    <w:rsid w:val="000E0FBC"/>
    <w:rsid w:val="000E1B0E"/>
    <w:rsid w:val="000F565E"/>
    <w:rsid w:val="00123411"/>
    <w:rsid w:val="00125523"/>
    <w:rsid w:val="00152C92"/>
    <w:rsid w:val="00155220"/>
    <w:rsid w:val="00173B2A"/>
    <w:rsid w:val="00175FD7"/>
    <w:rsid w:val="0017701A"/>
    <w:rsid w:val="001A2263"/>
    <w:rsid w:val="001B1C76"/>
    <w:rsid w:val="001F433C"/>
    <w:rsid w:val="00226C04"/>
    <w:rsid w:val="002324C7"/>
    <w:rsid w:val="002C18C3"/>
    <w:rsid w:val="002E2859"/>
    <w:rsid w:val="002E6ED2"/>
    <w:rsid w:val="002F275E"/>
    <w:rsid w:val="00307F0E"/>
    <w:rsid w:val="00323CA4"/>
    <w:rsid w:val="00326E2D"/>
    <w:rsid w:val="00373213"/>
    <w:rsid w:val="003B6EB8"/>
    <w:rsid w:val="003C57D8"/>
    <w:rsid w:val="003D218A"/>
    <w:rsid w:val="003D26D2"/>
    <w:rsid w:val="003D3147"/>
    <w:rsid w:val="003E6FB0"/>
    <w:rsid w:val="00403621"/>
    <w:rsid w:val="004073CC"/>
    <w:rsid w:val="00407F23"/>
    <w:rsid w:val="0042633A"/>
    <w:rsid w:val="00426A75"/>
    <w:rsid w:val="004414E9"/>
    <w:rsid w:val="004A226B"/>
    <w:rsid w:val="004A3C24"/>
    <w:rsid w:val="004B1895"/>
    <w:rsid w:val="004B3288"/>
    <w:rsid w:val="004B7B98"/>
    <w:rsid w:val="004F1330"/>
    <w:rsid w:val="00505DF1"/>
    <w:rsid w:val="005122DA"/>
    <w:rsid w:val="00530C4B"/>
    <w:rsid w:val="00550FB9"/>
    <w:rsid w:val="005C439F"/>
    <w:rsid w:val="005D2632"/>
    <w:rsid w:val="005E0716"/>
    <w:rsid w:val="006055BC"/>
    <w:rsid w:val="00614509"/>
    <w:rsid w:val="00672427"/>
    <w:rsid w:val="00686A3A"/>
    <w:rsid w:val="006C4BE0"/>
    <w:rsid w:val="006E4F6B"/>
    <w:rsid w:val="007256B1"/>
    <w:rsid w:val="0074786D"/>
    <w:rsid w:val="00754874"/>
    <w:rsid w:val="00761890"/>
    <w:rsid w:val="00763F5F"/>
    <w:rsid w:val="00782E36"/>
    <w:rsid w:val="0078485E"/>
    <w:rsid w:val="00795221"/>
    <w:rsid w:val="007A45FD"/>
    <w:rsid w:val="007F2930"/>
    <w:rsid w:val="007F4BAA"/>
    <w:rsid w:val="00831617"/>
    <w:rsid w:val="00853BEC"/>
    <w:rsid w:val="0086565B"/>
    <w:rsid w:val="00875650"/>
    <w:rsid w:val="008766CC"/>
    <w:rsid w:val="008803D9"/>
    <w:rsid w:val="008B45D0"/>
    <w:rsid w:val="008E2546"/>
    <w:rsid w:val="009140BA"/>
    <w:rsid w:val="00930F00"/>
    <w:rsid w:val="00952756"/>
    <w:rsid w:val="00974A3F"/>
    <w:rsid w:val="00996FF0"/>
    <w:rsid w:val="009B6D1B"/>
    <w:rsid w:val="009F2B76"/>
    <w:rsid w:val="00A210EE"/>
    <w:rsid w:val="00A269B8"/>
    <w:rsid w:val="00A632F3"/>
    <w:rsid w:val="00AA5FFF"/>
    <w:rsid w:val="00AD7298"/>
    <w:rsid w:val="00AE76A1"/>
    <w:rsid w:val="00B01082"/>
    <w:rsid w:val="00B14649"/>
    <w:rsid w:val="00B35C91"/>
    <w:rsid w:val="00B66644"/>
    <w:rsid w:val="00B85CA7"/>
    <w:rsid w:val="00BA17CE"/>
    <w:rsid w:val="00BC7D9D"/>
    <w:rsid w:val="00CB329E"/>
    <w:rsid w:val="00CD5CD6"/>
    <w:rsid w:val="00CD6842"/>
    <w:rsid w:val="00D124CF"/>
    <w:rsid w:val="00D17DFB"/>
    <w:rsid w:val="00D619F1"/>
    <w:rsid w:val="00D731E1"/>
    <w:rsid w:val="00D75350"/>
    <w:rsid w:val="00D93450"/>
    <w:rsid w:val="00DA69C8"/>
    <w:rsid w:val="00DB6700"/>
    <w:rsid w:val="00E04FE1"/>
    <w:rsid w:val="00E31194"/>
    <w:rsid w:val="00E3656D"/>
    <w:rsid w:val="00E37D4D"/>
    <w:rsid w:val="00E71006"/>
    <w:rsid w:val="00E84FCB"/>
    <w:rsid w:val="00E90CEA"/>
    <w:rsid w:val="00E941CB"/>
    <w:rsid w:val="00EB258B"/>
    <w:rsid w:val="00EF5F54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7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BC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4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30C4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30C4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30C4B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30C4B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30C4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30C4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30C4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30C4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3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C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30C4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C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30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C4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30C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C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C4B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30C4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30C4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0C4B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530C4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0C4B"/>
    <w:rPr>
      <w:rFonts w:ascii="Times New Roman" w:hAnsi="Times New Roman"/>
      <w:kern w:val="0"/>
      <w:sz w:val="28"/>
      <w14:ligatures w14:val="none"/>
    </w:rPr>
  </w:style>
  <w:style w:type="paragraph" w:styleId="af0">
    <w:name w:val="footnote text"/>
    <w:basedOn w:val="a"/>
    <w:link w:val="af1"/>
    <w:uiPriority w:val="99"/>
    <w:unhideWhenUsed/>
    <w:rsid w:val="00530C4B"/>
    <w:pPr>
      <w:spacing w:line="240" w:lineRule="auto"/>
      <w:ind w:firstLine="0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1">
    <w:name w:val="Текст сноски Знак"/>
    <w:basedOn w:val="a0"/>
    <w:link w:val="af0"/>
    <w:uiPriority w:val="99"/>
    <w:rsid w:val="00530C4B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character" w:styleId="af2">
    <w:name w:val="footnote reference"/>
    <w:aliases w:val="FZ,Знак сноски-FN,Ciae niinee-FN,SUPERS,Знак сноски 1"/>
    <w:uiPriority w:val="99"/>
    <w:unhideWhenUsed/>
    <w:rsid w:val="00530C4B"/>
    <w:rPr>
      <w:vertAlign w:val="superscript"/>
    </w:rPr>
  </w:style>
  <w:style w:type="paragraph" w:styleId="23">
    <w:name w:val="Body Text 2"/>
    <w:basedOn w:val="a"/>
    <w:link w:val="24"/>
    <w:uiPriority w:val="99"/>
    <w:unhideWhenUsed/>
    <w:rsid w:val="00530C4B"/>
    <w:pPr>
      <w:spacing w:after="120" w:line="480" w:lineRule="auto"/>
      <w:ind w:firstLine="0"/>
    </w:pPr>
    <w:rPr>
      <w:rFonts w:asciiTheme="minorHAnsi" w:eastAsiaTheme="minorEastAsia" w:hAnsiTheme="minorHAnsi"/>
      <w:sz w:val="22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530C4B"/>
    <w:rPr>
      <w:rFonts w:eastAsiaTheme="minorEastAsia"/>
      <w:kern w:val="0"/>
      <w:lang w:val="en-US"/>
      <w14:ligatures w14:val="none"/>
    </w:rPr>
  </w:style>
  <w:style w:type="character" w:styleId="af3">
    <w:name w:val="Hyperlink"/>
    <w:basedOn w:val="a0"/>
    <w:uiPriority w:val="99"/>
    <w:unhideWhenUsed/>
    <w:rsid w:val="00A210E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10EE"/>
    <w:rPr>
      <w:color w:val="605E5C"/>
      <w:shd w:val="clear" w:color="auto" w:fill="E1DFDD"/>
    </w:rPr>
  </w:style>
  <w:style w:type="paragraph" w:customStyle="1" w:styleId="Default">
    <w:name w:val="Default"/>
    <w:rsid w:val="000B4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12">
    <w:name w:val="Сетка таблицы12"/>
    <w:basedOn w:val="a1"/>
    <w:next w:val="af4"/>
    <w:uiPriority w:val="59"/>
    <w:rsid w:val="00D731E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D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1552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55220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155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5">
    <w:name w:val="Balloon Text"/>
    <w:basedOn w:val="a"/>
    <w:link w:val="af6"/>
    <w:uiPriority w:val="99"/>
    <w:semiHidden/>
    <w:unhideWhenUsed/>
    <w:rsid w:val="00155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522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211F-BC53-46E8-B91B-8888A79A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2024-02-12T15:13:00Z</dcterms:created>
  <dcterms:modified xsi:type="dcterms:W3CDTF">2025-01-23T17:52:00Z</dcterms:modified>
</cp:coreProperties>
</file>