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CA58D" w14:textId="77777777" w:rsidR="00666C4B" w:rsidRPr="00666C4B" w:rsidRDefault="00666C4B" w:rsidP="004D70F1">
      <w:pPr>
        <w:spacing w:after="200" w:line="276" w:lineRule="auto"/>
        <w:ind w:firstLine="0"/>
        <w:jc w:val="center"/>
        <w:rPr>
          <w:rFonts w:eastAsia="Calibri"/>
          <w:b/>
          <w:szCs w:val="28"/>
        </w:rPr>
      </w:pPr>
      <w:r w:rsidRPr="00666C4B">
        <w:rPr>
          <w:rFonts w:eastAsia="Calibri"/>
          <w:b/>
          <w:szCs w:val="28"/>
        </w:rPr>
        <w:t>ОГЛАВЛЕНИЕ</w:t>
      </w:r>
    </w:p>
    <w:p w14:paraId="53B812F3" w14:textId="77777777" w:rsidR="00F0249D" w:rsidRPr="00666C4B" w:rsidRDefault="005B3144" w:rsidP="004D70F1">
      <w:pPr>
        <w:spacing w:after="200" w:line="276" w:lineRule="auto"/>
        <w:ind w:firstLine="0"/>
        <w:jc w:val="center"/>
        <w:rPr>
          <w:b/>
          <w:bCs/>
          <w:szCs w:val="28"/>
        </w:rPr>
      </w:pPr>
      <w:r w:rsidRPr="00666C4B">
        <w:rPr>
          <w:b/>
          <w:bCs/>
          <w:szCs w:val="28"/>
        </w:rPr>
        <w:fldChar w:fldCharType="begin"/>
      </w:r>
      <w:r w:rsidR="00F41F92" w:rsidRPr="00666C4B">
        <w:rPr>
          <w:b/>
          <w:bCs/>
          <w:szCs w:val="28"/>
        </w:rPr>
        <w:instrText xml:space="preserve"> TOC \o "1-2" \u </w:instrText>
      </w:r>
      <w:r w:rsidRPr="00666C4B">
        <w:rPr>
          <w:b/>
          <w:bCs/>
          <w:szCs w:val="28"/>
        </w:rPr>
        <w:fldChar w:fldCharType="separate"/>
      </w:r>
    </w:p>
    <w:p w14:paraId="57BBD05D" w14:textId="77777777" w:rsidR="00F41F92" w:rsidRPr="00666C4B" w:rsidRDefault="00F41F92" w:rsidP="00C820CD">
      <w:pPr>
        <w:pStyle w:val="24"/>
        <w:tabs>
          <w:tab w:val="right" w:leader="dot" w:pos="9345"/>
        </w:tabs>
        <w:spacing w:after="0"/>
        <w:ind w:left="0" w:firstLine="0"/>
        <w:contextualSpacing/>
        <w:rPr>
          <w:rFonts w:asciiTheme="minorHAnsi" w:eastAsiaTheme="minorEastAsia" w:hAnsiTheme="minorHAnsi" w:cstheme="minorBidi"/>
          <w:noProof/>
          <w:szCs w:val="28"/>
          <w:lang w:eastAsia="ru-RU"/>
        </w:rPr>
      </w:pPr>
      <w:r w:rsidRPr="00666C4B">
        <w:rPr>
          <w:rFonts w:eastAsia="Calibri"/>
          <w:noProof/>
          <w:szCs w:val="28"/>
        </w:rPr>
        <w:t>ВВЕДЕНИЕ</w:t>
      </w:r>
      <w:r w:rsidRPr="00666C4B">
        <w:rPr>
          <w:noProof/>
          <w:szCs w:val="28"/>
        </w:rPr>
        <w:tab/>
      </w:r>
      <w:r w:rsidR="00A32BD8" w:rsidRPr="00666C4B">
        <w:rPr>
          <w:noProof/>
          <w:szCs w:val="28"/>
        </w:rPr>
        <w:t>3</w:t>
      </w:r>
    </w:p>
    <w:p w14:paraId="5B3562B0" w14:textId="77777777" w:rsidR="00F41F92" w:rsidRPr="00666C4B" w:rsidRDefault="00F41F92" w:rsidP="00C820CD">
      <w:pPr>
        <w:pStyle w:val="11"/>
        <w:tabs>
          <w:tab w:val="right" w:leader="dot" w:pos="9345"/>
        </w:tabs>
        <w:spacing w:after="0"/>
        <w:ind w:firstLine="0"/>
        <w:contextualSpacing/>
        <w:rPr>
          <w:rFonts w:asciiTheme="minorHAnsi" w:eastAsiaTheme="minorEastAsia" w:hAnsiTheme="minorHAnsi" w:cstheme="minorBidi"/>
          <w:noProof/>
          <w:szCs w:val="28"/>
          <w:lang w:eastAsia="ru-RU"/>
        </w:rPr>
      </w:pPr>
      <w:r w:rsidRPr="00666C4B">
        <w:rPr>
          <w:rFonts w:eastAsia="Calibri"/>
          <w:noProof/>
          <w:szCs w:val="28"/>
        </w:rPr>
        <w:t>ГЛАВА 1. УЧАСТИЕ ГРАЖДАН РОССИЙСКОЙ ФЕДЕРАЦИИ В УПРАВЛЕНИИ ДЕЛАМИ ГОСУДАРСТВА: ТЕОРЕТИКО-ПРАВОВОЙ АСПЕКТ</w:t>
      </w:r>
      <w:r w:rsidRPr="00666C4B">
        <w:rPr>
          <w:noProof/>
          <w:szCs w:val="28"/>
        </w:rPr>
        <w:tab/>
      </w:r>
      <w:r w:rsidR="009274CA">
        <w:rPr>
          <w:noProof/>
          <w:szCs w:val="28"/>
        </w:rPr>
        <w:t>9</w:t>
      </w:r>
    </w:p>
    <w:p w14:paraId="2A17F126" w14:textId="77777777" w:rsidR="00F41F92" w:rsidRPr="00666C4B" w:rsidRDefault="00F41F92" w:rsidP="00C820CD">
      <w:pPr>
        <w:pStyle w:val="24"/>
        <w:tabs>
          <w:tab w:val="right" w:leader="dot" w:pos="9345"/>
        </w:tabs>
        <w:spacing w:after="0"/>
        <w:ind w:left="0" w:firstLine="0"/>
        <w:contextualSpacing/>
        <w:rPr>
          <w:rFonts w:asciiTheme="minorHAnsi" w:eastAsiaTheme="minorEastAsia" w:hAnsiTheme="minorHAnsi" w:cstheme="minorBidi"/>
          <w:noProof/>
          <w:szCs w:val="28"/>
          <w:lang w:eastAsia="ru-RU"/>
        </w:rPr>
      </w:pPr>
      <w:r w:rsidRPr="00666C4B">
        <w:rPr>
          <w:rFonts w:eastAsia="Calibri"/>
          <w:noProof/>
          <w:szCs w:val="28"/>
        </w:rPr>
        <w:t xml:space="preserve">1.1. Понятие и содержание конституционной категории </w:t>
      </w:r>
      <w:r w:rsidR="00F131DC">
        <w:rPr>
          <w:rFonts w:eastAsia="Calibri"/>
          <w:noProof/>
          <w:szCs w:val="28"/>
        </w:rPr>
        <w:t>«</w:t>
      </w:r>
      <w:r w:rsidRPr="00666C4B">
        <w:rPr>
          <w:rFonts w:eastAsia="Calibri"/>
          <w:noProof/>
          <w:szCs w:val="28"/>
        </w:rPr>
        <w:t>участие граждан в управлении делами государства</w:t>
      </w:r>
      <w:r w:rsidR="00F131DC">
        <w:rPr>
          <w:rFonts w:eastAsia="Calibri"/>
          <w:noProof/>
          <w:szCs w:val="28"/>
        </w:rPr>
        <w:t>»</w:t>
      </w:r>
      <w:r w:rsidRPr="00666C4B">
        <w:rPr>
          <w:noProof/>
          <w:szCs w:val="28"/>
        </w:rPr>
        <w:tab/>
      </w:r>
      <w:r w:rsidR="009274CA">
        <w:rPr>
          <w:noProof/>
          <w:szCs w:val="28"/>
        </w:rPr>
        <w:t>9</w:t>
      </w:r>
    </w:p>
    <w:p w14:paraId="738B1844" w14:textId="77777777" w:rsidR="00F41F92" w:rsidRPr="00666C4B" w:rsidRDefault="00F41F92" w:rsidP="00C820CD">
      <w:pPr>
        <w:pStyle w:val="24"/>
        <w:tabs>
          <w:tab w:val="right" w:leader="dot" w:pos="9345"/>
        </w:tabs>
        <w:spacing w:after="0"/>
        <w:ind w:left="0" w:firstLine="0"/>
        <w:contextualSpacing/>
        <w:rPr>
          <w:rFonts w:asciiTheme="minorHAnsi" w:eastAsiaTheme="minorEastAsia" w:hAnsiTheme="minorHAnsi" w:cstheme="minorBidi"/>
          <w:noProof/>
          <w:szCs w:val="28"/>
          <w:lang w:eastAsia="ru-RU"/>
        </w:rPr>
      </w:pPr>
      <w:r w:rsidRPr="00666C4B">
        <w:rPr>
          <w:rFonts w:eastAsia="Calibri"/>
          <w:noProof/>
          <w:szCs w:val="28"/>
        </w:rPr>
        <w:t>1.2. Понятие и классификация форм участия граждан Российской Федерации в управлении делами государства</w:t>
      </w:r>
      <w:r w:rsidRPr="00666C4B">
        <w:rPr>
          <w:noProof/>
          <w:szCs w:val="28"/>
        </w:rPr>
        <w:tab/>
      </w:r>
      <w:r w:rsidR="005B3144" w:rsidRPr="00666C4B">
        <w:rPr>
          <w:noProof/>
          <w:szCs w:val="28"/>
        </w:rPr>
        <w:fldChar w:fldCharType="begin"/>
      </w:r>
      <w:r w:rsidRPr="00666C4B">
        <w:rPr>
          <w:noProof/>
          <w:szCs w:val="28"/>
        </w:rPr>
        <w:instrText xml:space="preserve"> PAGEREF _Toc135299632 \h </w:instrText>
      </w:r>
      <w:r w:rsidR="005B3144" w:rsidRPr="00666C4B">
        <w:rPr>
          <w:noProof/>
          <w:szCs w:val="28"/>
        </w:rPr>
      </w:r>
      <w:r w:rsidR="005B3144" w:rsidRPr="00666C4B">
        <w:rPr>
          <w:noProof/>
          <w:szCs w:val="28"/>
        </w:rPr>
        <w:fldChar w:fldCharType="separate"/>
      </w:r>
      <w:r w:rsidRPr="00666C4B">
        <w:rPr>
          <w:noProof/>
          <w:szCs w:val="28"/>
        </w:rPr>
        <w:t>1</w:t>
      </w:r>
      <w:r w:rsidR="005B3144" w:rsidRPr="00666C4B">
        <w:rPr>
          <w:noProof/>
          <w:szCs w:val="28"/>
        </w:rPr>
        <w:fldChar w:fldCharType="end"/>
      </w:r>
      <w:r w:rsidR="009274CA">
        <w:rPr>
          <w:noProof/>
          <w:szCs w:val="28"/>
        </w:rPr>
        <w:t>8</w:t>
      </w:r>
    </w:p>
    <w:p w14:paraId="3A2EE443" w14:textId="77777777" w:rsidR="00F41F92" w:rsidRPr="00666C4B" w:rsidRDefault="00F41F92" w:rsidP="00C820CD">
      <w:pPr>
        <w:pStyle w:val="11"/>
        <w:tabs>
          <w:tab w:val="right" w:leader="dot" w:pos="9345"/>
        </w:tabs>
        <w:spacing w:after="0"/>
        <w:ind w:firstLine="0"/>
        <w:contextualSpacing/>
        <w:rPr>
          <w:rFonts w:asciiTheme="minorHAnsi" w:eastAsiaTheme="minorEastAsia" w:hAnsiTheme="minorHAnsi" w:cstheme="minorBidi"/>
          <w:noProof/>
          <w:szCs w:val="28"/>
          <w:lang w:eastAsia="ru-RU"/>
        </w:rPr>
      </w:pPr>
      <w:r w:rsidRPr="00666C4B">
        <w:rPr>
          <w:noProof/>
          <w:szCs w:val="28"/>
        </w:rPr>
        <w:t>ГЛАВА 2. ОСОБЕННОСТИ УЧАСТИЯ ГРАЖДАН РОССИЙСКОЙ ФЕДЕРАЦИИ В УПРАВЛЕНИИ ДЕЛАМИ ГОСУДАРСТВА</w:t>
      </w:r>
      <w:r w:rsidRPr="00666C4B">
        <w:rPr>
          <w:noProof/>
          <w:szCs w:val="28"/>
        </w:rPr>
        <w:tab/>
      </w:r>
      <w:r w:rsidR="00DC7ECA" w:rsidRPr="00666C4B">
        <w:rPr>
          <w:noProof/>
          <w:szCs w:val="28"/>
        </w:rPr>
        <w:t>2</w:t>
      </w:r>
      <w:r w:rsidR="009274CA">
        <w:rPr>
          <w:noProof/>
          <w:szCs w:val="28"/>
        </w:rPr>
        <w:t>5</w:t>
      </w:r>
    </w:p>
    <w:p w14:paraId="33F7A60C" w14:textId="77777777" w:rsidR="00F41F92" w:rsidRPr="00666C4B" w:rsidRDefault="00F41F92" w:rsidP="00C820CD">
      <w:pPr>
        <w:pStyle w:val="24"/>
        <w:tabs>
          <w:tab w:val="right" w:leader="dot" w:pos="9345"/>
        </w:tabs>
        <w:spacing w:after="0"/>
        <w:ind w:left="0" w:firstLine="0"/>
        <w:contextualSpacing/>
        <w:rPr>
          <w:rFonts w:asciiTheme="minorHAnsi" w:eastAsiaTheme="minorEastAsia" w:hAnsiTheme="minorHAnsi" w:cstheme="minorBidi"/>
          <w:noProof/>
          <w:szCs w:val="28"/>
          <w:lang w:eastAsia="ru-RU"/>
        </w:rPr>
      </w:pPr>
      <w:r w:rsidRPr="00666C4B">
        <w:rPr>
          <w:noProof/>
          <w:szCs w:val="28"/>
        </w:rPr>
        <w:t>2.1 Участие граждан Российской Федерации в управлении делами государства в законодательной (представительной) власти</w:t>
      </w:r>
      <w:r w:rsidRPr="00666C4B">
        <w:rPr>
          <w:noProof/>
          <w:szCs w:val="28"/>
        </w:rPr>
        <w:tab/>
      </w:r>
      <w:r w:rsidR="00DC7ECA" w:rsidRPr="00666C4B">
        <w:rPr>
          <w:noProof/>
          <w:szCs w:val="28"/>
        </w:rPr>
        <w:t>2</w:t>
      </w:r>
      <w:r w:rsidR="00A32BD8" w:rsidRPr="00666C4B">
        <w:rPr>
          <w:noProof/>
          <w:szCs w:val="28"/>
        </w:rPr>
        <w:t>3</w:t>
      </w:r>
    </w:p>
    <w:p w14:paraId="3EA9EDAE" w14:textId="77777777" w:rsidR="00F41F92" w:rsidRPr="00666C4B" w:rsidRDefault="00F41F92" w:rsidP="00C820CD">
      <w:pPr>
        <w:pStyle w:val="24"/>
        <w:tabs>
          <w:tab w:val="right" w:leader="dot" w:pos="9345"/>
        </w:tabs>
        <w:spacing w:after="0"/>
        <w:ind w:left="0" w:firstLine="0"/>
        <w:contextualSpacing/>
        <w:rPr>
          <w:rFonts w:asciiTheme="minorHAnsi" w:eastAsiaTheme="minorEastAsia" w:hAnsiTheme="minorHAnsi" w:cstheme="minorBidi"/>
          <w:noProof/>
          <w:szCs w:val="28"/>
          <w:lang w:eastAsia="ru-RU"/>
        </w:rPr>
      </w:pPr>
      <w:r w:rsidRPr="00666C4B">
        <w:rPr>
          <w:noProof/>
          <w:szCs w:val="28"/>
        </w:rPr>
        <w:t>2.2 Обеспечение прямого и опосредственного участия российских граждан в деятельности исполнительно-распорядительных органов</w:t>
      </w:r>
      <w:r w:rsidRPr="00666C4B">
        <w:rPr>
          <w:noProof/>
          <w:szCs w:val="28"/>
        </w:rPr>
        <w:tab/>
      </w:r>
      <w:r w:rsidR="00A32BD8" w:rsidRPr="00666C4B">
        <w:rPr>
          <w:noProof/>
          <w:szCs w:val="28"/>
        </w:rPr>
        <w:t>29</w:t>
      </w:r>
    </w:p>
    <w:p w14:paraId="18100574" w14:textId="77777777" w:rsidR="00F41F92" w:rsidRPr="00666C4B" w:rsidRDefault="00F41F92" w:rsidP="00C820CD">
      <w:pPr>
        <w:pStyle w:val="24"/>
        <w:tabs>
          <w:tab w:val="right" w:leader="dot" w:pos="9345"/>
        </w:tabs>
        <w:spacing w:after="0"/>
        <w:ind w:left="0" w:firstLine="0"/>
        <w:contextualSpacing/>
        <w:rPr>
          <w:rFonts w:asciiTheme="minorHAnsi" w:eastAsiaTheme="minorEastAsia" w:hAnsiTheme="minorHAnsi" w:cstheme="minorBidi"/>
          <w:noProof/>
          <w:szCs w:val="28"/>
          <w:lang w:eastAsia="ru-RU"/>
        </w:rPr>
      </w:pPr>
      <w:r w:rsidRPr="00666C4B">
        <w:rPr>
          <w:noProof/>
          <w:szCs w:val="28"/>
        </w:rPr>
        <w:t>2.3. Участие граждан Российской Федерации в организации и деятельности судебной власти</w:t>
      </w:r>
      <w:r w:rsidRPr="00666C4B">
        <w:rPr>
          <w:noProof/>
          <w:szCs w:val="28"/>
        </w:rPr>
        <w:tab/>
      </w:r>
      <w:r w:rsidR="00A32BD8" w:rsidRPr="00666C4B">
        <w:rPr>
          <w:noProof/>
          <w:szCs w:val="28"/>
        </w:rPr>
        <w:t>35</w:t>
      </w:r>
    </w:p>
    <w:p w14:paraId="39ADF36E" w14:textId="77777777" w:rsidR="00F41F92" w:rsidRPr="00666C4B" w:rsidRDefault="00F41F92" w:rsidP="00C820CD">
      <w:pPr>
        <w:pStyle w:val="11"/>
        <w:tabs>
          <w:tab w:val="right" w:leader="dot" w:pos="9345"/>
        </w:tabs>
        <w:spacing w:after="0"/>
        <w:ind w:firstLine="0"/>
        <w:contextualSpacing/>
        <w:rPr>
          <w:rFonts w:asciiTheme="minorHAnsi" w:eastAsiaTheme="minorEastAsia" w:hAnsiTheme="minorHAnsi" w:cstheme="minorBidi"/>
          <w:noProof/>
          <w:szCs w:val="28"/>
          <w:lang w:eastAsia="ru-RU"/>
        </w:rPr>
      </w:pPr>
      <w:r w:rsidRPr="00666C4B">
        <w:rPr>
          <w:noProof/>
          <w:szCs w:val="28"/>
        </w:rPr>
        <w:t>ГЛАВА 3. РОЛЬ ПРОКУРАТУРЫ В ОБЕСПЕЧЕНИИ УЧАСТИЯ НАСЕЛЕНИЯ В УПРАВЛЕНИИ ДЕЛАМИ ГОСУДАРСТВА</w:t>
      </w:r>
      <w:r w:rsidRPr="00666C4B">
        <w:rPr>
          <w:noProof/>
          <w:szCs w:val="28"/>
        </w:rPr>
        <w:tab/>
      </w:r>
      <w:r w:rsidR="000F0423">
        <w:rPr>
          <w:noProof/>
          <w:szCs w:val="28"/>
        </w:rPr>
        <w:t>40</w:t>
      </w:r>
    </w:p>
    <w:p w14:paraId="616096F4" w14:textId="77777777" w:rsidR="00F41F92" w:rsidRPr="00666C4B" w:rsidRDefault="00F41F92" w:rsidP="00C820CD">
      <w:pPr>
        <w:pStyle w:val="24"/>
        <w:tabs>
          <w:tab w:val="right" w:leader="dot" w:pos="9345"/>
        </w:tabs>
        <w:spacing w:after="0"/>
        <w:ind w:left="0" w:firstLine="0"/>
        <w:contextualSpacing/>
        <w:rPr>
          <w:rFonts w:asciiTheme="minorHAnsi" w:eastAsiaTheme="minorEastAsia" w:hAnsiTheme="minorHAnsi" w:cstheme="minorBidi"/>
          <w:noProof/>
          <w:szCs w:val="28"/>
          <w:lang w:eastAsia="ru-RU"/>
        </w:rPr>
      </w:pPr>
      <w:r w:rsidRPr="00666C4B">
        <w:rPr>
          <w:rFonts w:eastAsia="Calibri"/>
          <w:noProof/>
          <w:szCs w:val="28"/>
        </w:rPr>
        <w:t>3.1. Прокурорский надзор в сфере участия населения в управлении делами государства</w:t>
      </w:r>
      <w:r w:rsidRPr="00666C4B">
        <w:rPr>
          <w:noProof/>
          <w:szCs w:val="28"/>
        </w:rPr>
        <w:tab/>
      </w:r>
      <w:r w:rsidR="000F0423">
        <w:rPr>
          <w:noProof/>
          <w:szCs w:val="28"/>
        </w:rPr>
        <w:t>40</w:t>
      </w:r>
    </w:p>
    <w:p w14:paraId="518C003B" w14:textId="77777777" w:rsidR="00F41F92" w:rsidRPr="00666C4B" w:rsidRDefault="00F41F92" w:rsidP="00C820CD">
      <w:pPr>
        <w:pStyle w:val="24"/>
        <w:tabs>
          <w:tab w:val="right" w:leader="dot" w:pos="9345"/>
        </w:tabs>
        <w:spacing w:after="0"/>
        <w:ind w:left="0" w:firstLine="0"/>
        <w:contextualSpacing/>
        <w:rPr>
          <w:rFonts w:asciiTheme="minorHAnsi" w:eastAsiaTheme="minorEastAsia" w:hAnsiTheme="minorHAnsi" w:cstheme="minorBidi"/>
          <w:noProof/>
          <w:szCs w:val="28"/>
          <w:lang w:eastAsia="ru-RU"/>
        </w:rPr>
      </w:pPr>
      <w:r w:rsidRPr="00666C4B">
        <w:rPr>
          <w:rFonts w:eastAsia="Calibri"/>
          <w:noProof/>
          <w:szCs w:val="28"/>
        </w:rPr>
        <w:t>3.2. О перспективах активизации роли прокурора в сфере участия населения в управлении делами государства</w:t>
      </w:r>
      <w:r w:rsidRPr="00666C4B">
        <w:rPr>
          <w:noProof/>
          <w:szCs w:val="28"/>
        </w:rPr>
        <w:tab/>
      </w:r>
      <w:r w:rsidR="00DC7ECA" w:rsidRPr="00666C4B">
        <w:rPr>
          <w:noProof/>
          <w:szCs w:val="28"/>
        </w:rPr>
        <w:t>4</w:t>
      </w:r>
      <w:r w:rsidR="000F0423">
        <w:rPr>
          <w:noProof/>
          <w:szCs w:val="28"/>
        </w:rPr>
        <w:t>9</w:t>
      </w:r>
    </w:p>
    <w:p w14:paraId="02F1BF5D" w14:textId="77777777" w:rsidR="00F41F92" w:rsidRPr="00666C4B" w:rsidRDefault="00F41F92" w:rsidP="00C820CD">
      <w:pPr>
        <w:pStyle w:val="11"/>
        <w:tabs>
          <w:tab w:val="right" w:leader="dot" w:pos="9345"/>
        </w:tabs>
        <w:spacing w:after="0"/>
        <w:ind w:firstLine="0"/>
        <w:contextualSpacing/>
        <w:rPr>
          <w:rFonts w:asciiTheme="minorHAnsi" w:eastAsiaTheme="minorEastAsia" w:hAnsiTheme="minorHAnsi" w:cstheme="minorBidi"/>
          <w:noProof/>
          <w:szCs w:val="28"/>
          <w:lang w:eastAsia="ru-RU"/>
        </w:rPr>
      </w:pPr>
      <w:r w:rsidRPr="00666C4B">
        <w:rPr>
          <w:rFonts w:eastAsia="Calibri"/>
          <w:noProof/>
          <w:szCs w:val="28"/>
        </w:rPr>
        <w:t>ЗАКЛЮЧЕНИЕ</w:t>
      </w:r>
      <w:r w:rsidRPr="00666C4B">
        <w:rPr>
          <w:noProof/>
          <w:szCs w:val="28"/>
        </w:rPr>
        <w:tab/>
      </w:r>
      <w:r w:rsidR="00DC7ECA" w:rsidRPr="00666C4B">
        <w:rPr>
          <w:noProof/>
          <w:szCs w:val="28"/>
        </w:rPr>
        <w:t>5</w:t>
      </w:r>
      <w:r w:rsidR="000F0423">
        <w:rPr>
          <w:noProof/>
          <w:szCs w:val="28"/>
        </w:rPr>
        <w:t>4</w:t>
      </w:r>
    </w:p>
    <w:p w14:paraId="0F4703CB" w14:textId="77777777" w:rsidR="00F41F92" w:rsidRPr="00666C4B" w:rsidRDefault="00F41F92" w:rsidP="00C820CD">
      <w:pPr>
        <w:pStyle w:val="11"/>
        <w:tabs>
          <w:tab w:val="right" w:leader="dot" w:pos="9345"/>
        </w:tabs>
        <w:spacing w:after="0"/>
        <w:ind w:firstLine="0"/>
        <w:contextualSpacing/>
        <w:rPr>
          <w:rFonts w:asciiTheme="minorHAnsi" w:eastAsiaTheme="minorEastAsia" w:hAnsiTheme="minorHAnsi" w:cstheme="minorBidi"/>
          <w:noProof/>
          <w:szCs w:val="28"/>
          <w:lang w:eastAsia="ru-RU"/>
        </w:rPr>
      </w:pPr>
      <w:r w:rsidRPr="00666C4B">
        <w:rPr>
          <w:noProof/>
          <w:szCs w:val="28"/>
        </w:rPr>
        <w:t>СПИСОК ИСПОЛЬЗОВАННЫХ ИСТОЧНИКОВ</w:t>
      </w:r>
      <w:r w:rsidRPr="00666C4B">
        <w:rPr>
          <w:noProof/>
          <w:szCs w:val="28"/>
        </w:rPr>
        <w:tab/>
      </w:r>
      <w:r w:rsidR="00DC7ECA" w:rsidRPr="00666C4B">
        <w:rPr>
          <w:noProof/>
          <w:szCs w:val="28"/>
        </w:rPr>
        <w:t>6</w:t>
      </w:r>
      <w:r w:rsidR="009274CA">
        <w:rPr>
          <w:noProof/>
          <w:szCs w:val="28"/>
        </w:rPr>
        <w:t>2</w:t>
      </w:r>
    </w:p>
    <w:p w14:paraId="32692E48" w14:textId="77777777" w:rsidR="00F41F92" w:rsidRPr="00666C4B" w:rsidRDefault="00F41F92" w:rsidP="00C820CD">
      <w:pPr>
        <w:pStyle w:val="24"/>
        <w:tabs>
          <w:tab w:val="right" w:leader="dot" w:pos="9345"/>
        </w:tabs>
        <w:spacing w:after="0"/>
        <w:ind w:left="0" w:firstLine="0"/>
        <w:contextualSpacing/>
        <w:rPr>
          <w:rFonts w:asciiTheme="minorHAnsi" w:eastAsiaTheme="minorEastAsia" w:hAnsiTheme="minorHAnsi" w:cstheme="minorBidi"/>
          <w:noProof/>
          <w:szCs w:val="28"/>
          <w:lang w:eastAsia="ru-RU"/>
        </w:rPr>
      </w:pPr>
      <w:r w:rsidRPr="00666C4B">
        <w:rPr>
          <w:noProof/>
          <w:szCs w:val="28"/>
        </w:rPr>
        <w:t>Приложение № 1</w:t>
      </w:r>
      <w:r w:rsidRPr="00666C4B">
        <w:rPr>
          <w:noProof/>
          <w:szCs w:val="28"/>
        </w:rPr>
        <w:tab/>
      </w:r>
      <w:r w:rsidR="00DC7ECA" w:rsidRPr="00666C4B">
        <w:rPr>
          <w:noProof/>
          <w:szCs w:val="28"/>
        </w:rPr>
        <w:t>6</w:t>
      </w:r>
      <w:r w:rsidR="009274CA">
        <w:rPr>
          <w:noProof/>
          <w:szCs w:val="28"/>
        </w:rPr>
        <w:t>8</w:t>
      </w:r>
    </w:p>
    <w:p w14:paraId="52747524" w14:textId="5B76B175" w:rsidR="00D8190E" w:rsidRDefault="005B3144" w:rsidP="00666C4B">
      <w:pPr>
        <w:pStyle w:val="12"/>
        <w:spacing w:before="0"/>
        <w:contextualSpacing/>
        <w:rPr>
          <w:b w:val="0"/>
          <w:bCs/>
          <w:szCs w:val="28"/>
        </w:rPr>
      </w:pPr>
      <w:r w:rsidRPr="00666C4B">
        <w:rPr>
          <w:b w:val="0"/>
          <w:bCs/>
          <w:szCs w:val="28"/>
        </w:rPr>
        <w:lastRenderedPageBreak/>
        <w:fldChar w:fldCharType="end"/>
      </w:r>
      <w:bookmarkStart w:id="0" w:name="_Toc135299629"/>
    </w:p>
    <w:p w14:paraId="7382BCFA" w14:textId="77777777" w:rsidR="00D8190E" w:rsidRDefault="00D8190E" w:rsidP="00666C4B">
      <w:pPr>
        <w:pStyle w:val="12"/>
        <w:spacing w:before="0"/>
        <w:contextualSpacing/>
        <w:rPr>
          <w:b w:val="0"/>
          <w:bCs/>
          <w:szCs w:val="28"/>
        </w:rPr>
      </w:pPr>
    </w:p>
    <w:p w14:paraId="08215F18" w14:textId="46D77370" w:rsidR="00E704EB" w:rsidRPr="00C820CD" w:rsidRDefault="00E704EB" w:rsidP="00666C4B">
      <w:pPr>
        <w:pStyle w:val="12"/>
        <w:spacing w:before="0"/>
        <w:contextualSpacing/>
        <w:rPr>
          <w:rFonts w:eastAsia="Calibri" w:cs="Times New Roman"/>
          <w:color w:val="000000" w:themeColor="text1"/>
        </w:rPr>
      </w:pPr>
      <w:r w:rsidRPr="00F41F92">
        <w:rPr>
          <w:rFonts w:eastAsia="Calibri" w:cs="Times New Roman"/>
          <w:color w:val="000000" w:themeColor="text1"/>
        </w:rPr>
        <w:t>ВВЕДЕНИЕ</w:t>
      </w:r>
      <w:bookmarkEnd w:id="0"/>
    </w:p>
    <w:p w14:paraId="0349D485" w14:textId="77777777" w:rsidR="006257DC" w:rsidRPr="00C820CD" w:rsidRDefault="006257DC" w:rsidP="00DC7ECA">
      <w:pPr>
        <w:spacing w:line="240" w:lineRule="auto"/>
      </w:pPr>
    </w:p>
    <w:p w14:paraId="426A99A7" w14:textId="77777777" w:rsidR="00E704EB" w:rsidRPr="00E704EB" w:rsidRDefault="00F75766" w:rsidP="00C330A7">
      <w:pPr>
        <w:rPr>
          <w:rFonts w:eastAsia="Calibri"/>
          <w:bCs/>
        </w:rPr>
      </w:pPr>
      <w:r w:rsidRPr="00F75766">
        <w:rPr>
          <w:rFonts w:eastAsia="Calibri"/>
          <w:b/>
          <w:bCs/>
        </w:rPr>
        <w:t>Актуальность.</w:t>
      </w:r>
      <w:r>
        <w:rPr>
          <w:rFonts w:eastAsia="Calibri"/>
          <w:bCs/>
        </w:rPr>
        <w:t xml:space="preserve"> </w:t>
      </w:r>
      <w:r w:rsidR="00E704EB" w:rsidRPr="00E704EB">
        <w:rPr>
          <w:rFonts w:eastAsia="Calibri"/>
          <w:bCs/>
        </w:rPr>
        <w:t>Конституция Российской Федерации (Конституция РФ) — это основной закон России, принятый 12 декабря 1993 года на всенародном голосовании. Она определяет основы политической, правовой и экономической системы России, а также права и свободы граждан.</w:t>
      </w:r>
    </w:p>
    <w:p w14:paraId="0E958360" w14:textId="77777777" w:rsidR="00E704EB" w:rsidRPr="00E704EB" w:rsidRDefault="00E704EB" w:rsidP="00C330A7">
      <w:pPr>
        <w:rPr>
          <w:rFonts w:eastAsia="Calibri"/>
          <w:bCs/>
        </w:rPr>
      </w:pPr>
      <w:r w:rsidRPr="00E704EB">
        <w:rPr>
          <w:rFonts w:eastAsia="Calibri"/>
          <w:bCs/>
        </w:rPr>
        <w:t>Конституция РФ состоит из преамбулы, 9 глав и 137 статей. Она устанавливает принципы и формы правления, определяет права и обязанности граждан, регулирует систему власти, определяет статус федеральных субъектов, устанавливает порядок формирования органов государственной власти, а также закрепляет основы правовой системы России.</w:t>
      </w:r>
    </w:p>
    <w:p w14:paraId="18DDACFB" w14:textId="77777777" w:rsidR="00E704EB" w:rsidRPr="00E704EB" w:rsidRDefault="00E704EB" w:rsidP="00C330A7">
      <w:pPr>
        <w:rPr>
          <w:rFonts w:eastAsia="Calibri"/>
          <w:bCs/>
        </w:rPr>
      </w:pPr>
      <w:r w:rsidRPr="00E704EB">
        <w:rPr>
          <w:rFonts w:eastAsia="Calibri"/>
          <w:bCs/>
        </w:rPr>
        <w:t>Среди основных принципов, закрепленных в Конституции РФ, можно выделить следующие:</w:t>
      </w:r>
      <w:r w:rsidR="005F7366">
        <w:rPr>
          <w:rFonts w:eastAsia="Calibri"/>
          <w:bCs/>
        </w:rPr>
        <w:t xml:space="preserve"> Р</w:t>
      </w:r>
      <w:r w:rsidRPr="00E704EB">
        <w:rPr>
          <w:rFonts w:eastAsia="Calibri"/>
          <w:bCs/>
        </w:rPr>
        <w:t>оссия является демократическим федеративным правовым государством с республиканской формой правления</w:t>
      </w:r>
      <w:r w:rsidR="005F7366">
        <w:rPr>
          <w:rFonts w:eastAsia="Calibri"/>
          <w:bCs/>
        </w:rPr>
        <w:t>; ч</w:t>
      </w:r>
      <w:r w:rsidRPr="00E704EB">
        <w:rPr>
          <w:rFonts w:eastAsia="Calibri"/>
          <w:bCs/>
        </w:rPr>
        <w:t xml:space="preserve">еловек, его права и свободы являются высшей ценностью. </w:t>
      </w:r>
      <w:r w:rsidR="005F7366">
        <w:rPr>
          <w:rFonts w:eastAsia="Calibri"/>
          <w:bCs/>
        </w:rPr>
        <w:t>Государство обязано защищать их; р</w:t>
      </w:r>
      <w:r w:rsidRPr="00E704EB">
        <w:rPr>
          <w:rFonts w:eastAsia="Calibri"/>
          <w:bCs/>
        </w:rPr>
        <w:t>азделение властей на законодательную, исполнительную и судебную</w:t>
      </w:r>
      <w:r w:rsidR="005F7366">
        <w:rPr>
          <w:rFonts w:eastAsia="Calibri"/>
          <w:bCs/>
        </w:rPr>
        <w:t>; р</w:t>
      </w:r>
      <w:r w:rsidRPr="00E704EB">
        <w:rPr>
          <w:rFonts w:eastAsia="Calibri"/>
          <w:bCs/>
        </w:rPr>
        <w:t>авенство перед законом и судом</w:t>
      </w:r>
      <w:r w:rsidR="005F7366">
        <w:rPr>
          <w:rFonts w:eastAsia="Calibri"/>
          <w:bCs/>
        </w:rPr>
        <w:t>; н</w:t>
      </w:r>
      <w:r w:rsidRPr="00E704EB">
        <w:rPr>
          <w:rFonts w:eastAsia="Calibri"/>
          <w:bCs/>
        </w:rPr>
        <w:t>езависимость судебной власти</w:t>
      </w:r>
      <w:r w:rsidR="005F7366">
        <w:rPr>
          <w:rFonts w:eastAsia="Calibri"/>
          <w:bCs/>
        </w:rPr>
        <w:t>; с</w:t>
      </w:r>
      <w:r w:rsidRPr="00E704EB">
        <w:rPr>
          <w:rFonts w:eastAsia="Calibri"/>
          <w:bCs/>
        </w:rPr>
        <w:t>вобода совести, вероисповедания, слов</w:t>
      </w:r>
      <w:r w:rsidR="005F7366">
        <w:rPr>
          <w:rFonts w:eastAsia="Calibri"/>
          <w:bCs/>
        </w:rPr>
        <w:t>а, печати, собраний, ассоциаций; с</w:t>
      </w:r>
      <w:r w:rsidRPr="00E704EB">
        <w:rPr>
          <w:rFonts w:eastAsia="Calibri"/>
          <w:bCs/>
        </w:rPr>
        <w:t>оциальная защита и помощь гражданам</w:t>
      </w:r>
      <w:r w:rsidR="005F7366">
        <w:rPr>
          <w:rFonts w:eastAsia="Calibri"/>
          <w:bCs/>
        </w:rPr>
        <w:t>; К</w:t>
      </w:r>
      <w:r w:rsidRPr="00E704EB">
        <w:rPr>
          <w:rFonts w:eastAsia="Calibri"/>
          <w:bCs/>
        </w:rPr>
        <w:t>онституция РФ может быть изменена только путём референдума или внесения поправок в Государственную Думу, Совет Федерации и принятия их двумя третями голосов в каждой палате.</w:t>
      </w:r>
    </w:p>
    <w:p w14:paraId="0B41C804" w14:textId="77777777" w:rsidR="00E704EB" w:rsidRPr="00E704EB" w:rsidRDefault="00E704EB" w:rsidP="00C330A7">
      <w:pPr>
        <w:tabs>
          <w:tab w:val="left" w:pos="7280"/>
        </w:tabs>
        <w:rPr>
          <w:rFonts w:eastAsia="Calibri"/>
          <w:bCs/>
        </w:rPr>
      </w:pPr>
      <w:r w:rsidRPr="00E704EB">
        <w:rPr>
          <w:rFonts w:eastAsia="Calibri"/>
          <w:bCs/>
        </w:rPr>
        <w:t xml:space="preserve">Действительно, глобализация имеет существенное влияние на характер развития современного мира. С одной стороны, глобализация предоставляет уникальные возможности для развития экономики и культуры, а также способствует обмену знаниями и технологиями между странами. С другой стороны, она может создавать определенные вызовы и проблемы, такие как </w:t>
      </w:r>
      <w:r w:rsidRPr="00E704EB">
        <w:rPr>
          <w:rFonts w:eastAsia="Calibri"/>
          <w:bCs/>
        </w:rPr>
        <w:lastRenderedPageBreak/>
        <w:t>угрозы для культурного и экологического разнообразия, а также проблемы, связанные с неравенством в доступе к ресурсам и возможностям.</w:t>
      </w:r>
    </w:p>
    <w:p w14:paraId="75A30915" w14:textId="77777777" w:rsidR="00E704EB" w:rsidRPr="00E704EB" w:rsidRDefault="00E704EB" w:rsidP="00C330A7">
      <w:pPr>
        <w:tabs>
          <w:tab w:val="left" w:pos="7280"/>
        </w:tabs>
        <w:rPr>
          <w:rFonts w:eastAsia="Calibri"/>
          <w:bCs/>
        </w:rPr>
      </w:pPr>
      <w:r w:rsidRPr="00E704EB">
        <w:rPr>
          <w:rFonts w:eastAsia="Calibri"/>
          <w:bCs/>
        </w:rPr>
        <w:t>В этой связи, важно обеспечить баланс между участием в глобальных процессах и сохранением национальных интересов, а также защиту прав и свобод граждан. Конституция РФ закрепляет основные принципы правового государства и гарантирует права и свободы граждан. Однако, в условиях глобализации возникают новые вызовы и проблемы, и важно обеспечить соответствие действующего законодательства международным стандартам.</w:t>
      </w:r>
    </w:p>
    <w:p w14:paraId="0AA05D59" w14:textId="77777777" w:rsidR="00E704EB" w:rsidRDefault="00E704EB" w:rsidP="00C330A7">
      <w:pPr>
        <w:tabs>
          <w:tab w:val="left" w:pos="7280"/>
        </w:tabs>
        <w:rPr>
          <w:rFonts w:eastAsia="Calibri"/>
          <w:bCs/>
        </w:rPr>
      </w:pPr>
      <w:r w:rsidRPr="00E704EB">
        <w:rPr>
          <w:rFonts w:eastAsia="Calibri"/>
          <w:bCs/>
        </w:rPr>
        <w:t xml:space="preserve">В связи с </w:t>
      </w:r>
      <w:r w:rsidR="0019298B">
        <w:rPr>
          <w:rFonts w:eastAsia="Calibri"/>
          <w:bCs/>
        </w:rPr>
        <w:t xml:space="preserve">тем, что участие граждан в управлении делами государства является актуальной темой, </w:t>
      </w:r>
      <w:r w:rsidRPr="00E704EB">
        <w:rPr>
          <w:rFonts w:eastAsia="Calibri"/>
          <w:bCs/>
        </w:rPr>
        <w:t>важно проводить системный анализ международных стандартов участия граждан в управлении, чтобы определить лучшие практики и опыт в данной области.</w:t>
      </w:r>
    </w:p>
    <w:p w14:paraId="4529D668" w14:textId="77777777" w:rsidR="00172E47" w:rsidRPr="00E704EB" w:rsidRDefault="00172E47" w:rsidP="00172E47">
      <w:pPr>
        <w:tabs>
          <w:tab w:val="left" w:pos="7280"/>
        </w:tabs>
        <w:rPr>
          <w:rFonts w:eastAsia="Calibri"/>
          <w:bCs/>
        </w:rPr>
      </w:pPr>
      <w:r w:rsidRPr="00E704EB">
        <w:rPr>
          <w:rFonts w:eastAsia="Calibri"/>
          <w:bCs/>
        </w:rPr>
        <w:t xml:space="preserve">Научная работа затрагивает важную проблему отсутствия единого представления о сущности конституционной категории </w:t>
      </w:r>
      <w:r w:rsidR="00F131DC">
        <w:rPr>
          <w:rFonts w:eastAsia="Calibri"/>
          <w:bCs/>
        </w:rPr>
        <w:t>«</w:t>
      </w:r>
      <w:r w:rsidRPr="00E704EB">
        <w:rPr>
          <w:rFonts w:eastAsia="Calibri"/>
          <w:bCs/>
        </w:rPr>
        <w:t>участие граждан в управлении делами государства</w:t>
      </w:r>
      <w:r w:rsidR="00F131DC">
        <w:rPr>
          <w:rFonts w:eastAsia="Calibri"/>
          <w:bCs/>
        </w:rPr>
        <w:t>»</w:t>
      </w:r>
      <w:r w:rsidRPr="00E704EB">
        <w:rPr>
          <w:rFonts w:eastAsia="Calibri"/>
          <w:bCs/>
        </w:rPr>
        <w:t xml:space="preserve"> в российском законодательстве и доктрине конституционного права.</w:t>
      </w:r>
    </w:p>
    <w:p w14:paraId="71131AA9" w14:textId="77777777" w:rsidR="00172E47" w:rsidRPr="00E704EB" w:rsidRDefault="00172E47" w:rsidP="00172E47">
      <w:pPr>
        <w:tabs>
          <w:tab w:val="left" w:pos="7280"/>
        </w:tabs>
        <w:rPr>
          <w:rFonts w:eastAsia="Calibri"/>
          <w:bCs/>
        </w:rPr>
      </w:pPr>
      <w:r w:rsidRPr="00E704EB">
        <w:rPr>
          <w:rFonts w:eastAsia="Calibri"/>
          <w:bCs/>
        </w:rPr>
        <w:t>В настоящее время данная проблематика не получила должного освещения в юридической литературе, исследования на эту тему ограничены. В советский период рассматривались вопросы взаимодействия прокуратуры с органами государственной власти, но более широкое исследование этой темы началось только в начале 2000-х годов.</w:t>
      </w:r>
    </w:p>
    <w:p w14:paraId="04F2BF28" w14:textId="77777777" w:rsidR="00E704EB" w:rsidRDefault="00E704EB" w:rsidP="00C330A7">
      <w:pPr>
        <w:tabs>
          <w:tab w:val="left" w:pos="7280"/>
        </w:tabs>
        <w:rPr>
          <w:rFonts w:eastAsia="Calibri"/>
          <w:bCs/>
        </w:rPr>
      </w:pPr>
      <w:r w:rsidRPr="00F75766">
        <w:rPr>
          <w:rFonts w:eastAsia="Calibri"/>
          <w:b/>
          <w:bCs/>
        </w:rPr>
        <w:t>Цель работы</w:t>
      </w:r>
      <w:r w:rsidRPr="00E704EB">
        <w:rPr>
          <w:rFonts w:eastAsia="Calibri"/>
          <w:bCs/>
        </w:rPr>
        <w:t xml:space="preserve"> заключается в выявлении основных принципов и требований, которым должно соответствовать участие граждан в управлении в соответствии с международными стандартами.</w:t>
      </w:r>
    </w:p>
    <w:p w14:paraId="6F9C1B73" w14:textId="77777777" w:rsidR="00F75766" w:rsidRDefault="00F75766" w:rsidP="00C330A7">
      <w:pPr>
        <w:tabs>
          <w:tab w:val="left" w:pos="7280"/>
        </w:tabs>
        <w:rPr>
          <w:rFonts w:eastAsia="Calibri"/>
          <w:bCs/>
        </w:rPr>
      </w:pPr>
      <w:r w:rsidRPr="00F75766">
        <w:rPr>
          <w:rFonts w:eastAsia="Calibri"/>
          <w:b/>
          <w:bCs/>
        </w:rPr>
        <w:t>Задачами исследования</w:t>
      </w:r>
      <w:r>
        <w:rPr>
          <w:rFonts w:eastAsia="Calibri"/>
          <w:bCs/>
        </w:rPr>
        <w:t xml:space="preserve"> являются:</w:t>
      </w:r>
    </w:p>
    <w:p w14:paraId="52D5F447" w14:textId="77777777" w:rsidR="00F75766" w:rsidRPr="00172E47" w:rsidRDefault="00F75766" w:rsidP="00172E47">
      <w:pPr>
        <w:pStyle w:val="24"/>
        <w:numPr>
          <w:ilvl w:val="0"/>
          <w:numId w:val="22"/>
        </w:numPr>
        <w:tabs>
          <w:tab w:val="left" w:pos="993"/>
          <w:tab w:val="right" w:leader="dot" w:pos="9345"/>
        </w:tabs>
        <w:spacing w:after="0"/>
        <w:ind w:left="0" w:firstLine="709"/>
        <w:contextualSpacing/>
        <w:rPr>
          <w:rFonts w:eastAsiaTheme="minorEastAsia"/>
          <w:noProof/>
          <w:szCs w:val="28"/>
          <w:lang w:eastAsia="ru-RU"/>
        </w:rPr>
      </w:pPr>
      <w:r w:rsidRPr="00172E47">
        <w:rPr>
          <w:rFonts w:eastAsia="Calibri"/>
          <w:bCs/>
        </w:rPr>
        <w:t>определить п</w:t>
      </w:r>
      <w:r w:rsidRPr="00172E47">
        <w:rPr>
          <w:rFonts w:eastAsia="Calibri"/>
          <w:noProof/>
          <w:szCs w:val="28"/>
        </w:rPr>
        <w:t xml:space="preserve">онятие и содержание конституционной категории </w:t>
      </w:r>
      <w:r w:rsidR="00F131DC">
        <w:rPr>
          <w:rFonts w:eastAsia="Calibri"/>
          <w:noProof/>
          <w:szCs w:val="28"/>
        </w:rPr>
        <w:t>«</w:t>
      </w:r>
      <w:r w:rsidRPr="00172E47">
        <w:rPr>
          <w:rFonts w:eastAsia="Calibri"/>
          <w:noProof/>
          <w:szCs w:val="28"/>
        </w:rPr>
        <w:t>участие граждан в управлении делами государства</w:t>
      </w:r>
      <w:r w:rsidR="00F131DC">
        <w:rPr>
          <w:rFonts w:eastAsia="Calibri"/>
          <w:noProof/>
          <w:szCs w:val="28"/>
        </w:rPr>
        <w:t>»</w:t>
      </w:r>
      <w:r w:rsidRPr="00172E47">
        <w:rPr>
          <w:rFonts w:eastAsia="Calibri"/>
          <w:noProof/>
          <w:szCs w:val="28"/>
        </w:rPr>
        <w:t>;</w:t>
      </w:r>
    </w:p>
    <w:p w14:paraId="7509180A" w14:textId="77777777" w:rsidR="00F75766" w:rsidRPr="00172E47" w:rsidRDefault="00F75766" w:rsidP="00172E47">
      <w:pPr>
        <w:pStyle w:val="a9"/>
        <w:numPr>
          <w:ilvl w:val="0"/>
          <w:numId w:val="22"/>
        </w:numPr>
        <w:tabs>
          <w:tab w:val="left" w:pos="993"/>
          <w:tab w:val="left" w:pos="7280"/>
        </w:tabs>
        <w:ind w:left="0" w:firstLine="709"/>
        <w:rPr>
          <w:rFonts w:eastAsia="Calibri"/>
          <w:bCs/>
        </w:rPr>
      </w:pPr>
      <w:r w:rsidRPr="00172E47">
        <w:rPr>
          <w:rFonts w:eastAsia="Calibri"/>
          <w:noProof/>
          <w:szCs w:val="28"/>
        </w:rPr>
        <w:lastRenderedPageBreak/>
        <w:t>классификацировать формы участия граждан Российской Федерации в управлении делами государства;</w:t>
      </w:r>
    </w:p>
    <w:p w14:paraId="78EC2613" w14:textId="77777777" w:rsidR="00F75766" w:rsidRPr="00172E47" w:rsidRDefault="00F75766" w:rsidP="00172E47">
      <w:pPr>
        <w:pStyle w:val="a9"/>
        <w:numPr>
          <w:ilvl w:val="0"/>
          <w:numId w:val="22"/>
        </w:numPr>
        <w:tabs>
          <w:tab w:val="left" w:pos="993"/>
          <w:tab w:val="left" w:pos="7280"/>
          <w:tab w:val="right" w:leader="dot" w:pos="9345"/>
        </w:tabs>
        <w:ind w:left="0" w:firstLine="709"/>
        <w:rPr>
          <w:rFonts w:eastAsiaTheme="minorEastAsia"/>
          <w:noProof/>
          <w:szCs w:val="28"/>
          <w:lang w:eastAsia="ru-RU"/>
        </w:rPr>
      </w:pPr>
      <w:r w:rsidRPr="00172E47">
        <w:rPr>
          <w:rFonts w:eastAsia="Calibri"/>
          <w:bCs/>
        </w:rPr>
        <w:t>изучить особенности у</w:t>
      </w:r>
      <w:r w:rsidRPr="00172E47">
        <w:rPr>
          <w:noProof/>
          <w:szCs w:val="28"/>
        </w:rPr>
        <w:t>частия граждан Российской Федерации в управлении делами государства в законодательной (представительной) власти</w:t>
      </w:r>
    </w:p>
    <w:p w14:paraId="167D9D38" w14:textId="77777777" w:rsidR="00F75766" w:rsidRPr="00172E47" w:rsidRDefault="00F75766" w:rsidP="00172E47">
      <w:pPr>
        <w:pStyle w:val="a9"/>
        <w:numPr>
          <w:ilvl w:val="0"/>
          <w:numId w:val="22"/>
        </w:numPr>
        <w:tabs>
          <w:tab w:val="left" w:pos="993"/>
          <w:tab w:val="left" w:pos="7280"/>
          <w:tab w:val="right" w:leader="dot" w:pos="9345"/>
        </w:tabs>
        <w:ind w:left="0" w:firstLine="709"/>
        <w:rPr>
          <w:rFonts w:eastAsia="Calibri"/>
          <w:bCs/>
        </w:rPr>
      </w:pPr>
      <w:r w:rsidRPr="00172E47">
        <w:rPr>
          <w:rFonts w:eastAsia="Calibri"/>
          <w:bCs/>
        </w:rPr>
        <w:t xml:space="preserve">изучить особенности </w:t>
      </w:r>
      <w:r w:rsidRPr="00172E47">
        <w:rPr>
          <w:noProof/>
          <w:szCs w:val="28"/>
        </w:rPr>
        <w:t xml:space="preserve">прямого и опосредственного участия российских граждан в деятельности исполнительно-распорядительных органов; </w:t>
      </w:r>
    </w:p>
    <w:p w14:paraId="6C0519A0" w14:textId="77777777" w:rsidR="00F75766" w:rsidRPr="00172E47" w:rsidRDefault="00F75766" w:rsidP="00172E47">
      <w:pPr>
        <w:pStyle w:val="a9"/>
        <w:numPr>
          <w:ilvl w:val="0"/>
          <w:numId w:val="22"/>
        </w:numPr>
        <w:tabs>
          <w:tab w:val="left" w:pos="993"/>
          <w:tab w:val="left" w:pos="7280"/>
          <w:tab w:val="right" w:leader="dot" w:pos="9345"/>
        </w:tabs>
        <w:ind w:left="0" w:firstLine="709"/>
        <w:rPr>
          <w:rFonts w:eastAsia="Calibri"/>
          <w:bCs/>
        </w:rPr>
      </w:pPr>
      <w:r w:rsidRPr="00172E47">
        <w:rPr>
          <w:rFonts w:eastAsia="Calibri"/>
          <w:bCs/>
        </w:rPr>
        <w:t>изучить особенности у</w:t>
      </w:r>
      <w:r w:rsidRPr="00172E47">
        <w:rPr>
          <w:noProof/>
          <w:szCs w:val="28"/>
        </w:rPr>
        <w:t xml:space="preserve">частие граждан Российской Федерации в организации и деятельности судебной власти; </w:t>
      </w:r>
    </w:p>
    <w:p w14:paraId="1AB4F661" w14:textId="77777777" w:rsidR="00F75766" w:rsidRPr="00172E47" w:rsidRDefault="00F75766" w:rsidP="00172E47">
      <w:pPr>
        <w:pStyle w:val="a9"/>
        <w:numPr>
          <w:ilvl w:val="0"/>
          <w:numId w:val="22"/>
        </w:numPr>
        <w:tabs>
          <w:tab w:val="left" w:pos="993"/>
          <w:tab w:val="left" w:pos="7280"/>
          <w:tab w:val="right" w:leader="dot" w:pos="9345"/>
        </w:tabs>
        <w:ind w:left="0" w:firstLine="709"/>
        <w:rPr>
          <w:rFonts w:eastAsia="Calibri"/>
          <w:bCs/>
        </w:rPr>
      </w:pPr>
      <w:r w:rsidRPr="00172E47">
        <w:rPr>
          <w:rFonts w:eastAsia="Calibri"/>
          <w:noProof/>
          <w:szCs w:val="28"/>
        </w:rPr>
        <w:t>определить роль прокуратуры за надзоров в сфере участия населения в управлении делами государства</w:t>
      </w:r>
    </w:p>
    <w:p w14:paraId="2B5CA668" w14:textId="77777777" w:rsidR="00B8564D" w:rsidRDefault="00E704EB" w:rsidP="00C330A7">
      <w:pPr>
        <w:tabs>
          <w:tab w:val="left" w:pos="7280"/>
        </w:tabs>
        <w:rPr>
          <w:rFonts w:eastAsia="Calibri"/>
          <w:bCs/>
        </w:rPr>
      </w:pPr>
      <w:r w:rsidRPr="00F75766">
        <w:rPr>
          <w:rFonts w:eastAsia="Calibri"/>
          <w:b/>
          <w:bCs/>
        </w:rPr>
        <w:t>Объектом исследования</w:t>
      </w:r>
      <w:r w:rsidRPr="00E704EB">
        <w:rPr>
          <w:rFonts w:eastAsia="Calibri"/>
          <w:bCs/>
        </w:rPr>
        <w:t xml:space="preserve"> является совокупность общественных отношений, возникающих при реализации различных конституционно-правовых форм участия граждан в</w:t>
      </w:r>
      <w:r w:rsidR="00B8564D">
        <w:rPr>
          <w:rFonts w:eastAsia="Calibri"/>
          <w:bCs/>
        </w:rPr>
        <w:t xml:space="preserve"> управлении делами государства.</w:t>
      </w:r>
    </w:p>
    <w:p w14:paraId="1C689BFB" w14:textId="77777777" w:rsidR="00E704EB" w:rsidRPr="00E704EB" w:rsidRDefault="00E704EB" w:rsidP="00C330A7">
      <w:pPr>
        <w:tabs>
          <w:tab w:val="left" w:pos="7280"/>
        </w:tabs>
        <w:rPr>
          <w:rFonts w:eastAsia="Calibri"/>
          <w:bCs/>
        </w:rPr>
      </w:pPr>
      <w:r w:rsidRPr="00F75766">
        <w:rPr>
          <w:rFonts w:eastAsia="Calibri"/>
          <w:b/>
          <w:bCs/>
        </w:rPr>
        <w:t xml:space="preserve">Предметом исследования </w:t>
      </w:r>
      <w:r w:rsidRPr="00E704EB">
        <w:rPr>
          <w:rFonts w:eastAsia="Calibri"/>
          <w:bCs/>
        </w:rPr>
        <w:t>выступает конституционно-правовая регламентация участия граждан России в управлении делами государства, выраженная в Конституции РФ, федеральном и региональном законодательстве, доктрине конституционного права, правовых позициях Конституционного Суда РФ, а также проблемы, связанные с правоприменительной практикой в данной сфере.</w:t>
      </w:r>
    </w:p>
    <w:p w14:paraId="7434A87F" w14:textId="77777777" w:rsidR="00644277" w:rsidRDefault="00093966" w:rsidP="00644277">
      <w:pPr>
        <w:tabs>
          <w:tab w:val="left" w:pos="7280"/>
        </w:tabs>
        <w:rPr>
          <w:rFonts w:eastAsia="Calibri"/>
          <w:bCs/>
        </w:rPr>
      </w:pPr>
      <w:r>
        <w:rPr>
          <w:rFonts w:eastAsia="Calibri"/>
          <w:bCs/>
        </w:rPr>
        <w:t>В</w:t>
      </w:r>
      <w:r w:rsidR="0019298B">
        <w:rPr>
          <w:rFonts w:eastAsia="Calibri"/>
          <w:bCs/>
        </w:rPr>
        <w:t xml:space="preserve">воды и положения </w:t>
      </w:r>
      <w:r w:rsidR="00E704EB" w:rsidRPr="00E704EB">
        <w:rPr>
          <w:rFonts w:eastAsia="Calibri"/>
          <w:bCs/>
        </w:rPr>
        <w:t>работы будут направлены на выявление и решение проблем, связанных с недостатком законодательной регламентации и отсутствием единого представления о д</w:t>
      </w:r>
      <w:r w:rsidR="00644277">
        <w:rPr>
          <w:rFonts w:eastAsia="Calibri"/>
          <w:bCs/>
        </w:rPr>
        <w:t>анной конституционной категории.</w:t>
      </w:r>
    </w:p>
    <w:p w14:paraId="233118CF" w14:textId="77777777" w:rsidR="00A0691D" w:rsidRPr="00644277" w:rsidRDefault="00E704EB" w:rsidP="00644277">
      <w:pPr>
        <w:tabs>
          <w:tab w:val="left" w:pos="7280"/>
        </w:tabs>
        <w:rPr>
          <w:rFonts w:eastAsia="Calibri"/>
          <w:bCs/>
        </w:rPr>
      </w:pPr>
      <w:r w:rsidRPr="00E704EB">
        <w:rPr>
          <w:rFonts w:eastAsia="Calibri"/>
        </w:rPr>
        <w:t xml:space="preserve">Данная работа посвящена системному анализу международных стандартов участия граждан в управлении делами государства. В ходе исследования были выработаны новые концепции участия граждан в управлении делами государства, а также предложены практические рекомендации по улучшению конституционного законодательства и </w:t>
      </w:r>
      <w:r w:rsidRPr="00E704EB">
        <w:rPr>
          <w:rFonts w:eastAsia="Calibri"/>
        </w:rPr>
        <w:lastRenderedPageBreak/>
        <w:t>обеспечению гарантий процесса участия граждан в управлении делами государства в Российской Федерации.</w:t>
      </w:r>
    </w:p>
    <w:p w14:paraId="2D917CAA" w14:textId="77777777" w:rsidR="00E704EB" w:rsidRPr="00E704EB" w:rsidRDefault="00E704EB" w:rsidP="00C330A7">
      <w:pPr>
        <w:rPr>
          <w:rFonts w:eastAsia="Calibri"/>
        </w:rPr>
      </w:pPr>
      <w:r w:rsidRPr="00E704EB">
        <w:rPr>
          <w:rFonts w:eastAsia="Calibri"/>
        </w:rPr>
        <w:t>Особое внимание уделено роли политических партий и форм демократического правотворчества в участии граждан в управлении делами государства. Были проанализированы особенности прокурорского надзора в данной сфере.</w:t>
      </w:r>
    </w:p>
    <w:p w14:paraId="416859D4" w14:textId="77777777" w:rsidR="00E704EB" w:rsidRPr="00E704EB" w:rsidRDefault="00E704EB" w:rsidP="00C330A7">
      <w:pPr>
        <w:rPr>
          <w:rFonts w:eastAsia="Calibri"/>
        </w:rPr>
      </w:pPr>
      <w:r w:rsidRPr="00E704EB">
        <w:rPr>
          <w:rFonts w:eastAsia="Calibri"/>
        </w:rPr>
        <w:t>Результаты исследования позволяют сделать вывод о необходимости улучшения законодательства и создания дополнительных гарантий для участия граждан в управлении делами государства, а также о значимости демократических институтов и политических партий в данном процессе. В целом, данная работа может быть полезной для государственных органов, ученых и всех заинтересованных лиц, занимающихся вопросами управления делами государства и участия граждан в этом процессе.</w:t>
      </w:r>
    </w:p>
    <w:p w14:paraId="5B4AEC36" w14:textId="77777777" w:rsidR="00172E47" w:rsidRPr="00B169D7" w:rsidRDefault="00172E47" w:rsidP="00172E47">
      <w:pPr>
        <w:rPr>
          <w:szCs w:val="28"/>
        </w:rPr>
      </w:pPr>
      <w:r w:rsidRPr="00B169D7">
        <w:rPr>
          <w:b/>
          <w:szCs w:val="28"/>
        </w:rPr>
        <w:t>Нормативную основу</w:t>
      </w:r>
      <w:r w:rsidRPr="00B169D7">
        <w:rPr>
          <w:szCs w:val="28"/>
        </w:rPr>
        <w:t xml:space="preserve"> работы составляе</w:t>
      </w:r>
      <w:r>
        <w:rPr>
          <w:szCs w:val="28"/>
        </w:rPr>
        <w:t xml:space="preserve">т действующее законодательство об </w:t>
      </w:r>
      <w:r w:rsidRPr="00E704EB">
        <w:rPr>
          <w:rFonts w:eastAsia="Calibri"/>
        </w:rPr>
        <w:t>участи</w:t>
      </w:r>
      <w:r>
        <w:rPr>
          <w:rFonts w:eastAsia="Calibri"/>
        </w:rPr>
        <w:t>и</w:t>
      </w:r>
      <w:r w:rsidRPr="00E704EB">
        <w:rPr>
          <w:rFonts w:eastAsia="Calibri"/>
        </w:rPr>
        <w:t xml:space="preserve"> граждан в управлении делами государства</w:t>
      </w:r>
      <w:r>
        <w:rPr>
          <w:szCs w:val="28"/>
        </w:rPr>
        <w:t xml:space="preserve">, </w:t>
      </w:r>
      <w:r w:rsidRPr="00B169D7">
        <w:rPr>
          <w:szCs w:val="28"/>
        </w:rPr>
        <w:t xml:space="preserve"> </w:t>
      </w:r>
      <w:r>
        <w:rPr>
          <w:szCs w:val="28"/>
        </w:rPr>
        <w:t>в том числе нормативные правовые акты субъектов РФ и органов местного самоуправления, принимаемые в данной сфере.</w:t>
      </w:r>
    </w:p>
    <w:p w14:paraId="6454B76B" w14:textId="77777777" w:rsidR="00172E47" w:rsidRPr="00B169D7" w:rsidRDefault="00172E47" w:rsidP="00172E47">
      <w:pPr>
        <w:rPr>
          <w:szCs w:val="28"/>
        </w:rPr>
      </w:pPr>
      <w:r w:rsidRPr="001646EC">
        <w:rPr>
          <w:b/>
        </w:rPr>
        <w:t>Информационной базой</w:t>
      </w:r>
      <w:r w:rsidRPr="00BD406C">
        <w:rPr>
          <w:b/>
          <w:i/>
        </w:rPr>
        <w:t xml:space="preserve"> </w:t>
      </w:r>
      <w:r w:rsidRPr="00BD406C">
        <w:rPr>
          <w:b/>
          <w:szCs w:val="28"/>
        </w:rPr>
        <w:t>работы</w:t>
      </w:r>
      <w:r w:rsidRPr="00B169D7">
        <w:rPr>
          <w:szCs w:val="28"/>
        </w:rPr>
        <w:t xml:space="preserve"> послужили труды </w:t>
      </w:r>
      <w:r>
        <w:rPr>
          <w:szCs w:val="28"/>
        </w:rPr>
        <w:t xml:space="preserve">исследователей области конституционного, муниципального и административного права, а также нормативные акты, судебная и иная правоприменительная практика. </w:t>
      </w:r>
    </w:p>
    <w:p w14:paraId="210D81FA" w14:textId="77777777" w:rsidR="00172E47" w:rsidRPr="00B169D7" w:rsidRDefault="00172E47" w:rsidP="00172E47">
      <w:pPr>
        <w:rPr>
          <w:szCs w:val="28"/>
        </w:rPr>
      </w:pPr>
      <w:r w:rsidRPr="00B169D7">
        <w:rPr>
          <w:b/>
          <w:szCs w:val="28"/>
        </w:rPr>
        <w:t>Методы исследования</w:t>
      </w:r>
      <w:r w:rsidRPr="00B169D7">
        <w:rPr>
          <w:szCs w:val="28"/>
        </w:rPr>
        <w:t>. При проведении исследования использовались следующие методы: общенаучный диалектический, универсальные научные методы (анализ и синтез, индукция и дедукция, сравнение, абстрагирование), специально-юридические методы (метод системного толкования).</w:t>
      </w:r>
      <w:r>
        <w:rPr>
          <w:szCs w:val="28"/>
        </w:rPr>
        <w:t xml:space="preserve"> Существенное значение имел исторический метод, позволивший исследовать эволюцию </w:t>
      </w:r>
      <w:r w:rsidRPr="00E704EB">
        <w:rPr>
          <w:rFonts w:eastAsia="Calibri"/>
        </w:rPr>
        <w:t>участия граждан в управлении делами государства</w:t>
      </w:r>
      <w:r>
        <w:rPr>
          <w:szCs w:val="28"/>
        </w:rPr>
        <w:t xml:space="preserve"> в России.</w:t>
      </w:r>
    </w:p>
    <w:p w14:paraId="1E402233" w14:textId="77777777" w:rsidR="00172E47" w:rsidRPr="005271D4" w:rsidRDefault="00172E47" w:rsidP="00172E47">
      <w:pPr>
        <w:rPr>
          <w:szCs w:val="28"/>
        </w:rPr>
      </w:pPr>
      <w:r w:rsidRPr="00BD406C">
        <w:rPr>
          <w:b/>
          <w:szCs w:val="28"/>
        </w:rPr>
        <w:t>Теоретическая и практическую значимость работы</w:t>
      </w:r>
      <w:r>
        <w:rPr>
          <w:b/>
          <w:szCs w:val="28"/>
        </w:rPr>
        <w:t xml:space="preserve"> </w:t>
      </w:r>
      <w:r w:rsidRPr="00BD406C">
        <w:rPr>
          <w:szCs w:val="28"/>
        </w:rPr>
        <w:t xml:space="preserve">заключается в наличии </w:t>
      </w:r>
      <w:r>
        <w:rPr>
          <w:szCs w:val="28"/>
        </w:rPr>
        <w:t>т</w:t>
      </w:r>
      <w:r w:rsidRPr="005271D4">
        <w:rPr>
          <w:szCs w:val="28"/>
        </w:rPr>
        <w:t xml:space="preserve">еоретических и практических выводов </w:t>
      </w:r>
      <w:r>
        <w:rPr>
          <w:szCs w:val="28"/>
        </w:rPr>
        <w:t xml:space="preserve">об </w:t>
      </w:r>
      <w:r w:rsidRPr="00E704EB">
        <w:rPr>
          <w:rFonts w:eastAsia="Calibri"/>
        </w:rPr>
        <w:t>участи</w:t>
      </w:r>
      <w:r>
        <w:rPr>
          <w:rFonts w:eastAsia="Calibri"/>
        </w:rPr>
        <w:t>и</w:t>
      </w:r>
      <w:r w:rsidRPr="00E704EB">
        <w:rPr>
          <w:rFonts w:eastAsia="Calibri"/>
        </w:rPr>
        <w:t xml:space="preserve"> граждан в </w:t>
      </w:r>
      <w:r w:rsidRPr="00E704EB">
        <w:rPr>
          <w:rFonts w:eastAsia="Calibri"/>
        </w:rPr>
        <w:lastRenderedPageBreak/>
        <w:t>управлении делами государства</w:t>
      </w:r>
      <w:r>
        <w:rPr>
          <w:szCs w:val="28"/>
        </w:rPr>
        <w:t xml:space="preserve"> </w:t>
      </w:r>
      <w:r w:rsidRPr="005271D4">
        <w:rPr>
          <w:szCs w:val="28"/>
        </w:rPr>
        <w:t>и</w:t>
      </w:r>
      <w:r>
        <w:rPr>
          <w:szCs w:val="28"/>
        </w:rPr>
        <w:t xml:space="preserve"> предложенных мерах по совершенствованию </w:t>
      </w:r>
      <w:r w:rsidRPr="005271D4">
        <w:rPr>
          <w:szCs w:val="28"/>
        </w:rPr>
        <w:t xml:space="preserve"> правового обеспечения </w:t>
      </w:r>
      <w:r w:rsidRPr="00E704EB">
        <w:rPr>
          <w:rFonts w:eastAsia="Calibri"/>
        </w:rPr>
        <w:t>участия граждан в управлении делами государства</w:t>
      </w:r>
      <w:r w:rsidRPr="005271D4">
        <w:rPr>
          <w:szCs w:val="28"/>
        </w:rPr>
        <w:t>.</w:t>
      </w:r>
    </w:p>
    <w:p w14:paraId="1D6CB1DB" w14:textId="77777777" w:rsidR="00172E47" w:rsidRDefault="00172E47" w:rsidP="00172E47">
      <w:pPr>
        <w:rPr>
          <w:b/>
          <w:szCs w:val="28"/>
        </w:rPr>
      </w:pPr>
      <w:r w:rsidRPr="00BD406C">
        <w:rPr>
          <w:b/>
          <w:szCs w:val="28"/>
        </w:rPr>
        <w:t>Положения, выносимые на защиту.</w:t>
      </w:r>
    </w:p>
    <w:p w14:paraId="6DEFE24B" w14:textId="77777777" w:rsidR="00AA5A01" w:rsidRDefault="00AA5A01" w:rsidP="00AA5A01">
      <w:pPr>
        <w:contextualSpacing/>
        <w:rPr>
          <w:rFonts w:eastAsia="Calibri"/>
          <w:szCs w:val="28"/>
        </w:rPr>
      </w:pPr>
      <w:r>
        <w:rPr>
          <w:rFonts w:eastAsia="Calibri"/>
          <w:szCs w:val="28"/>
        </w:rPr>
        <w:t xml:space="preserve">1. </w:t>
      </w:r>
      <w:r w:rsidRPr="00740B17">
        <w:rPr>
          <w:rFonts w:eastAsia="Calibri"/>
          <w:szCs w:val="28"/>
        </w:rPr>
        <w:t>В современном мире появляются технологии, которые заменяют старые и классические, это</w:t>
      </w:r>
      <w:r>
        <w:rPr>
          <w:rFonts w:eastAsia="Calibri"/>
          <w:szCs w:val="28"/>
        </w:rPr>
        <w:t>,</w:t>
      </w:r>
      <w:r w:rsidRPr="00740B17">
        <w:rPr>
          <w:rFonts w:eastAsia="Calibri"/>
          <w:szCs w:val="28"/>
        </w:rPr>
        <w:t xml:space="preserve"> например</w:t>
      </w:r>
      <w:r w:rsidR="00093966">
        <w:rPr>
          <w:rFonts w:eastAsia="Calibri"/>
          <w:szCs w:val="28"/>
        </w:rPr>
        <w:t>,</w:t>
      </w:r>
      <w:r w:rsidRPr="00740B17">
        <w:rPr>
          <w:rFonts w:eastAsia="Calibri"/>
          <w:szCs w:val="28"/>
        </w:rPr>
        <w:t xml:space="preserve"> онлайн-голосование, электронные платформы для обсуждения законопроектов и референдумов, социальные сети и т.д.</w:t>
      </w:r>
      <w:r>
        <w:rPr>
          <w:rFonts w:eastAsia="Calibri"/>
          <w:szCs w:val="28"/>
        </w:rPr>
        <w:t xml:space="preserve"> </w:t>
      </w:r>
      <w:r w:rsidRPr="00740B17">
        <w:rPr>
          <w:rFonts w:eastAsia="Calibri"/>
          <w:szCs w:val="28"/>
        </w:rPr>
        <w:t xml:space="preserve">Поэтому, перечень таких методов должен </w:t>
      </w:r>
      <w:r>
        <w:rPr>
          <w:rFonts w:eastAsia="Calibri"/>
          <w:szCs w:val="28"/>
        </w:rPr>
        <w:t>и меняться и совершенствоваться</w:t>
      </w:r>
      <w:r w:rsidRPr="00740B17">
        <w:rPr>
          <w:rFonts w:eastAsia="Calibri"/>
          <w:szCs w:val="28"/>
        </w:rPr>
        <w:t>, дополняться и учитывать и иные тенденции в мире. Такой подход может способствовать более эффективному и демократическому управлению, а также повышению уровня доверия граждан к государственным органам и их легитимности.</w:t>
      </w:r>
    </w:p>
    <w:p w14:paraId="26C938E1" w14:textId="77777777" w:rsidR="00AA5A01" w:rsidRDefault="00AA5A01" w:rsidP="00AA5A01">
      <w:pPr>
        <w:contextualSpacing/>
        <w:rPr>
          <w:rFonts w:eastAsia="Calibri"/>
          <w:szCs w:val="28"/>
        </w:rPr>
      </w:pPr>
      <w:r>
        <w:rPr>
          <w:rFonts w:eastAsia="Calibri"/>
          <w:szCs w:val="28"/>
        </w:rPr>
        <w:t>2. П</w:t>
      </w:r>
      <w:r w:rsidRPr="00740B17">
        <w:rPr>
          <w:rFonts w:eastAsia="Calibri"/>
          <w:szCs w:val="28"/>
        </w:rPr>
        <w:t>убличные обсуждения проектов федеральных конституционных и федеральных законов с применением Интернет-технологий могут способствовать более широкому участию граждан в процессе принятия решений, ведь они позволяют людям выражать свои мнения и предложения, обсуждать возможные последствия предлагаемых изменений, а также получать дополнительную информацию и консультации от экспертов.</w:t>
      </w:r>
    </w:p>
    <w:p w14:paraId="1097DD4B" w14:textId="77777777" w:rsidR="009274CA" w:rsidRPr="00740B17" w:rsidRDefault="009274CA" w:rsidP="009274CA">
      <w:pPr>
        <w:contextualSpacing/>
        <w:rPr>
          <w:rFonts w:eastAsia="Calibri"/>
          <w:szCs w:val="28"/>
        </w:rPr>
      </w:pPr>
      <w:r>
        <w:rPr>
          <w:rFonts w:eastAsia="Calibri"/>
          <w:szCs w:val="28"/>
        </w:rPr>
        <w:t xml:space="preserve">3. </w:t>
      </w:r>
      <w:r w:rsidRPr="00740B17">
        <w:rPr>
          <w:rFonts w:eastAsia="Calibri"/>
          <w:szCs w:val="28"/>
        </w:rPr>
        <w:t xml:space="preserve">Благодаря использованию Интернет-технологий публичные обсуждения становятся более доступными для граждан, ведь им не нужно лично присутствовать на встречах или </w:t>
      </w:r>
      <w:r>
        <w:rPr>
          <w:rFonts w:eastAsia="Calibri"/>
          <w:szCs w:val="28"/>
        </w:rPr>
        <w:t>в органах власти</w:t>
      </w:r>
      <w:r w:rsidRPr="00740B17">
        <w:rPr>
          <w:rFonts w:eastAsia="Calibri"/>
          <w:szCs w:val="28"/>
        </w:rPr>
        <w:t>. Более того, с помощью Интернета люди могут принимать участие в обсуждениях в любое удобное для них время, что также повышает уровень участия.</w:t>
      </w:r>
    </w:p>
    <w:p w14:paraId="2D1139A6" w14:textId="77777777" w:rsidR="009274CA" w:rsidRDefault="009274CA" w:rsidP="009274CA">
      <w:pPr>
        <w:contextualSpacing/>
        <w:rPr>
          <w:rFonts w:eastAsia="Calibri"/>
          <w:szCs w:val="28"/>
        </w:rPr>
      </w:pPr>
      <w:r w:rsidRPr="00740B17">
        <w:rPr>
          <w:rFonts w:eastAsia="Calibri"/>
          <w:szCs w:val="28"/>
        </w:rPr>
        <w:t>Однако, необходимо учитывать, что не все граждане могут иметь доступ к Интернету или владеть достаточным уровнем цифровой грамотности, чтобы принимать участие в публичных обсуждениях.</w:t>
      </w:r>
    </w:p>
    <w:p w14:paraId="08DD6003" w14:textId="77777777" w:rsidR="009274CA" w:rsidRDefault="009274CA" w:rsidP="009274CA">
      <w:pPr>
        <w:contextualSpacing/>
        <w:rPr>
          <w:rFonts w:eastAsia="Calibri"/>
          <w:szCs w:val="28"/>
        </w:rPr>
      </w:pPr>
      <w:r>
        <w:rPr>
          <w:rFonts w:eastAsia="Calibri"/>
          <w:szCs w:val="28"/>
        </w:rPr>
        <w:t xml:space="preserve">4. </w:t>
      </w:r>
      <w:r w:rsidRPr="00740B17">
        <w:rPr>
          <w:rFonts w:eastAsia="Calibri"/>
          <w:szCs w:val="28"/>
        </w:rPr>
        <w:t>Осознание гражданами необходимости участия в управлении делами государства - это один из ключевых аспектов ра</w:t>
      </w:r>
      <w:r>
        <w:rPr>
          <w:rFonts w:eastAsia="Calibri"/>
          <w:szCs w:val="28"/>
        </w:rPr>
        <w:t xml:space="preserve">звития гражданского </w:t>
      </w:r>
      <w:r>
        <w:rPr>
          <w:rFonts w:eastAsia="Calibri"/>
          <w:szCs w:val="28"/>
        </w:rPr>
        <w:lastRenderedPageBreak/>
        <w:t xml:space="preserve">общества. </w:t>
      </w:r>
      <w:r w:rsidRPr="00740B17">
        <w:rPr>
          <w:rFonts w:eastAsia="Calibri"/>
          <w:szCs w:val="28"/>
        </w:rPr>
        <w:t>Однако не все граждане осознают необходимость участия в управлении делами государства, и это является одним из основных недостатков нашего общества. Некоторые люди считают, что управление делами государства - это исключительное право и обязанность государственных служащих, и им не нужно вмешиваться в эти процессы. Другие граждане могут просто не интересоваться политикой и общественной жизнью.</w:t>
      </w:r>
      <w:r>
        <w:rPr>
          <w:rFonts w:eastAsia="Calibri"/>
          <w:szCs w:val="28"/>
        </w:rPr>
        <w:t xml:space="preserve"> Это пагубная тенденция негативно сказывается как на качестве российского правления, так и на действенности гражданского общества в РФ.</w:t>
      </w:r>
    </w:p>
    <w:p w14:paraId="2FB90A3D" w14:textId="77777777" w:rsidR="009274CA" w:rsidRPr="00B169D7" w:rsidRDefault="009274CA" w:rsidP="009274CA">
      <w:pPr>
        <w:rPr>
          <w:szCs w:val="28"/>
        </w:rPr>
      </w:pPr>
      <w:r w:rsidRPr="00B169D7">
        <w:rPr>
          <w:b/>
          <w:szCs w:val="28"/>
        </w:rPr>
        <w:t>Структура</w:t>
      </w:r>
      <w:r w:rsidRPr="00B169D7">
        <w:rPr>
          <w:szCs w:val="28"/>
        </w:rPr>
        <w:t xml:space="preserve"> данной работы состоит из введения, </w:t>
      </w:r>
      <w:r>
        <w:rPr>
          <w:szCs w:val="28"/>
        </w:rPr>
        <w:t xml:space="preserve">трех глав, </w:t>
      </w:r>
      <w:r w:rsidRPr="00B169D7">
        <w:rPr>
          <w:szCs w:val="28"/>
        </w:rPr>
        <w:t xml:space="preserve">включающих </w:t>
      </w:r>
      <w:r>
        <w:rPr>
          <w:szCs w:val="28"/>
        </w:rPr>
        <w:t>семь параграфов</w:t>
      </w:r>
      <w:r w:rsidRPr="00B169D7">
        <w:rPr>
          <w:szCs w:val="28"/>
        </w:rPr>
        <w:t>, заключения</w:t>
      </w:r>
      <w:r>
        <w:rPr>
          <w:szCs w:val="28"/>
        </w:rPr>
        <w:t>,</w:t>
      </w:r>
      <w:r w:rsidRPr="00B169D7">
        <w:rPr>
          <w:szCs w:val="28"/>
        </w:rPr>
        <w:t xml:space="preserve"> библиографического списка</w:t>
      </w:r>
      <w:r>
        <w:rPr>
          <w:szCs w:val="28"/>
        </w:rPr>
        <w:t xml:space="preserve"> и приложения</w:t>
      </w:r>
      <w:r w:rsidRPr="00B169D7">
        <w:rPr>
          <w:szCs w:val="28"/>
        </w:rPr>
        <w:t>.</w:t>
      </w:r>
    </w:p>
    <w:p w14:paraId="2700006C" w14:textId="77777777" w:rsidR="002E5F8C" w:rsidRDefault="002E5F8C" w:rsidP="00D17BC8">
      <w:pPr>
        <w:contextualSpacing/>
      </w:pPr>
    </w:p>
    <w:sectPr w:rsidR="002E5F8C" w:rsidSect="00A32BD8">
      <w:headerReference w:type="default" r:id="rId8"/>
      <w:footerReference w:type="default" r:id="rId9"/>
      <w:footnotePr>
        <w:numRestart w:val="eachPage"/>
      </w:footnotePr>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3B36" w14:textId="77777777" w:rsidR="00A550D8" w:rsidRDefault="00A550D8">
      <w:pPr>
        <w:spacing w:line="240" w:lineRule="auto"/>
      </w:pPr>
      <w:r>
        <w:separator/>
      </w:r>
    </w:p>
  </w:endnote>
  <w:endnote w:type="continuationSeparator" w:id="0">
    <w:p w14:paraId="4E61F195" w14:textId="77777777" w:rsidR="00A550D8" w:rsidRDefault="00A550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974059"/>
      <w:docPartObj>
        <w:docPartGallery w:val="Page Numbers (Bottom of Page)"/>
        <w:docPartUnique/>
      </w:docPartObj>
    </w:sdtPr>
    <w:sdtEndPr/>
    <w:sdtContent>
      <w:p w14:paraId="1EFD83C6" w14:textId="77777777" w:rsidR="00CF7561" w:rsidRDefault="00CF7561" w:rsidP="00A32BD8">
        <w:pPr>
          <w:pStyle w:val="a6"/>
          <w:ind w:firstLine="0"/>
          <w:jc w:val="center"/>
        </w:pPr>
        <w:r>
          <w:fldChar w:fldCharType="begin"/>
        </w:r>
        <w:r>
          <w:instrText xml:space="preserve"> PAGE   \* MERGEFORMAT </w:instrText>
        </w:r>
        <w:r>
          <w:fldChar w:fldCharType="separate"/>
        </w:r>
        <w:r w:rsidR="00652B01">
          <w:rPr>
            <w:noProof/>
          </w:rPr>
          <w:t>69</w:t>
        </w:r>
        <w:r>
          <w:rPr>
            <w:noProof/>
          </w:rPr>
          <w:fldChar w:fldCharType="end"/>
        </w:r>
      </w:p>
    </w:sdtContent>
  </w:sdt>
  <w:p w14:paraId="7EB503D0" w14:textId="77777777" w:rsidR="00CF7561" w:rsidRDefault="00CF7561" w:rsidP="29B55D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DBEB5" w14:textId="77777777" w:rsidR="00A550D8" w:rsidRDefault="00A550D8">
      <w:r>
        <w:separator/>
      </w:r>
    </w:p>
  </w:footnote>
  <w:footnote w:type="continuationSeparator" w:id="0">
    <w:p w14:paraId="7F9950A3" w14:textId="77777777" w:rsidR="00A550D8" w:rsidRDefault="00A55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CF7561" w14:paraId="1556DB00" w14:textId="77777777" w:rsidTr="29B55D91">
      <w:tc>
        <w:tcPr>
          <w:tcW w:w="3115" w:type="dxa"/>
        </w:tcPr>
        <w:p w14:paraId="2BC728E6" w14:textId="77777777" w:rsidR="00CF7561" w:rsidRDefault="00CF7561" w:rsidP="00BA5DCA">
          <w:pPr>
            <w:pStyle w:val="a4"/>
            <w:ind w:firstLine="0"/>
            <w:jc w:val="left"/>
          </w:pPr>
        </w:p>
      </w:tc>
      <w:tc>
        <w:tcPr>
          <w:tcW w:w="3115" w:type="dxa"/>
        </w:tcPr>
        <w:p w14:paraId="1278D1FB" w14:textId="77777777" w:rsidR="00CF7561" w:rsidRDefault="00CF7561" w:rsidP="29B55D91">
          <w:pPr>
            <w:pStyle w:val="a4"/>
            <w:ind w:firstLine="0"/>
            <w:jc w:val="center"/>
          </w:pPr>
        </w:p>
      </w:tc>
      <w:tc>
        <w:tcPr>
          <w:tcW w:w="3115" w:type="dxa"/>
        </w:tcPr>
        <w:p w14:paraId="401C362B" w14:textId="77777777" w:rsidR="00CF7561" w:rsidRDefault="00CF7561" w:rsidP="29B55D91">
          <w:pPr>
            <w:pStyle w:val="a4"/>
            <w:ind w:right="-115"/>
            <w:jc w:val="right"/>
          </w:pPr>
        </w:p>
      </w:tc>
    </w:tr>
  </w:tbl>
  <w:p w14:paraId="401C5E80" w14:textId="77777777" w:rsidR="00CF7561" w:rsidRDefault="00CF7561" w:rsidP="29B55D9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A98"/>
    <w:multiLevelType w:val="multilevel"/>
    <w:tmpl w:val="DBA6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45393"/>
    <w:multiLevelType w:val="multilevel"/>
    <w:tmpl w:val="C9EE3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F0459"/>
    <w:multiLevelType w:val="hybridMultilevel"/>
    <w:tmpl w:val="880E11E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C37D45"/>
    <w:multiLevelType w:val="hybridMultilevel"/>
    <w:tmpl w:val="75B2C98C"/>
    <w:lvl w:ilvl="0" w:tplc="73A4C9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500F9B"/>
    <w:multiLevelType w:val="hybridMultilevel"/>
    <w:tmpl w:val="6DB07E3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4AA56DB"/>
    <w:multiLevelType w:val="multilevel"/>
    <w:tmpl w:val="A2CCD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F66091"/>
    <w:multiLevelType w:val="multilevel"/>
    <w:tmpl w:val="C430E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3A06CE"/>
    <w:multiLevelType w:val="multilevel"/>
    <w:tmpl w:val="950C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72639E"/>
    <w:multiLevelType w:val="multilevel"/>
    <w:tmpl w:val="3CB458BC"/>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3F4ABB"/>
    <w:multiLevelType w:val="hybridMultilevel"/>
    <w:tmpl w:val="958C7F4A"/>
    <w:lvl w:ilvl="0" w:tplc="95D6C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7A2778"/>
    <w:multiLevelType w:val="hybridMultilevel"/>
    <w:tmpl w:val="0152F76E"/>
    <w:lvl w:ilvl="0" w:tplc="9A72AF92">
      <w:start w:val="1"/>
      <w:numFmt w:val="decimal"/>
      <w:lvlText w:val="%1."/>
      <w:lvlJc w:val="left"/>
      <w:pPr>
        <w:ind w:left="-547" w:hanging="360"/>
      </w:pPr>
      <w:rPr>
        <w:rFonts w:hint="default"/>
      </w:rPr>
    </w:lvl>
    <w:lvl w:ilvl="1" w:tplc="04190019" w:tentative="1">
      <w:start w:val="1"/>
      <w:numFmt w:val="lowerLetter"/>
      <w:lvlText w:val="%2."/>
      <w:lvlJc w:val="left"/>
      <w:pPr>
        <w:ind w:left="173" w:hanging="360"/>
      </w:pPr>
    </w:lvl>
    <w:lvl w:ilvl="2" w:tplc="0419001B" w:tentative="1">
      <w:start w:val="1"/>
      <w:numFmt w:val="lowerRoman"/>
      <w:lvlText w:val="%3."/>
      <w:lvlJc w:val="right"/>
      <w:pPr>
        <w:ind w:left="893" w:hanging="180"/>
      </w:pPr>
    </w:lvl>
    <w:lvl w:ilvl="3" w:tplc="0419000F" w:tentative="1">
      <w:start w:val="1"/>
      <w:numFmt w:val="decimal"/>
      <w:lvlText w:val="%4."/>
      <w:lvlJc w:val="left"/>
      <w:pPr>
        <w:ind w:left="1613" w:hanging="360"/>
      </w:pPr>
    </w:lvl>
    <w:lvl w:ilvl="4" w:tplc="04190019" w:tentative="1">
      <w:start w:val="1"/>
      <w:numFmt w:val="lowerLetter"/>
      <w:lvlText w:val="%5."/>
      <w:lvlJc w:val="left"/>
      <w:pPr>
        <w:ind w:left="2333" w:hanging="360"/>
      </w:pPr>
    </w:lvl>
    <w:lvl w:ilvl="5" w:tplc="0419001B" w:tentative="1">
      <w:start w:val="1"/>
      <w:numFmt w:val="lowerRoman"/>
      <w:lvlText w:val="%6."/>
      <w:lvlJc w:val="right"/>
      <w:pPr>
        <w:ind w:left="3053" w:hanging="180"/>
      </w:pPr>
    </w:lvl>
    <w:lvl w:ilvl="6" w:tplc="0419000F" w:tentative="1">
      <w:start w:val="1"/>
      <w:numFmt w:val="decimal"/>
      <w:lvlText w:val="%7."/>
      <w:lvlJc w:val="left"/>
      <w:pPr>
        <w:ind w:left="3773" w:hanging="360"/>
      </w:pPr>
    </w:lvl>
    <w:lvl w:ilvl="7" w:tplc="04190019" w:tentative="1">
      <w:start w:val="1"/>
      <w:numFmt w:val="lowerLetter"/>
      <w:lvlText w:val="%8."/>
      <w:lvlJc w:val="left"/>
      <w:pPr>
        <w:ind w:left="4493" w:hanging="360"/>
      </w:pPr>
    </w:lvl>
    <w:lvl w:ilvl="8" w:tplc="0419001B" w:tentative="1">
      <w:start w:val="1"/>
      <w:numFmt w:val="lowerRoman"/>
      <w:lvlText w:val="%9."/>
      <w:lvlJc w:val="right"/>
      <w:pPr>
        <w:ind w:left="5213" w:hanging="180"/>
      </w:pPr>
    </w:lvl>
  </w:abstractNum>
  <w:abstractNum w:abstractNumId="11" w15:restartNumberingAfterBreak="0">
    <w:nsid w:val="38A1466D"/>
    <w:multiLevelType w:val="hybridMultilevel"/>
    <w:tmpl w:val="1776726C"/>
    <w:lvl w:ilvl="0" w:tplc="6F78A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8AD117F"/>
    <w:multiLevelType w:val="multilevel"/>
    <w:tmpl w:val="C710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940155"/>
    <w:multiLevelType w:val="hybridMultilevel"/>
    <w:tmpl w:val="A1720BD4"/>
    <w:lvl w:ilvl="0" w:tplc="D1B23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5287CB5"/>
    <w:multiLevelType w:val="multilevel"/>
    <w:tmpl w:val="C5F257B0"/>
    <w:lvl w:ilvl="0">
      <w:start w:val="3"/>
      <w:numFmt w:val="decimal"/>
      <w:suff w:val="space"/>
      <w:lvlText w:val="%1."/>
      <w:lvlJc w:val="left"/>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5" w15:restartNumberingAfterBreak="0">
    <w:nsid w:val="50BE5A7A"/>
    <w:multiLevelType w:val="hybridMultilevel"/>
    <w:tmpl w:val="2B8640CA"/>
    <w:lvl w:ilvl="0" w:tplc="6F78A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6C045AA"/>
    <w:multiLevelType w:val="multilevel"/>
    <w:tmpl w:val="8B84D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547618"/>
    <w:multiLevelType w:val="multilevel"/>
    <w:tmpl w:val="8CF6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AE4447"/>
    <w:multiLevelType w:val="multilevel"/>
    <w:tmpl w:val="5B3C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DF321A"/>
    <w:multiLevelType w:val="multilevel"/>
    <w:tmpl w:val="8A50B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8479BD"/>
    <w:multiLevelType w:val="multilevel"/>
    <w:tmpl w:val="14DEF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0415EB"/>
    <w:multiLevelType w:val="multilevel"/>
    <w:tmpl w:val="075A4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7E591F"/>
    <w:multiLevelType w:val="hybridMultilevel"/>
    <w:tmpl w:val="17965124"/>
    <w:lvl w:ilvl="0" w:tplc="1D7C8412">
      <w:start w:val="1"/>
      <w:numFmt w:val="decimal"/>
      <w:lvlText w:val="%1."/>
      <w:lvlJc w:val="left"/>
      <w:pPr>
        <w:ind w:left="1717" w:hanging="10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CCF5CC2"/>
    <w:multiLevelType w:val="hybridMultilevel"/>
    <w:tmpl w:val="EC6C7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9"/>
  </w:num>
  <w:num w:numId="4">
    <w:abstractNumId w:val="23"/>
  </w:num>
  <w:num w:numId="5">
    <w:abstractNumId w:val="2"/>
  </w:num>
  <w:num w:numId="6">
    <w:abstractNumId w:val="22"/>
  </w:num>
  <w:num w:numId="7">
    <w:abstractNumId w:val="13"/>
  </w:num>
  <w:num w:numId="8">
    <w:abstractNumId w:val="17"/>
  </w:num>
  <w:num w:numId="9">
    <w:abstractNumId w:val="1"/>
  </w:num>
  <w:num w:numId="10">
    <w:abstractNumId w:val="6"/>
  </w:num>
  <w:num w:numId="11">
    <w:abstractNumId w:val="5"/>
  </w:num>
  <w:num w:numId="12">
    <w:abstractNumId w:val="16"/>
  </w:num>
  <w:num w:numId="13">
    <w:abstractNumId w:val="19"/>
  </w:num>
  <w:num w:numId="14">
    <w:abstractNumId w:val="8"/>
  </w:num>
  <w:num w:numId="15">
    <w:abstractNumId w:val="0"/>
  </w:num>
  <w:num w:numId="16">
    <w:abstractNumId w:val="7"/>
  </w:num>
  <w:num w:numId="17">
    <w:abstractNumId w:val="12"/>
  </w:num>
  <w:num w:numId="18">
    <w:abstractNumId w:val="21"/>
  </w:num>
  <w:num w:numId="19">
    <w:abstractNumId w:val="18"/>
  </w:num>
  <w:num w:numId="20">
    <w:abstractNumId w:val="20"/>
  </w:num>
  <w:num w:numId="21">
    <w:abstractNumId w:val="10"/>
  </w:num>
  <w:num w:numId="22">
    <w:abstractNumId w:val="11"/>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defaultTabStop w:val="708"/>
  <w:drawingGridHorizontalSpacing w:val="140"/>
  <w:displayHorizontalDrawingGridEvery w:val="2"/>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F2"/>
    <w:rsid w:val="00005896"/>
    <w:rsid w:val="00011F43"/>
    <w:rsid w:val="00013257"/>
    <w:rsid w:val="000428F7"/>
    <w:rsid w:val="000620F3"/>
    <w:rsid w:val="000636D1"/>
    <w:rsid w:val="00074AD2"/>
    <w:rsid w:val="00075913"/>
    <w:rsid w:val="00093966"/>
    <w:rsid w:val="00095491"/>
    <w:rsid w:val="000B52DC"/>
    <w:rsid w:val="000C30E5"/>
    <w:rsid w:val="000E1761"/>
    <w:rsid w:val="000F0423"/>
    <w:rsid w:val="000F34BD"/>
    <w:rsid w:val="00123D2A"/>
    <w:rsid w:val="001259CA"/>
    <w:rsid w:val="00136003"/>
    <w:rsid w:val="00155AAF"/>
    <w:rsid w:val="00165830"/>
    <w:rsid w:val="00165C3C"/>
    <w:rsid w:val="00172E47"/>
    <w:rsid w:val="001824EC"/>
    <w:rsid w:val="0019298B"/>
    <w:rsid w:val="001B7DDF"/>
    <w:rsid w:val="001C6644"/>
    <w:rsid w:val="0021104D"/>
    <w:rsid w:val="002119BA"/>
    <w:rsid w:val="00233CED"/>
    <w:rsid w:val="0023484C"/>
    <w:rsid w:val="002502F2"/>
    <w:rsid w:val="00277712"/>
    <w:rsid w:val="00284DE2"/>
    <w:rsid w:val="002971E3"/>
    <w:rsid w:val="002B71B7"/>
    <w:rsid w:val="002D1BDA"/>
    <w:rsid w:val="002D7068"/>
    <w:rsid w:val="002E1DF8"/>
    <w:rsid w:val="002E5F8C"/>
    <w:rsid w:val="00331EBB"/>
    <w:rsid w:val="00335DE5"/>
    <w:rsid w:val="00347E59"/>
    <w:rsid w:val="00351EF2"/>
    <w:rsid w:val="00357DB6"/>
    <w:rsid w:val="00362307"/>
    <w:rsid w:val="00377B15"/>
    <w:rsid w:val="00397459"/>
    <w:rsid w:val="003A6526"/>
    <w:rsid w:val="003D549A"/>
    <w:rsid w:val="003F2DF2"/>
    <w:rsid w:val="003F51C9"/>
    <w:rsid w:val="00423190"/>
    <w:rsid w:val="00424FEC"/>
    <w:rsid w:val="00442F74"/>
    <w:rsid w:val="00443260"/>
    <w:rsid w:val="0046119D"/>
    <w:rsid w:val="0047039A"/>
    <w:rsid w:val="0048067D"/>
    <w:rsid w:val="004905D8"/>
    <w:rsid w:val="0049453F"/>
    <w:rsid w:val="004A7411"/>
    <w:rsid w:val="004C4423"/>
    <w:rsid w:val="004D70F1"/>
    <w:rsid w:val="004F5CF3"/>
    <w:rsid w:val="00512E22"/>
    <w:rsid w:val="00520B0F"/>
    <w:rsid w:val="005263E6"/>
    <w:rsid w:val="0053069D"/>
    <w:rsid w:val="00571D8E"/>
    <w:rsid w:val="005761DB"/>
    <w:rsid w:val="00580FBF"/>
    <w:rsid w:val="005B2E9A"/>
    <w:rsid w:val="005B3144"/>
    <w:rsid w:val="005D471A"/>
    <w:rsid w:val="005D5F09"/>
    <w:rsid w:val="005F7366"/>
    <w:rsid w:val="00604F20"/>
    <w:rsid w:val="006257DC"/>
    <w:rsid w:val="00642A78"/>
    <w:rsid w:val="00644277"/>
    <w:rsid w:val="00652B01"/>
    <w:rsid w:val="00666C4B"/>
    <w:rsid w:val="006B5922"/>
    <w:rsid w:val="00712102"/>
    <w:rsid w:val="00740B17"/>
    <w:rsid w:val="0074119F"/>
    <w:rsid w:val="007427EA"/>
    <w:rsid w:val="007577AD"/>
    <w:rsid w:val="00761B8A"/>
    <w:rsid w:val="007703DB"/>
    <w:rsid w:val="00795613"/>
    <w:rsid w:val="007D30F2"/>
    <w:rsid w:val="007D493C"/>
    <w:rsid w:val="008069CD"/>
    <w:rsid w:val="00814A83"/>
    <w:rsid w:val="00822AD4"/>
    <w:rsid w:val="0082483A"/>
    <w:rsid w:val="00835386"/>
    <w:rsid w:val="00847E66"/>
    <w:rsid w:val="00856891"/>
    <w:rsid w:val="00876273"/>
    <w:rsid w:val="00884547"/>
    <w:rsid w:val="00884C22"/>
    <w:rsid w:val="008865A9"/>
    <w:rsid w:val="008B1A8A"/>
    <w:rsid w:val="008C4DD8"/>
    <w:rsid w:val="008E7696"/>
    <w:rsid w:val="008F10BB"/>
    <w:rsid w:val="00902205"/>
    <w:rsid w:val="009274CA"/>
    <w:rsid w:val="009315DE"/>
    <w:rsid w:val="00935D45"/>
    <w:rsid w:val="00936B57"/>
    <w:rsid w:val="00941665"/>
    <w:rsid w:val="00974AFA"/>
    <w:rsid w:val="009968B2"/>
    <w:rsid w:val="009D7A89"/>
    <w:rsid w:val="009E2598"/>
    <w:rsid w:val="009E4954"/>
    <w:rsid w:val="009F4867"/>
    <w:rsid w:val="00A0691D"/>
    <w:rsid w:val="00A200FC"/>
    <w:rsid w:val="00A23263"/>
    <w:rsid w:val="00A31EEB"/>
    <w:rsid w:val="00A32BD8"/>
    <w:rsid w:val="00A550D8"/>
    <w:rsid w:val="00A822B9"/>
    <w:rsid w:val="00A877AC"/>
    <w:rsid w:val="00AA5A01"/>
    <w:rsid w:val="00AB4CD5"/>
    <w:rsid w:val="00AC734D"/>
    <w:rsid w:val="00AE49D3"/>
    <w:rsid w:val="00B05371"/>
    <w:rsid w:val="00B266FB"/>
    <w:rsid w:val="00B27321"/>
    <w:rsid w:val="00B365F9"/>
    <w:rsid w:val="00B41D14"/>
    <w:rsid w:val="00B54EE5"/>
    <w:rsid w:val="00B7055F"/>
    <w:rsid w:val="00B849D4"/>
    <w:rsid w:val="00B8564D"/>
    <w:rsid w:val="00BA360F"/>
    <w:rsid w:val="00BA5DCA"/>
    <w:rsid w:val="00BD2F9C"/>
    <w:rsid w:val="00C10FE0"/>
    <w:rsid w:val="00C30C17"/>
    <w:rsid w:val="00C330A7"/>
    <w:rsid w:val="00C338E2"/>
    <w:rsid w:val="00C33F5F"/>
    <w:rsid w:val="00C820CD"/>
    <w:rsid w:val="00CB48FD"/>
    <w:rsid w:val="00CF7561"/>
    <w:rsid w:val="00CF7927"/>
    <w:rsid w:val="00D17BC8"/>
    <w:rsid w:val="00D32A51"/>
    <w:rsid w:val="00D36EE9"/>
    <w:rsid w:val="00D61B9F"/>
    <w:rsid w:val="00D6474D"/>
    <w:rsid w:val="00D66F13"/>
    <w:rsid w:val="00D71190"/>
    <w:rsid w:val="00D8190E"/>
    <w:rsid w:val="00D93540"/>
    <w:rsid w:val="00DA7B2E"/>
    <w:rsid w:val="00DC7ECA"/>
    <w:rsid w:val="00DD44BB"/>
    <w:rsid w:val="00DE716C"/>
    <w:rsid w:val="00E02722"/>
    <w:rsid w:val="00E22663"/>
    <w:rsid w:val="00E55072"/>
    <w:rsid w:val="00E704EB"/>
    <w:rsid w:val="00E70D10"/>
    <w:rsid w:val="00EB24E6"/>
    <w:rsid w:val="00EB3C61"/>
    <w:rsid w:val="00EB610B"/>
    <w:rsid w:val="00EC30FB"/>
    <w:rsid w:val="00ED160E"/>
    <w:rsid w:val="00EE6BEF"/>
    <w:rsid w:val="00EF2FEA"/>
    <w:rsid w:val="00F0249D"/>
    <w:rsid w:val="00F0489F"/>
    <w:rsid w:val="00F04A8E"/>
    <w:rsid w:val="00F131DC"/>
    <w:rsid w:val="00F3239E"/>
    <w:rsid w:val="00F41F92"/>
    <w:rsid w:val="00F45B6C"/>
    <w:rsid w:val="00F60939"/>
    <w:rsid w:val="00F74E0C"/>
    <w:rsid w:val="00F75766"/>
    <w:rsid w:val="00F95DFF"/>
    <w:rsid w:val="00FA3812"/>
    <w:rsid w:val="00FE04EC"/>
    <w:rsid w:val="00FE7887"/>
    <w:rsid w:val="048900BC"/>
    <w:rsid w:val="0ACF1A5D"/>
    <w:rsid w:val="29B55D91"/>
    <w:rsid w:val="37036AC3"/>
    <w:rsid w:val="59671635"/>
    <w:rsid w:val="5D8B631E"/>
    <w:rsid w:val="5E957FEB"/>
    <w:rsid w:val="66344907"/>
    <w:rsid w:val="696849E4"/>
    <w:rsid w:val="6FF326B3"/>
    <w:rsid w:val="77D71596"/>
    <w:rsid w:val="7ABD0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971B"/>
  <w15:docId w15:val="{97D10D53-AFD0-4E65-A81E-36F558EF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FE0"/>
    <w:pPr>
      <w:spacing w:line="360" w:lineRule="auto"/>
      <w:ind w:firstLine="709"/>
      <w:jc w:val="both"/>
    </w:pPr>
    <w:rPr>
      <w:rFonts w:eastAsiaTheme="minorHAnsi"/>
      <w:sz w:val="28"/>
      <w:szCs w:val="22"/>
      <w:lang w:eastAsia="en-US"/>
    </w:rPr>
  </w:style>
  <w:style w:type="paragraph" w:styleId="1">
    <w:name w:val="heading 1"/>
    <w:basedOn w:val="a"/>
    <w:next w:val="a"/>
    <w:link w:val="10"/>
    <w:uiPriority w:val="9"/>
    <w:qFormat/>
    <w:rsid w:val="00C10FE0"/>
    <w:pPr>
      <w:keepNext/>
      <w:keepLines/>
      <w:spacing w:before="240" w:line="480" w:lineRule="auto"/>
      <w:ind w:firstLine="0"/>
      <w:jc w:val="center"/>
      <w:outlineLvl w:val="0"/>
    </w:pPr>
    <w:rPr>
      <w:rFonts w:eastAsiaTheme="majorEastAsia" w:cstheme="majorBidi"/>
      <w:b/>
      <w:szCs w:val="32"/>
      <w:lang w:eastAsia="ru-RU"/>
    </w:rPr>
  </w:style>
  <w:style w:type="paragraph" w:styleId="2">
    <w:name w:val="heading 2"/>
    <w:basedOn w:val="a"/>
    <w:next w:val="a"/>
    <w:link w:val="20"/>
    <w:uiPriority w:val="9"/>
    <w:unhideWhenUsed/>
    <w:qFormat/>
    <w:rsid w:val="00F41F9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F41F92"/>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F41F92"/>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0FE0"/>
    <w:rPr>
      <w:rFonts w:cs="Times New Roman"/>
      <w:color w:val="0563C1" w:themeColor="hyperlink"/>
      <w:u w:val="single"/>
    </w:rPr>
  </w:style>
  <w:style w:type="paragraph" w:styleId="a4">
    <w:name w:val="header"/>
    <w:basedOn w:val="a"/>
    <w:link w:val="a5"/>
    <w:uiPriority w:val="99"/>
    <w:unhideWhenUsed/>
    <w:rsid w:val="00C10FE0"/>
    <w:pPr>
      <w:tabs>
        <w:tab w:val="center" w:pos="4677"/>
        <w:tab w:val="right" w:pos="9355"/>
      </w:tabs>
    </w:pPr>
    <w:rPr>
      <w:rFonts w:eastAsia="Times New Roman"/>
    </w:rPr>
  </w:style>
  <w:style w:type="paragraph" w:styleId="11">
    <w:name w:val="toc 1"/>
    <w:basedOn w:val="a"/>
    <w:next w:val="a"/>
    <w:uiPriority w:val="39"/>
    <w:unhideWhenUsed/>
    <w:rsid w:val="00C10FE0"/>
    <w:pPr>
      <w:spacing w:after="100"/>
    </w:pPr>
    <w:rPr>
      <w:rFonts w:eastAsia="Times New Roman"/>
    </w:rPr>
  </w:style>
  <w:style w:type="paragraph" w:styleId="a6">
    <w:name w:val="footer"/>
    <w:basedOn w:val="a"/>
    <w:link w:val="a7"/>
    <w:uiPriority w:val="99"/>
    <w:unhideWhenUsed/>
    <w:rsid w:val="00C10FE0"/>
    <w:pPr>
      <w:tabs>
        <w:tab w:val="center" w:pos="4677"/>
        <w:tab w:val="right" w:pos="9355"/>
      </w:tabs>
    </w:pPr>
    <w:rPr>
      <w:rFonts w:eastAsia="Times New Roman"/>
    </w:rPr>
  </w:style>
  <w:style w:type="paragraph" w:styleId="a8">
    <w:name w:val="Normal (Web)"/>
    <w:uiPriority w:val="99"/>
    <w:unhideWhenUsed/>
    <w:rsid w:val="00C10FE0"/>
    <w:pPr>
      <w:spacing w:beforeAutospacing="1" w:afterAutospacing="1"/>
    </w:pPr>
    <w:rPr>
      <w:sz w:val="24"/>
      <w:szCs w:val="24"/>
      <w:lang w:val="en-US" w:eastAsia="zh-CN"/>
    </w:rPr>
  </w:style>
  <w:style w:type="paragraph" w:styleId="21">
    <w:name w:val="Body Text Indent 2"/>
    <w:basedOn w:val="a"/>
    <w:link w:val="22"/>
    <w:rsid w:val="00C10FE0"/>
    <w:pPr>
      <w:ind w:left="2160"/>
      <w:jc w:val="right"/>
    </w:pPr>
    <w:rPr>
      <w:rFonts w:ascii="Arial" w:eastAsia="Calibri" w:hAnsi="Arial"/>
      <w:szCs w:val="20"/>
      <w:lang w:eastAsia="ru-RU"/>
    </w:rPr>
  </w:style>
  <w:style w:type="character" w:customStyle="1" w:styleId="10">
    <w:name w:val="Заголовок 1 Знак"/>
    <w:basedOn w:val="a0"/>
    <w:link w:val="1"/>
    <w:uiPriority w:val="9"/>
    <w:rsid w:val="00C10FE0"/>
    <w:rPr>
      <w:rFonts w:eastAsiaTheme="majorEastAsia" w:cstheme="majorBidi"/>
      <w:b/>
      <w:szCs w:val="32"/>
      <w:lang w:eastAsia="ru-RU"/>
    </w:rPr>
  </w:style>
  <w:style w:type="character" w:customStyle="1" w:styleId="a5">
    <w:name w:val="Верхний колонтитул Знак"/>
    <w:basedOn w:val="a0"/>
    <w:link w:val="a4"/>
    <w:uiPriority w:val="99"/>
    <w:rsid w:val="00C10FE0"/>
    <w:rPr>
      <w:rFonts w:asciiTheme="minorHAnsi" w:eastAsia="Times New Roman" w:hAnsiTheme="minorHAnsi"/>
      <w:sz w:val="22"/>
      <w:szCs w:val="22"/>
    </w:rPr>
  </w:style>
  <w:style w:type="character" w:customStyle="1" w:styleId="a7">
    <w:name w:val="Нижний колонтитул Знак"/>
    <w:basedOn w:val="a0"/>
    <w:link w:val="a6"/>
    <w:uiPriority w:val="99"/>
    <w:rsid w:val="00C10FE0"/>
    <w:rPr>
      <w:rFonts w:asciiTheme="minorHAnsi" w:eastAsia="Times New Roman" w:hAnsiTheme="minorHAnsi"/>
      <w:sz w:val="22"/>
      <w:szCs w:val="22"/>
    </w:rPr>
  </w:style>
  <w:style w:type="character" w:customStyle="1" w:styleId="22">
    <w:name w:val="Основной текст с отступом 2 Знак"/>
    <w:basedOn w:val="a0"/>
    <w:link w:val="21"/>
    <w:rsid w:val="00C10FE0"/>
    <w:rPr>
      <w:rFonts w:ascii="Arial" w:eastAsia="Calibri" w:hAnsi="Arial"/>
      <w:sz w:val="22"/>
      <w:szCs w:val="20"/>
      <w:lang w:eastAsia="ru-RU"/>
    </w:rPr>
  </w:style>
  <w:style w:type="paragraph" w:styleId="a9">
    <w:name w:val="List Paragraph"/>
    <w:basedOn w:val="a"/>
    <w:uiPriority w:val="34"/>
    <w:qFormat/>
    <w:rsid w:val="00C10FE0"/>
    <w:pPr>
      <w:ind w:left="720"/>
      <w:contextualSpacing/>
    </w:pPr>
    <w:rPr>
      <w:rFonts w:eastAsia="Times New Roman"/>
    </w:rPr>
  </w:style>
  <w:style w:type="paragraph" w:customStyle="1" w:styleId="12">
    <w:name w:val="Стиль1"/>
    <w:basedOn w:val="1"/>
    <w:qFormat/>
    <w:rsid w:val="00C10FE0"/>
    <w:pPr>
      <w:spacing w:line="360" w:lineRule="auto"/>
    </w:pPr>
  </w:style>
  <w:style w:type="paragraph" w:customStyle="1" w:styleId="23">
    <w:name w:val="Стиль2"/>
    <w:basedOn w:val="1"/>
    <w:qFormat/>
    <w:rsid w:val="00C10FE0"/>
    <w:pPr>
      <w:spacing w:line="360" w:lineRule="auto"/>
    </w:pPr>
  </w:style>
  <w:style w:type="table" w:styleId="aa">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footnote text"/>
    <w:aliases w:val="Текст сноски Знак Знак,Текст сноски Знак2 Знак Знак,Текст сноски Знак1 Знак Знак Знак,Текст сноски Знак Знак Знак Знак Знак,Текст сноски Знак Знак1 Знак Знак,Знак1 Знак Знак Знак Знак Знак,Текст сноски Знак2,footnote tex,Текст сноски Знак1"/>
    <w:basedOn w:val="a"/>
    <w:link w:val="ac"/>
    <w:unhideWhenUsed/>
    <w:rsid w:val="00822AD4"/>
    <w:pPr>
      <w:spacing w:line="240" w:lineRule="auto"/>
      <w:ind w:firstLine="0"/>
      <w:jc w:val="left"/>
    </w:pPr>
    <w:rPr>
      <w:rFonts w:asciiTheme="minorHAnsi" w:hAnsiTheme="minorHAnsi" w:cstheme="minorBidi"/>
      <w:sz w:val="20"/>
      <w:szCs w:val="20"/>
    </w:rPr>
  </w:style>
  <w:style w:type="character" w:customStyle="1" w:styleId="ac">
    <w:name w:val="Текст сноски Знак"/>
    <w:aliases w:val="Текст сноски Знак Знак Знак,Текст сноски Знак2 Знак Знак Знак,Текст сноски Знак1 Знак Знак Знак Знак,Текст сноски Знак Знак Знак Знак Знак Знак,Текст сноски Знак Знак1 Знак Знак Знак,Знак1 Знак Знак Знак Знак Знак Знак"/>
    <w:basedOn w:val="a0"/>
    <w:link w:val="ab"/>
    <w:rsid w:val="00822AD4"/>
    <w:rPr>
      <w:rFonts w:asciiTheme="minorHAnsi" w:eastAsiaTheme="minorHAnsi" w:hAnsiTheme="minorHAnsi" w:cstheme="minorBidi"/>
      <w:lang w:eastAsia="en-US"/>
    </w:rPr>
  </w:style>
  <w:style w:type="character" w:styleId="ad">
    <w:name w:val="footnote reference"/>
    <w:basedOn w:val="a0"/>
    <w:uiPriority w:val="99"/>
    <w:semiHidden/>
    <w:unhideWhenUsed/>
    <w:rsid w:val="00822AD4"/>
    <w:rPr>
      <w:vertAlign w:val="superscript"/>
    </w:rPr>
  </w:style>
  <w:style w:type="paragraph" w:styleId="ae">
    <w:name w:val="Balloon Text"/>
    <w:basedOn w:val="a"/>
    <w:link w:val="af"/>
    <w:uiPriority w:val="99"/>
    <w:semiHidden/>
    <w:unhideWhenUsed/>
    <w:rsid w:val="00822AD4"/>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2AD4"/>
    <w:rPr>
      <w:rFonts w:ascii="Tahoma" w:eastAsiaTheme="minorHAnsi" w:hAnsi="Tahoma" w:cs="Tahoma"/>
      <w:sz w:val="16"/>
      <w:szCs w:val="16"/>
      <w:lang w:eastAsia="en-US"/>
    </w:rPr>
  </w:style>
  <w:style w:type="character" w:customStyle="1" w:styleId="20">
    <w:name w:val="Заголовок 2 Знак"/>
    <w:basedOn w:val="a0"/>
    <w:link w:val="2"/>
    <w:uiPriority w:val="9"/>
    <w:rsid w:val="00F41F92"/>
    <w:rPr>
      <w:rFonts w:asciiTheme="majorHAnsi" w:eastAsiaTheme="majorEastAsia" w:hAnsiTheme="majorHAnsi" w:cstheme="majorBidi"/>
      <w:b/>
      <w:bCs/>
      <w:color w:val="4472C4" w:themeColor="accent1"/>
      <w:sz w:val="26"/>
      <w:szCs w:val="26"/>
      <w:lang w:eastAsia="en-US"/>
    </w:rPr>
  </w:style>
  <w:style w:type="character" w:customStyle="1" w:styleId="30">
    <w:name w:val="Заголовок 3 Знак"/>
    <w:basedOn w:val="a0"/>
    <w:link w:val="3"/>
    <w:uiPriority w:val="9"/>
    <w:rsid w:val="00F41F92"/>
    <w:rPr>
      <w:rFonts w:asciiTheme="majorHAnsi" w:eastAsiaTheme="majorEastAsia" w:hAnsiTheme="majorHAnsi" w:cstheme="majorBidi"/>
      <w:b/>
      <w:bCs/>
      <w:color w:val="4472C4" w:themeColor="accent1"/>
      <w:sz w:val="28"/>
      <w:szCs w:val="22"/>
      <w:lang w:eastAsia="en-US"/>
    </w:rPr>
  </w:style>
  <w:style w:type="paragraph" w:styleId="24">
    <w:name w:val="toc 2"/>
    <w:basedOn w:val="a"/>
    <w:next w:val="a"/>
    <w:autoRedefine/>
    <w:uiPriority w:val="39"/>
    <w:unhideWhenUsed/>
    <w:rsid w:val="00F41F92"/>
    <w:pPr>
      <w:spacing w:after="100"/>
      <w:ind w:left="280"/>
    </w:pPr>
  </w:style>
  <w:style w:type="character" w:customStyle="1" w:styleId="40">
    <w:name w:val="Заголовок 4 Знак"/>
    <w:basedOn w:val="a0"/>
    <w:link w:val="4"/>
    <w:uiPriority w:val="9"/>
    <w:rsid w:val="00F41F92"/>
    <w:rPr>
      <w:rFonts w:asciiTheme="majorHAnsi" w:eastAsiaTheme="majorEastAsia" w:hAnsiTheme="majorHAnsi" w:cstheme="majorBidi"/>
      <w:b/>
      <w:bCs/>
      <w:i/>
      <w:iCs/>
      <w:color w:val="4472C4" w:themeColor="accent1"/>
      <w:sz w:val="28"/>
      <w:szCs w:val="22"/>
      <w:lang w:eastAsia="en-US"/>
    </w:rPr>
  </w:style>
  <w:style w:type="paragraph" w:customStyle="1" w:styleId="ConsPlusNormal">
    <w:name w:val="ConsPlusNormal"/>
    <w:rsid w:val="0048067D"/>
    <w:pPr>
      <w:autoSpaceDE w:val="0"/>
      <w:autoSpaceDN w:val="0"/>
      <w:adjustRightInd w:val="0"/>
    </w:pPr>
    <w:rPr>
      <w:rFonts w:eastAsia="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30748">
      <w:bodyDiv w:val="1"/>
      <w:marLeft w:val="0"/>
      <w:marRight w:val="0"/>
      <w:marTop w:val="0"/>
      <w:marBottom w:val="0"/>
      <w:divBdr>
        <w:top w:val="none" w:sz="0" w:space="0" w:color="auto"/>
        <w:left w:val="none" w:sz="0" w:space="0" w:color="auto"/>
        <w:bottom w:val="none" w:sz="0" w:space="0" w:color="auto"/>
        <w:right w:val="none" w:sz="0" w:space="0" w:color="auto"/>
      </w:divBdr>
    </w:div>
    <w:div w:id="281304329">
      <w:bodyDiv w:val="1"/>
      <w:marLeft w:val="0"/>
      <w:marRight w:val="0"/>
      <w:marTop w:val="0"/>
      <w:marBottom w:val="0"/>
      <w:divBdr>
        <w:top w:val="none" w:sz="0" w:space="0" w:color="auto"/>
        <w:left w:val="none" w:sz="0" w:space="0" w:color="auto"/>
        <w:bottom w:val="none" w:sz="0" w:space="0" w:color="auto"/>
        <w:right w:val="none" w:sz="0" w:space="0" w:color="auto"/>
      </w:divBdr>
    </w:div>
    <w:div w:id="790246701">
      <w:bodyDiv w:val="1"/>
      <w:marLeft w:val="0"/>
      <w:marRight w:val="0"/>
      <w:marTop w:val="0"/>
      <w:marBottom w:val="0"/>
      <w:divBdr>
        <w:top w:val="none" w:sz="0" w:space="0" w:color="auto"/>
        <w:left w:val="none" w:sz="0" w:space="0" w:color="auto"/>
        <w:bottom w:val="none" w:sz="0" w:space="0" w:color="auto"/>
        <w:right w:val="none" w:sz="0" w:space="0" w:color="auto"/>
      </w:divBdr>
    </w:div>
    <w:div w:id="1631400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DAA47-B2F1-4E6F-BEDA-DEF9F762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1521</Words>
  <Characters>8671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creator>Артем Буктеров</dc:creator>
  <cp:lastModifiedBy>Ivan V.</cp:lastModifiedBy>
  <cp:revision>25</cp:revision>
  <dcterms:created xsi:type="dcterms:W3CDTF">2024-01-14T08:22:00Z</dcterms:created>
  <dcterms:modified xsi:type="dcterms:W3CDTF">2025-01-21T03:48:00Z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8CCB8DA0D0DC487BAE6CD823F3D92333</vt:lpwstr>
  </property>
</Properties>
</file>