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EE77" w14:textId="77777777" w:rsidR="0044516B" w:rsidRDefault="0044516B" w:rsidP="008615D2">
      <w:pPr>
        <w:spacing w:after="0" w:line="360" w:lineRule="auto"/>
        <w:jc w:val="center"/>
        <w:rPr>
          <w:rFonts w:ascii="Times New Roman" w:hAnsi="Times New Roman" w:cs="Times New Roman"/>
          <w:sz w:val="28"/>
          <w:szCs w:val="28"/>
        </w:rPr>
      </w:pPr>
    </w:p>
    <w:p w14:paraId="318B1EB6" w14:textId="77777777" w:rsidR="0044516B" w:rsidRDefault="0044516B" w:rsidP="008615D2">
      <w:pPr>
        <w:spacing w:after="0" w:line="360" w:lineRule="auto"/>
        <w:jc w:val="center"/>
        <w:rPr>
          <w:rFonts w:ascii="Times New Roman" w:hAnsi="Times New Roman" w:cs="Times New Roman"/>
          <w:sz w:val="28"/>
          <w:szCs w:val="28"/>
        </w:rPr>
      </w:pPr>
    </w:p>
    <w:p w14:paraId="66B4883B" w14:textId="77777777" w:rsidR="0044516B" w:rsidRDefault="0044516B" w:rsidP="008615D2">
      <w:pPr>
        <w:spacing w:after="0" w:line="360" w:lineRule="auto"/>
        <w:jc w:val="center"/>
        <w:rPr>
          <w:rFonts w:ascii="Times New Roman" w:hAnsi="Times New Roman" w:cs="Times New Roman"/>
          <w:sz w:val="28"/>
          <w:szCs w:val="28"/>
        </w:rPr>
      </w:pPr>
    </w:p>
    <w:p w14:paraId="1230F864" w14:textId="77777777" w:rsidR="0044516B" w:rsidRDefault="0044516B" w:rsidP="008615D2">
      <w:pPr>
        <w:spacing w:after="0" w:line="360" w:lineRule="auto"/>
        <w:jc w:val="center"/>
        <w:rPr>
          <w:rFonts w:ascii="Times New Roman" w:hAnsi="Times New Roman" w:cs="Times New Roman"/>
          <w:sz w:val="28"/>
          <w:szCs w:val="28"/>
        </w:rPr>
      </w:pPr>
    </w:p>
    <w:p w14:paraId="0BA74E82" w14:textId="77777777" w:rsidR="0044516B" w:rsidRDefault="0044516B" w:rsidP="008615D2">
      <w:pPr>
        <w:spacing w:after="0" w:line="360" w:lineRule="auto"/>
        <w:jc w:val="center"/>
        <w:rPr>
          <w:rFonts w:ascii="Times New Roman" w:hAnsi="Times New Roman" w:cs="Times New Roman"/>
          <w:sz w:val="28"/>
          <w:szCs w:val="28"/>
        </w:rPr>
      </w:pPr>
    </w:p>
    <w:p w14:paraId="175FD8EE" w14:textId="77777777" w:rsidR="0044516B" w:rsidRDefault="0044516B" w:rsidP="008615D2">
      <w:pPr>
        <w:spacing w:after="0" w:line="360" w:lineRule="auto"/>
        <w:jc w:val="center"/>
        <w:rPr>
          <w:rFonts w:ascii="Times New Roman" w:hAnsi="Times New Roman" w:cs="Times New Roman"/>
          <w:sz w:val="28"/>
          <w:szCs w:val="28"/>
        </w:rPr>
      </w:pPr>
    </w:p>
    <w:p w14:paraId="7100CA8F" w14:textId="77777777" w:rsidR="0044516B" w:rsidRDefault="0044516B" w:rsidP="008615D2">
      <w:pPr>
        <w:spacing w:after="0" w:line="360" w:lineRule="auto"/>
        <w:jc w:val="center"/>
        <w:rPr>
          <w:rFonts w:ascii="Times New Roman" w:hAnsi="Times New Roman" w:cs="Times New Roman"/>
          <w:sz w:val="28"/>
          <w:szCs w:val="28"/>
        </w:rPr>
      </w:pPr>
    </w:p>
    <w:p w14:paraId="179DBA6F" w14:textId="77777777" w:rsidR="0044516B" w:rsidRDefault="0044516B" w:rsidP="008615D2">
      <w:pPr>
        <w:spacing w:after="0" w:line="360" w:lineRule="auto"/>
        <w:jc w:val="center"/>
        <w:rPr>
          <w:rFonts w:ascii="Times New Roman" w:hAnsi="Times New Roman" w:cs="Times New Roman"/>
          <w:sz w:val="28"/>
          <w:szCs w:val="28"/>
        </w:rPr>
      </w:pPr>
    </w:p>
    <w:p w14:paraId="160CED72" w14:textId="77777777" w:rsidR="0044516B" w:rsidRDefault="0044516B" w:rsidP="008615D2">
      <w:pPr>
        <w:spacing w:after="0" w:line="360" w:lineRule="auto"/>
        <w:jc w:val="center"/>
        <w:rPr>
          <w:rFonts w:ascii="Times New Roman" w:hAnsi="Times New Roman" w:cs="Times New Roman"/>
          <w:sz w:val="28"/>
          <w:szCs w:val="28"/>
        </w:rPr>
      </w:pPr>
    </w:p>
    <w:p w14:paraId="0EDE18DB" w14:textId="77777777" w:rsidR="0044516B" w:rsidRDefault="0044516B" w:rsidP="008615D2">
      <w:pPr>
        <w:spacing w:after="0" w:line="360" w:lineRule="auto"/>
        <w:jc w:val="center"/>
        <w:rPr>
          <w:rFonts w:ascii="Times New Roman" w:hAnsi="Times New Roman" w:cs="Times New Roman"/>
          <w:sz w:val="28"/>
          <w:szCs w:val="28"/>
        </w:rPr>
      </w:pPr>
    </w:p>
    <w:p w14:paraId="4B065611" w14:textId="77777777" w:rsidR="0044516B" w:rsidRDefault="0044516B" w:rsidP="008615D2">
      <w:pPr>
        <w:spacing w:after="0" w:line="360" w:lineRule="auto"/>
        <w:jc w:val="center"/>
        <w:rPr>
          <w:rFonts w:ascii="Times New Roman" w:hAnsi="Times New Roman" w:cs="Times New Roman"/>
          <w:sz w:val="28"/>
          <w:szCs w:val="28"/>
        </w:rPr>
      </w:pPr>
    </w:p>
    <w:p w14:paraId="7943B37C" w14:textId="77777777" w:rsidR="0044516B" w:rsidRDefault="0044516B" w:rsidP="008615D2">
      <w:pPr>
        <w:spacing w:after="0" w:line="360" w:lineRule="auto"/>
        <w:jc w:val="center"/>
        <w:rPr>
          <w:rFonts w:ascii="Times New Roman" w:hAnsi="Times New Roman" w:cs="Times New Roman"/>
          <w:sz w:val="28"/>
          <w:szCs w:val="28"/>
        </w:rPr>
      </w:pPr>
    </w:p>
    <w:p w14:paraId="6013C200" w14:textId="77777777" w:rsidR="0044516B" w:rsidRDefault="0044516B" w:rsidP="008615D2">
      <w:pPr>
        <w:spacing w:after="0" w:line="360" w:lineRule="auto"/>
        <w:jc w:val="center"/>
        <w:rPr>
          <w:rFonts w:ascii="Times New Roman" w:hAnsi="Times New Roman" w:cs="Times New Roman"/>
          <w:sz w:val="28"/>
          <w:szCs w:val="28"/>
        </w:rPr>
      </w:pPr>
    </w:p>
    <w:p w14:paraId="1DF8AC2E" w14:textId="77777777" w:rsidR="0044516B" w:rsidRDefault="0044516B" w:rsidP="008615D2">
      <w:pPr>
        <w:spacing w:after="0" w:line="360" w:lineRule="auto"/>
        <w:jc w:val="center"/>
        <w:rPr>
          <w:rFonts w:ascii="Times New Roman" w:hAnsi="Times New Roman" w:cs="Times New Roman"/>
          <w:sz w:val="28"/>
          <w:szCs w:val="28"/>
        </w:rPr>
      </w:pPr>
    </w:p>
    <w:p w14:paraId="5061600D" w14:textId="77777777" w:rsidR="0044516B" w:rsidRDefault="0044516B" w:rsidP="008615D2">
      <w:pPr>
        <w:spacing w:after="0" w:line="360" w:lineRule="auto"/>
        <w:jc w:val="center"/>
        <w:rPr>
          <w:rFonts w:ascii="Times New Roman" w:hAnsi="Times New Roman" w:cs="Times New Roman"/>
          <w:sz w:val="28"/>
          <w:szCs w:val="28"/>
        </w:rPr>
      </w:pPr>
    </w:p>
    <w:p w14:paraId="4543BDC6" w14:textId="77777777" w:rsidR="0044516B" w:rsidRDefault="0044516B" w:rsidP="008615D2">
      <w:pPr>
        <w:spacing w:after="0" w:line="360" w:lineRule="auto"/>
        <w:jc w:val="center"/>
        <w:rPr>
          <w:rFonts w:ascii="Times New Roman" w:hAnsi="Times New Roman" w:cs="Times New Roman"/>
          <w:sz w:val="28"/>
          <w:szCs w:val="28"/>
        </w:rPr>
      </w:pPr>
    </w:p>
    <w:p w14:paraId="308ED330" w14:textId="77777777" w:rsidR="0044516B" w:rsidRDefault="0044516B" w:rsidP="008615D2">
      <w:pPr>
        <w:spacing w:after="0" w:line="360" w:lineRule="auto"/>
        <w:jc w:val="center"/>
        <w:rPr>
          <w:rFonts w:ascii="Times New Roman" w:hAnsi="Times New Roman" w:cs="Times New Roman"/>
          <w:sz w:val="28"/>
          <w:szCs w:val="28"/>
        </w:rPr>
      </w:pPr>
    </w:p>
    <w:p w14:paraId="6984A41E" w14:textId="77777777" w:rsidR="0044516B" w:rsidRDefault="0044516B" w:rsidP="008615D2">
      <w:pPr>
        <w:spacing w:after="0" w:line="360" w:lineRule="auto"/>
        <w:jc w:val="center"/>
        <w:rPr>
          <w:rFonts w:ascii="Times New Roman" w:hAnsi="Times New Roman" w:cs="Times New Roman"/>
          <w:sz w:val="28"/>
          <w:szCs w:val="28"/>
        </w:rPr>
      </w:pPr>
    </w:p>
    <w:p w14:paraId="2AAFA76E" w14:textId="77777777" w:rsidR="0044516B" w:rsidRDefault="0044516B" w:rsidP="008615D2">
      <w:pPr>
        <w:spacing w:after="0" w:line="360" w:lineRule="auto"/>
        <w:jc w:val="center"/>
        <w:rPr>
          <w:rFonts w:ascii="Times New Roman" w:hAnsi="Times New Roman" w:cs="Times New Roman"/>
          <w:sz w:val="28"/>
          <w:szCs w:val="28"/>
        </w:rPr>
      </w:pPr>
    </w:p>
    <w:p w14:paraId="190E5C83" w14:textId="77777777" w:rsidR="0044516B" w:rsidRDefault="0044516B" w:rsidP="008615D2">
      <w:pPr>
        <w:spacing w:after="0" w:line="360" w:lineRule="auto"/>
        <w:jc w:val="center"/>
        <w:rPr>
          <w:rFonts w:ascii="Times New Roman" w:hAnsi="Times New Roman" w:cs="Times New Roman"/>
          <w:sz w:val="28"/>
          <w:szCs w:val="28"/>
        </w:rPr>
      </w:pPr>
    </w:p>
    <w:p w14:paraId="2E02EAD0" w14:textId="77777777" w:rsidR="0044516B" w:rsidRDefault="0044516B" w:rsidP="008615D2">
      <w:pPr>
        <w:spacing w:after="0" w:line="360" w:lineRule="auto"/>
        <w:jc w:val="center"/>
        <w:rPr>
          <w:rFonts w:ascii="Times New Roman" w:hAnsi="Times New Roman" w:cs="Times New Roman"/>
          <w:sz w:val="28"/>
          <w:szCs w:val="28"/>
        </w:rPr>
      </w:pPr>
    </w:p>
    <w:p w14:paraId="5DFB2213" w14:textId="77777777" w:rsidR="0044516B" w:rsidRDefault="0044516B" w:rsidP="008615D2">
      <w:pPr>
        <w:spacing w:after="0" w:line="360" w:lineRule="auto"/>
        <w:jc w:val="center"/>
        <w:rPr>
          <w:rFonts w:ascii="Times New Roman" w:hAnsi="Times New Roman" w:cs="Times New Roman"/>
          <w:sz w:val="28"/>
          <w:szCs w:val="28"/>
        </w:rPr>
      </w:pPr>
    </w:p>
    <w:p w14:paraId="56009624" w14:textId="77777777" w:rsidR="0044516B" w:rsidRDefault="0044516B" w:rsidP="008615D2">
      <w:pPr>
        <w:spacing w:after="0" w:line="360" w:lineRule="auto"/>
        <w:jc w:val="center"/>
        <w:rPr>
          <w:rFonts w:ascii="Times New Roman" w:hAnsi="Times New Roman" w:cs="Times New Roman"/>
          <w:sz w:val="28"/>
          <w:szCs w:val="28"/>
        </w:rPr>
      </w:pPr>
    </w:p>
    <w:p w14:paraId="06970545" w14:textId="77777777" w:rsidR="0044516B" w:rsidRDefault="0044516B" w:rsidP="008615D2">
      <w:pPr>
        <w:spacing w:after="0" w:line="360" w:lineRule="auto"/>
        <w:jc w:val="center"/>
        <w:rPr>
          <w:rFonts w:ascii="Times New Roman" w:hAnsi="Times New Roman" w:cs="Times New Roman"/>
          <w:sz w:val="28"/>
          <w:szCs w:val="28"/>
        </w:rPr>
      </w:pPr>
    </w:p>
    <w:p w14:paraId="4393BCED" w14:textId="77777777" w:rsidR="0044516B" w:rsidRDefault="0044516B" w:rsidP="008615D2">
      <w:pPr>
        <w:spacing w:after="0" w:line="360" w:lineRule="auto"/>
        <w:jc w:val="center"/>
        <w:rPr>
          <w:rFonts w:ascii="Times New Roman" w:hAnsi="Times New Roman" w:cs="Times New Roman"/>
          <w:sz w:val="28"/>
          <w:szCs w:val="28"/>
        </w:rPr>
      </w:pPr>
    </w:p>
    <w:p w14:paraId="10D95127" w14:textId="77777777" w:rsidR="0044516B" w:rsidRDefault="0044516B" w:rsidP="008615D2">
      <w:pPr>
        <w:spacing w:after="0" w:line="360" w:lineRule="auto"/>
        <w:jc w:val="center"/>
        <w:rPr>
          <w:rFonts w:ascii="Times New Roman" w:hAnsi="Times New Roman" w:cs="Times New Roman"/>
          <w:sz w:val="28"/>
          <w:szCs w:val="28"/>
        </w:rPr>
      </w:pPr>
    </w:p>
    <w:p w14:paraId="4CC09A4D" w14:textId="77777777" w:rsidR="0044516B" w:rsidRDefault="0044516B" w:rsidP="008615D2">
      <w:pPr>
        <w:spacing w:after="0" w:line="360" w:lineRule="auto"/>
        <w:jc w:val="center"/>
        <w:rPr>
          <w:rFonts w:ascii="Times New Roman" w:hAnsi="Times New Roman" w:cs="Times New Roman"/>
          <w:sz w:val="28"/>
          <w:szCs w:val="28"/>
        </w:rPr>
      </w:pPr>
    </w:p>
    <w:p w14:paraId="6E204D29" w14:textId="77777777" w:rsidR="0044516B" w:rsidRDefault="0044516B" w:rsidP="008615D2">
      <w:pPr>
        <w:spacing w:after="0" w:line="360" w:lineRule="auto"/>
        <w:jc w:val="center"/>
        <w:rPr>
          <w:rFonts w:ascii="Times New Roman" w:hAnsi="Times New Roman" w:cs="Times New Roman"/>
          <w:sz w:val="28"/>
          <w:szCs w:val="28"/>
        </w:rPr>
      </w:pPr>
    </w:p>
    <w:p w14:paraId="0A9EC382" w14:textId="77777777" w:rsidR="0044516B" w:rsidRDefault="0044516B" w:rsidP="008615D2">
      <w:pPr>
        <w:spacing w:after="0" w:line="360" w:lineRule="auto"/>
        <w:jc w:val="center"/>
        <w:rPr>
          <w:rFonts w:ascii="Times New Roman" w:hAnsi="Times New Roman" w:cs="Times New Roman"/>
          <w:sz w:val="28"/>
          <w:szCs w:val="28"/>
        </w:rPr>
      </w:pPr>
    </w:p>
    <w:p w14:paraId="448D101C" w14:textId="77777777" w:rsidR="0044516B" w:rsidRDefault="0044516B" w:rsidP="008615D2">
      <w:pPr>
        <w:spacing w:after="0" w:line="360" w:lineRule="auto"/>
        <w:jc w:val="center"/>
        <w:rPr>
          <w:rFonts w:ascii="Times New Roman" w:hAnsi="Times New Roman" w:cs="Times New Roman"/>
          <w:sz w:val="28"/>
          <w:szCs w:val="28"/>
        </w:rPr>
      </w:pPr>
    </w:p>
    <w:p w14:paraId="3696612D" w14:textId="07BEFA18" w:rsidR="008615D2" w:rsidRPr="00146A28" w:rsidRDefault="008615D2" w:rsidP="008615D2">
      <w:pPr>
        <w:spacing w:after="0" w:line="360" w:lineRule="auto"/>
        <w:jc w:val="center"/>
        <w:rPr>
          <w:rFonts w:ascii="Times New Roman" w:hAnsi="Times New Roman" w:cs="Times New Roman"/>
          <w:sz w:val="28"/>
          <w:szCs w:val="28"/>
        </w:rPr>
      </w:pPr>
      <w:r w:rsidRPr="00146A28">
        <w:rPr>
          <w:rFonts w:ascii="Times New Roman" w:hAnsi="Times New Roman" w:cs="Times New Roman"/>
          <w:sz w:val="28"/>
          <w:szCs w:val="28"/>
        </w:rPr>
        <w:lastRenderedPageBreak/>
        <w:t>СОДЕРЖАНИЕ</w:t>
      </w:r>
    </w:p>
    <w:p w14:paraId="421ABDBC" w14:textId="77777777" w:rsidR="008615D2" w:rsidRPr="00146A28" w:rsidRDefault="008615D2" w:rsidP="008615D2">
      <w:pPr>
        <w:spacing w:after="0" w:line="360" w:lineRule="auto"/>
        <w:jc w:val="center"/>
        <w:rPr>
          <w:rFonts w:ascii="Times New Roman" w:hAnsi="Times New Roman" w:cs="Times New Roman"/>
          <w:sz w:val="28"/>
          <w:szCs w:val="28"/>
        </w:rPr>
      </w:pPr>
    </w:p>
    <w:tbl>
      <w:tblPr>
        <w:tblW w:w="9704" w:type="dxa"/>
        <w:tblLayout w:type="fixed"/>
        <w:tblLook w:val="04A0" w:firstRow="1" w:lastRow="0" w:firstColumn="1" w:lastColumn="0" w:noHBand="0" w:noVBand="1"/>
      </w:tblPr>
      <w:tblGrid>
        <w:gridCol w:w="2182"/>
        <w:gridCol w:w="6801"/>
        <w:gridCol w:w="721"/>
      </w:tblGrid>
      <w:tr w:rsidR="008615D2" w:rsidRPr="00146A28" w14:paraId="565AC4BA" w14:textId="77777777" w:rsidTr="00F23CE3">
        <w:tc>
          <w:tcPr>
            <w:tcW w:w="2182" w:type="dxa"/>
          </w:tcPr>
          <w:p w14:paraId="16EDAC97" w14:textId="77777777" w:rsidR="008615D2" w:rsidRPr="00146A28" w:rsidRDefault="008615D2" w:rsidP="008615D2">
            <w:pPr>
              <w:spacing w:after="0" w:line="360" w:lineRule="auto"/>
              <w:rPr>
                <w:rFonts w:ascii="Times New Roman" w:hAnsi="Times New Roman" w:cs="Times New Roman"/>
                <w:sz w:val="28"/>
              </w:rPr>
            </w:pPr>
            <w:r w:rsidRPr="00146A28">
              <w:rPr>
                <w:rFonts w:ascii="Times New Roman" w:hAnsi="Times New Roman" w:cs="Times New Roman"/>
                <w:sz w:val="28"/>
              </w:rPr>
              <w:t>ВЕДЕНИЕ</w:t>
            </w:r>
          </w:p>
          <w:p w14:paraId="3702E7C9" w14:textId="77777777" w:rsidR="008615D2" w:rsidRPr="00146A28" w:rsidRDefault="008615D2" w:rsidP="008615D2">
            <w:pPr>
              <w:spacing w:after="0" w:line="360" w:lineRule="auto"/>
              <w:rPr>
                <w:rFonts w:ascii="Times New Roman" w:hAnsi="Times New Roman" w:cs="Times New Roman"/>
                <w:sz w:val="28"/>
              </w:rPr>
            </w:pPr>
          </w:p>
        </w:tc>
        <w:tc>
          <w:tcPr>
            <w:tcW w:w="6801" w:type="dxa"/>
          </w:tcPr>
          <w:p w14:paraId="0582D613" w14:textId="77777777" w:rsidR="008615D2" w:rsidRPr="00146A28" w:rsidRDefault="008615D2" w:rsidP="008615D2">
            <w:pPr>
              <w:spacing w:after="0" w:line="360" w:lineRule="auto"/>
              <w:rPr>
                <w:rFonts w:ascii="Times New Roman" w:hAnsi="Times New Roman" w:cs="Times New Roman"/>
              </w:rPr>
            </w:pPr>
            <w:r w:rsidRPr="00146A28">
              <w:rPr>
                <w:rFonts w:ascii="Times New Roman" w:hAnsi="Times New Roman" w:cs="Times New Roman"/>
                <w:sz w:val="28"/>
              </w:rPr>
              <w:t xml:space="preserve"> </w:t>
            </w:r>
          </w:p>
        </w:tc>
        <w:tc>
          <w:tcPr>
            <w:tcW w:w="721" w:type="dxa"/>
          </w:tcPr>
          <w:p w14:paraId="075B5865" w14:textId="77777777" w:rsidR="008615D2" w:rsidRPr="00146A28" w:rsidRDefault="008615D2" w:rsidP="008615D2">
            <w:pPr>
              <w:spacing w:after="0" w:line="360" w:lineRule="auto"/>
              <w:jc w:val="center"/>
              <w:rPr>
                <w:rFonts w:ascii="Times New Roman" w:hAnsi="Times New Roman" w:cs="Times New Roman"/>
              </w:rPr>
            </w:pPr>
            <w:r w:rsidRPr="00146A28">
              <w:rPr>
                <w:rFonts w:ascii="Times New Roman" w:hAnsi="Times New Roman" w:cs="Times New Roman"/>
                <w:sz w:val="28"/>
              </w:rPr>
              <w:t>3</w:t>
            </w:r>
          </w:p>
        </w:tc>
      </w:tr>
      <w:tr w:rsidR="008615D2" w:rsidRPr="00146A28" w14:paraId="026C16FF" w14:textId="77777777" w:rsidTr="00F23CE3">
        <w:trPr>
          <w:trHeight w:val="958"/>
        </w:trPr>
        <w:tc>
          <w:tcPr>
            <w:tcW w:w="2182" w:type="dxa"/>
          </w:tcPr>
          <w:p w14:paraId="7339E996" w14:textId="77777777" w:rsidR="008615D2" w:rsidRPr="00146A28" w:rsidRDefault="008615D2" w:rsidP="008615D2">
            <w:pPr>
              <w:spacing w:after="0" w:line="360" w:lineRule="auto"/>
              <w:rPr>
                <w:rFonts w:ascii="Times New Roman" w:hAnsi="Times New Roman" w:cs="Times New Roman"/>
                <w:sz w:val="28"/>
              </w:rPr>
            </w:pPr>
            <w:bookmarkStart w:id="0" w:name="_Hlk164608020"/>
            <w:r w:rsidRPr="00146A28">
              <w:rPr>
                <w:rFonts w:ascii="Times New Roman" w:hAnsi="Times New Roman" w:cs="Times New Roman"/>
                <w:sz w:val="28"/>
              </w:rPr>
              <w:t xml:space="preserve">РАЗДЕЛ </w:t>
            </w:r>
            <w:r w:rsidRPr="00146A28">
              <w:rPr>
                <w:rFonts w:ascii="Times New Roman" w:hAnsi="Times New Roman" w:cs="Times New Roman"/>
                <w:sz w:val="28"/>
                <w:lang w:val="en-US"/>
              </w:rPr>
              <w:t>I</w:t>
            </w:r>
            <w:r w:rsidRPr="00146A28">
              <w:rPr>
                <w:rFonts w:ascii="Times New Roman" w:hAnsi="Times New Roman" w:cs="Times New Roman"/>
                <w:sz w:val="28"/>
              </w:rPr>
              <w:t>.</w:t>
            </w:r>
          </w:p>
          <w:p w14:paraId="0FC30D6A" w14:textId="77777777" w:rsidR="008615D2" w:rsidRPr="00146A28" w:rsidRDefault="008615D2" w:rsidP="008615D2">
            <w:pPr>
              <w:spacing w:after="0" w:line="360" w:lineRule="auto"/>
              <w:rPr>
                <w:rFonts w:ascii="Times New Roman" w:hAnsi="Times New Roman" w:cs="Times New Roman"/>
                <w:sz w:val="28"/>
              </w:rPr>
            </w:pPr>
          </w:p>
        </w:tc>
        <w:tc>
          <w:tcPr>
            <w:tcW w:w="6801" w:type="dxa"/>
          </w:tcPr>
          <w:p w14:paraId="48E660F7" w14:textId="205BA4DB" w:rsidR="008615D2" w:rsidRPr="00146A28" w:rsidRDefault="00AA7F6E" w:rsidP="00DD6D98">
            <w:pPr>
              <w:spacing w:after="0" w:line="360" w:lineRule="auto"/>
              <w:jc w:val="both"/>
              <w:rPr>
                <w:rFonts w:ascii="Times New Roman" w:hAnsi="Times New Roman" w:cs="Times New Roman"/>
              </w:rPr>
            </w:pPr>
            <w:r w:rsidRPr="00146A28">
              <w:rPr>
                <w:rFonts w:ascii="Times New Roman" w:hAnsi="Times New Roman" w:cs="Times New Roman"/>
                <w:caps/>
                <w:sz w:val="28"/>
              </w:rPr>
              <w:t>СОДЕРЖАНИЕ И ОБЩАЯ ХАРАКТЕРИСТИКА ТАМОЖЕННЫХ ПРОЦЕДУР УНИЧТОЖЕНИЕ И ОТКАЗ В ПОЛЬЗУ ГОСУДАРСТВА КАК ЗАВЕРШАЮЩИХ ТАМОЖЕННЫХ ПРОЦЕДУР</w:t>
            </w:r>
          </w:p>
        </w:tc>
        <w:tc>
          <w:tcPr>
            <w:tcW w:w="721" w:type="dxa"/>
          </w:tcPr>
          <w:p w14:paraId="4922CC2E" w14:textId="77777777" w:rsidR="008615D2" w:rsidRPr="00146A28" w:rsidRDefault="008615D2" w:rsidP="008615D2">
            <w:pPr>
              <w:spacing w:after="0" w:line="360" w:lineRule="auto"/>
              <w:jc w:val="center"/>
              <w:rPr>
                <w:rFonts w:ascii="Times New Roman" w:hAnsi="Times New Roman" w:cs="Times New Roman"/>
                <w:sz w:val="28"/>
              </w:rPr>
            </w:pPr>
          </w:p>
          <w:p w14:paraId="5ECC7C4B" w14:textId="77777777" w:rsidR="00AA7F6E" w:rsidRPr="00146A28" w:rsidRDefault="00AA7F6E" w:rsidP="008615D2">
            <w:pPr>
              <w:spacing w:after="0" w:line="360" w:lineRule="auto"/>
              <w:jc w:val="center"/>
              <w:rPr>
                <w:rFonts w:ascii="Times New Roman" w:hAnsi="Times New Roman" w:cs="Times New Roman"/>
                <w:sz w:val="28"/>
              </w:rPr>
            </w:pPr>
          </w:p>
          <w:p w14:paraId="727BD2D5" w14:textId="77777777" w:rsidR="00AA7F6E" w:rsidRPr="00146A28" w:rsidRDefault="00AA7F6E" w:rsidP="008615D2">
            <w:pPr>
              <w:spacing w:after="0" w:line="360" w:lineRule="auto"/>
              <w:jc w:val="center"/>
              <w:rPr>
                <w:rFonts w:ascii="Times New Roman" w:hAnsi="Times New Roman" w:cs="Times New Roman"/>
                <w:sz w:val="28"/>
              </w:rPr>
            </w:pPr>
          </w:p>
          <w:p w14:paraId="31A0D730" w14:textId="13543A74" w:rsidR="008615D2" w:rsidRPr="00146A28" w:rsidRDefault="008615D2" w:rsidP="00AA7F6E">
            <w:pPr>
              <w:spacing w:after="0" w:line="360" w:lineRule="auto"/>
              <w:jc w:val="center"/>
              <w:rPr>
                <w:rFonts w:ascii="Times New Roman" w:hAnsi="Times New Roman" w:cs="Times New Roman"/>
                <w:sz w:val="28"/>
              </w:rPr>
            </w:pPr>
            <w:r w:rsidRPr="00146A28">
              <w:rPr>
                <w:rFonts w:ascii="Times New Roman" w:hAnsi="Times New Roman" w:cs="Times New Roman"/>
                <w:sz w:val="28"/>
              </w:rPr>
              <w:t>6</w:t>
            </w:r>
          </w:p>
        </w:tc>
      </w:tr>
      <w:bookmarkEnd w:id="0"/>
      <w:tr w:rsidR="008615D2" w:rsidRPr="00146A28" w14:paraId="738F6419" w14:textId="77777777" w:rsidTr="00F23CE3">
        <w:tc>
          <w:tcPr>
            <w:tcW w:w="2182" w:type="dxa"/>
          </w:tcPr>
          <w:p w14:paraId="07BADDDA" w14:textId="77777777" w:rsidR="008615D2" w:rsidRPr="00146A28" w:rsidRDefault="008615D2" w:rsidP="008615D2">
            <w:pPr>
              <w:spacing w:after="0" w:line="360" w:lineRule="auto"/>
              <w:rPr>
                <w:rFonts w:ascii="Times New Roman" w:hAnsi="Times New Roman" w:cs="Times New Roman"/>
                <w:sz w:val="28"/>
              </w:rPr>
            </w:pPr>
            <w:r w:rsidRPr="00146A28">
              <w:rPr>
                <w:rFonts w:ascii="Times New Roman" w:hAnsi="Times New Roman" w:cs="Times New Roman"/>
                <w:sz w:val="28"/>
              </w:rPr>
              <w:t xml:space="preserve">РАЗДЕЛ </w:t>
            </w:r>
            <w:r w:rsidRPr="00146A28">
              <w:rPr>
                <w:rFonts w:ascii="Times New Roman" w:hAnsi="Times New Roman" w:cs="Times New Roman"/>
                <w:sz w:val="28"/>
                <w:lang w:val="en-US"/>
              </w:rPr>
              <w:t>II</w:t>
            </w:r>
            <w:r w:rsidRPr="00146A28">
              <w:rPr>
                <w:rFonts w:ascii="Times New Roman" w:hAnsi="Times New Roman" w:cs="Times New Roman"/>
                <w:sz w:val="28"/>
              </w:rPr>
              <w:t>.</w:t>
            </w:r>
          </w:p>
          <w:p w14:paraId="26DDA3EE" w14:textId="77777777" w:rsidR="008615D2" w:rsidRPr="00146A28" w:rsidRDefault="008615D2" w:rsidP="008615D2">
            <w:pPr>
              <w:spacing w:after="0" w:line="360" w:lineRule="auto"/>
              <w:rPr>
                <w:rFonts w:ascii="Times New Roman" w:hAnsi="Times New Roman" w:cs="Times New Roman"/>
                <w:sz w:val="28"/>
              </w:rPr>
            </w:pPr>
          </w:p>
        </w:tc>
        <w:tc>
          <w:tcPr>
            <w:tcW w:w="6801" w:type="dxa"/>
          </w:tcPr>
          <w:p w14:paraId="1FE6A09E" w14:textId="17419E15" w:rsidR="008615D2" w:rsidRPr="00146A28" w:rsidRDefault="00AA7F6E" w:rsidP="00DD6D98">
            <w:pPr>
              <w:spacing w:after="0" w:line="360" w:lineRule="auto"/>
              <w:jc w:val="both"/>
              <w:rPr>
                <w:rFonts w:ascii="Times New Roman" w:hAnsi="Times New Roman" w:cs="Times New Roman"/>
              </w:rPr>
            </w:pPr>
            <w:r w:rsidRPr="00146A28">
              <w:rPr>
                <w:rFonts w:ascii="Times New Roman" w:hAnsi="Times New Roman" w:cs="Times New Roman"/>
                <w:sz w:val="28"/>
                <w:szCs w:val="28"/>
              </w:rPr>
              <w:t xml:space="preserve">СОВЕРШЕНИЕ ТАМОЖЕННЫХ ОПЕРАЦИЙ И ПРОВЕДЕНИЕ ТАМОЖЕННОГО КОНТРОЛЯ В ОТНОШЕНИИ ТОВАРОВ, ПОМЕЩЕННЫХ </w:t>
            </w:r>
            <w:r w:rsidRPr="00146A28">
              <w:rPr>
                <w:rFonts w:ascii="Times New Roman" w:hAnsi="Times New Roman" w:cs="Times New Roman"/>
                <w:caps/>
                <w:sz w:val="28"/>
              </w:rPr>
              <w:t>ПОД ТАМОЖЕННЫЕ ПРОЦЕДУРЫ УНИЧТОЖЕНИЕ И ОТКАЗ В ПОЛЬЗУ ГОСУДАРСТВА</w:t>
            </w:r>
          </w:p>
        </w:tc>
        <w:tc>
          <w:tcPr>
            <w:tcW w:w="721" w:type="dxa"/>
          </w:tcPr>
          <w:p w14:paraId="6DAC9CB5" w14:textId="77777777" w:rsidR="008615D2" w:rsidRPr="00146A28" w:rsidRDefault="008615D2" w:rsidP="008615D2">
            <w:pPr>
              <w:spacing w:after="0" w:line="360" w:lineRule="auto"/>
              <w:jc w:val="center"/>
              <w:rPr>
                <w:rFonts w:ascii="Times New Roman" w:hAnsi="Times New Roman" w:cs="Times New Roman"/>
                <w:sz w:val="28"/>
              </w:rPr>
            </w:pPr>
          </w:p>
          <w:p w14:paraId="1204C301" w14:textId="77777777" w:rsidR="008615D2" w:rsidRPr="00146A28" w:rsidRDefault="008615D2" w:rsidP="008615D2">
            <w:pPr>
              <w:spacing w:after="0" w:line="360" w:lineRule="auto"/>
              <w:jc w:val="center"/>
              <w:rPr>
                <w:rFonts w:ascii="Times New Roman" w:hAnsi="Times New Roman" w:cs="Times New Roman"/>
                <w:sz w:val="28"/>
              </w:rPr>
            </w:pPr>
          </w:p>
          <w:p w14:paraId="621F4A5D" w14:textId="77777777" w:rsidR="00AA7F6E" w:rsidRPr="00146A28" w:rsidRDefault="00AA7F6E" w:rsidP="008615D2">
            <w:pPr>
              <w:spacing w:after="0" w:line="360" w:lineRule="auto"/>
              <w:jc w:val="center"/>
              <w:rPr>
                <w:rFonts w:ascii="Times New Roman" w:hAnsi="Times New Roman" w:cs="Times New Roman"/>
                <w:sz w:val="28"/>
              </w:rPr>
            </w:pPr>
          </w:p>
          <w:p w14:paraId="4B7821CD" w14:textId="77777777" w:rsidR="00AA7F6E" w:rsidRPr="00146A28" w:rsidRDefault="00AA7F6E" w:rsidP="008615D2">
            <w:pPr>
              <w:spacing w:after="0" w:line="360" w:lineRule="auto"/>
              <w:jc w:val="center"/>
              <w:rPr>
                <w:rFonts w:ascii="Times New Roman" w:hAnsi="Times New Roman" w:cs="Times New Roman"/>
                <w:sz w:val="28"/>
              </w:rPr>
            </w:pPr>
          </w:p>
          <w:p w14:paraId="011A933E" w14:textId="5AB58CD6" w:rsidR="008615D2" w:rsidRPr="00146A28" w:rsidRDefault="008615D2" w:rsidP="00AA7F6E">
            <w:pPr>
              <w:spacing w:after="0" w:line="360" w:lineRule="auto"/>
              <w:jc w:val="center"/>
              <w:rPr>
                <w:rFonts w:ascii="Times New Roman" w:hAnsi="Times New Roman" w:cs="Times New Roman"/>
                <w:sz w:val="28"/>
              </w:rPr>
            </w:pPr>
            <w:r w:rsidRPr="00146A28">
              <w:rPr>
                <w:rFonts w:ascii="Times New Roman" w:hAnsi="Times New Roman" w:cs="Times New Roman"/>
                <w:sz w:val="28"/>
              </w:rPr>
              <w:t>14</w:t>
            </w:r>
          </w:p>
        </w:tc>
      </w:tr>
      <w:tr w:rsidR="008615D2" w:rsidRPr="00146A28" w14:paraId="1B921BA4" w14:textId="77777777" w:rsidTr="00F23CE3">
        <w:trPr>
          <w:trHeight w:val="1006"/>
        </w:trPr>
        <w:tc>
          <w:tcPr>
            <w:tcW w:w="2182" w:type="dxa"/>
          </w:tcPr>
          <w:p w14:paraId="5F000439" w14:textId="77777777" w:rsidR="008615D2" w:rsidRPr="00146A28" w:rsidRDefault="008615D2" w:rsidP="008615D2">
            <w:pPr>
              <w:spacing w:after="0" w:line="360" w:lineRule="auto"/>
              <w:rPr>
                <w:rFonts w:ascii="Times New Roman" w:hAnsi="Times New Roman" w:cs="Times New Roman"/>
              </w:rPr>
            </w:pPr>
            <w:r w:rsidRPr="00146A28">
              <w:rPr>
                <w:rFonts w:ascii="Times New Roman" w:hAnsi="Times New Roman" w:cs="Times New Roman"/>
                <w:sz w:val="28"/>
              </w:rPr>
              <w:t xml:space="preserve">РАЗДЕЛ </w:t>
            </w:r>
            <w:r w:rsidRPr="00146A28">
              <w:rPr>
                <w:rFonts w:ascii="Times New Roman" w:hAnsi="Times New Roman" w:cs="Times New Roman"/>
                <w:sz w:val="28"/>
                <w:lang w:val="en-US"/>
              </w:rPr>
              <w:t>III</w:t>
            </w:r>
            <w:r w:rsidRPr="00146A28">
              <w:rPr>
                <w:rFonts w:ascii="Times New Roman" w:hAnsi="Times New Roman" w:cs="Times New Roman"/>
                <w:sz w:val="28"/>
              </w:rPr>
              <w:t>.</w:t>
            </w:r>
          </w:p>
        </w:tc>
        <w:tc>
          <w:tcPr>
            <w:tcW w:w="6801" w:type="dxa"/>
          </w:tcPr>
          <w:p w14:paraId="1EAEEEBA" w14:textId="60AC3AB7" w:rsidR="008615D2" w:rsidRPr="00146A28" w:rsidRDefault="00DD6D98" w:rsidP="00DD6D98">
            <w:pPr>
              <w:spacing w:after="0" w:line="360" w:lineRule="auto"/>
              <w:jc w:val="both"/>
              <w:rPr>
                <w:rFonts w:ascii="Times New Roman" w:hAnsi="Times New Roman" w:cs="Times New Roman"/>
              </w:rPr>
            </w:pPr>
            <w:r w:rsidRPr="00146A28">
              <w:rPr>
                <w:rFonts w:ascii="Times New Roman" w:hAnsi="Times New Roman" w:cs="Times New Roman"/>
                <w:sz w:val="28"/>
                <w:szCs w:val="28"/>
              </w:rPr>
              <w:t>ПУТИ ОПТИМИЗАЦИИ СОВЕРШЕНИЯ ТАМОЖЕННЫХ ОПЕРАЦИЙ И ПРОВЕДЕНИЯ ТАМОЖЕННОГО КОНТРОЛЯ В ОТНОШЕНИИ ТОВАРОВ, ПОМЕЩЕННЫХ ПОД ТАМОЖЕННЫЕ ПРОЦЕДУРЫ УНИЧТОЖЕНИЕ И ОТКАЗ В ПОЛЬЗУ ГОСУДАРСТВА</w:t>
            </w:r>
          </w:p>
        </w:tc>
        <w:tc>
          <w:tcPr>
            <w:tcW w:w="721" w:type="dxa"/>
          </w:tcPr>
          <w:p w14:paraId="38091E40" w14:textId="77777777" w:rsidR="008615D2" w:rsidRPr="00146A28" w:rsidRDefault="008615D2" w:rsidP="008615D2">
            <w:pPr>
              <w:spacing w:after="0" w:line="360" w:lineRule="auto"/>
              <w:jc w:val="center"/>
              <w:rPr>
                <w:rFonts w:ascii="Times New Roman" w:hAnsi="Times New Roman" w:cs="Times New Roman"/>
                <w:sz w:val="28"/>
              </w:rPr>
            </w:pPr>
          </w:p>
          <w:p w14:paraId="50DA5E6E" w14:textId="77777777" w:rsidR="008615D2" w:rsidRPr="00146A28" w:rsidRDefault="008615D2" w:rsidP="008615D2">
            <w:pPr>
              <w:spacing w:after="0" w:line="360" w:lineRule="auto"/>
              <w:jc w:val="center"/>
              <w:rPr>
                <w:rFonts w:ascii="Times New Roman" w:hAnsi="Times New Roman" w:cs="Times New Roman"/>
                <w:sz w:val="28"/>
              </w:rPr>
            </w:pPr>
          </w:p>
          <w:p w14:paraId="6465925A" w14:textId="77777777" w:rsidR="008615D2" w:rsidRPr="00146A28" w:rsidRDefault="008615D2" w:rsidP="008615D2">
            <w:pPr>
              <w:spacing w:after="0" w:line="360" w:lineRule="auto"/>
              <w:jc w:val="center"/>
              <w:rPr>
                <w:rFonts w:ascii="Times New Roman" w:hAnsi="Times New Roman" w:cs="Times New Roman"/>
                <w:sz w:val="28"/>
              </w:rPr>
            </w:pPr>
          </w:p>
          <w:p w14:paraId="4C687711" w14:textId="77777777" w:rsidR="00DD6D98" w:rsidRPr="00146A28" w:rsidRDefault="00DD6D98" w:rsidP="00DD6D98">
            <w:pPr>
              <w:spacing w:after="0" w:line="360" w:lineRule="auto"/>
              <w:jc w:val="center"/>
              <w:rPr>
                <w:rFonts w:ascii="Times New Roman" w:hAnsi="Times New Roman" w:cs="Times New Roman"/>
                <w:sz w:val="28"/>
              </w:rPr>
            </w:pPr>
          </w:p>
          <w:p w14:paraId="1EA453E5" w14:textId="77777777" w:rsidR="00DD6D98" w:rsidRPr="00146A28" w:rsidRDefault="00DD6D98" w:rsidP="00DD6D98">
            <w:pPr>
              <w:spacing w:after="0" w:line="360" w:lineRule="auto"/>
              <w:jc w:val="center"/>
              <w:rPr>
                <w:rFonts w:ascii="Times New Roman" w:hAnsi="Times New Roman" w:cs="Times New Roman"/>
                <w:sz w:val="28"/>
              </w:rPr>
            </w:pPr>
          </w:p>
          <w:p w14:paraId="1DA69AEC" w14:textId="131F7C3F" w:rsidR="008615D2" w:rsidRPr="00146A28" w:rsidRDefault="008615D2" w:rsidP="00DD6D98">
            <w:pPr>
              <w:spacing w:after="0" w:line="360" w:lineRule="auto"/>
              <w:jc w:val="center"/>
              <w:rPr>
                <w:rFonts w:ascii="Times New Roman" w:hAnsi="Times New Roman" w:cs="Times New Roman"/>
                <w:sz w:val="28"/>
              </w:rPr>
            </w:pPr>
            <w:r w:rsidRPr="00146A28">
              <w:rPr>
                <w:rFonts w:ascii="Times New Roman" w:hAnsi="Times New Roman" w:cs="Times New Roman"/>
                <w:sz w:val="28"/>
              </w:rPr>
              <w:t>2</w:t>
            </w:r>
            <w:r w:rsidR="00F23CE3">
              <w:rPr>
                <w:rFonts w:ascii="Times New Roman" w:hAnsi="Times New Roman" w:cs="Times New Roman"/>
                <w:sz w:val="28"/>
              </w:rPr>
              <w:t>7</w:t>
            </w:r>
          </w:p>
        </w:tc>
      </w:tr>
      <w:tr w:rsidR="008615D2" w:rsidRPr="00146A28" w14:paraId="34D1C97F" w14:textId="77777777" w:rsidTr="00F23CE3">
        <w:tc>
          <w:tcPr>
            <w:tcW w:w="2182" w:type="dxa"/>
          </w:tcPr>
          <w:p w14:paraId="4F3B1621" w14:textId="77777777" w:rsidR="008615D2" w:rsidRPr="00146A28" w:rsidRDefault="008615D2" w:rsidP="008615D2">
            <w:pPr>
              <w:spacing w:after="0" w:line="360" w:lineRule="auto"/>
              <w:rPr>
                <w:rFonts w:ascii="Times New Roman" w:hAnsi="Times New Roman" w:cs="Times New Roman"/>
              </w:rPr>
            </w:pPr>
            <w:r w:rsidRPr="00146A28">
              <w:rPr>
                <w:rFonts w:ascii="Times New Roman" w:hAnsi="Times New Roman" w:cs="Times New Roman"/>
                <w:caps/>
                <w:sz w:val="28"/>
              </w:rPr>
              <w:t>Заключение</w:t>
            </w:r>
          </w:p>
        </w:tc>
        <w:tc>
          <w:tcPr>
            <w:tcW w:w="6801" w:type="dxa"/>
          </w:tcPr>
          <w:p w14:paraId="28CCC8A1" w14:textId="77777777" w:rsidR="008615D2" w:rsidRPr="00146A28" w:rsidRDefault="008615D2" w:rsidP="008615D2">
            <w:pPr>
              <w:spacing w:after="0" w:line="360" w:lineRule="auto"/>
              <w:rPr>
                <w:rFonts w:ascii="Times New Roman" w:hAnsi="Times New Roman" w:cs="Times New Roman"/>
              </w:rPr>
            </w:pPr>
            <w:r w:rsidRPr="00146A28">
              <w:rPr>
                <w:rFonts w:ascii="Times New Roman" w:hAnsi="Times New Roman" w:cs="Times New Roman"/>
                <w:sz w:val="28"/>
              </w:rPr>
              <w:t xml:space="preserve"> </w:t>
            </w:r>
          </w:p>
        </w:tc>
        <w:tc>
          <w:tcPr>
            <w:tcW w:w="721" w:type="dxa"/>
          </w:tcPr>
          <w:p w14:paraId="53399DC1" w14:textId="77777777" w:rsidR="008615D2" w:rsidRPr="00146A28" w:rsidRDefault="008615D2" w:rsidP="008615D2">
            <w:pPr>
              <w:spacing w:after="0" w:line="360" w:lineRule="auto"/>
              <w:jc w:val="center"/>
              <w:rPr>
                <w:rFonts w:ascii="Times New Roman" w:hAnsi="Times New Roman" w:cs="Times New Roman"/>
                <w:sz w:val="28"/>
              </w:rPr>
            </w:pPr>
            <w:r w:rsidRPr="00146A28">
              <w:rPr>
                <w:rFonts w:ascii="Times New Roman" w:hAnsi="Times New Roman" w:cs="Times New Roman"/>
                <w:sz w:val="28"/>
              </w:rPr>
              <w:t>30</w:t>
            </w:r>
          </w:p>
          <w:p w14:paraId="6465EA13" w14:textId="77777777" w:rsidR="008615D2" w:rsidRPr="00146A28" w:rsidRDefault="008615D2" w:rsidP="008615D2">
            <w:pPr>
              <w:spacing w:after="0" w:line="360" w:lineRule="auto"/>
              <w:jc w:val="center"/>
              <w:rPr>
                <w:rFonts w:ascii="Times New Roman" w:hAnsi="Times New Roman" w:cs="Times New Roman"/>
                <w:sz w:val="28"/>
              </w:rPr>
            </w:pPr>
          </w:p>
        </w:tc>
      </w:tr>
      <w:tr w:rsidR="008615D2" w:rsidRPr="00146A28" w14:paraId="25A6FBA1" w14:textId="77777777" w:rsidTr="00F23CE3">
        <w:tc>
          <w:tcPr>
            <w:tcW w:w="8983" w:type="dxa"/>
            <w:gridSpan w:val="2"/>
          </w:tcPr>
          <w:p w14:paraId="6F2BEADF" w14:textId="77777777" w:rsidR="008615D2" w:rsidRPr="00146A28" w:rsidRDefault="008615D2" w:rsidP="008615D2">
            <w:pPr>
              <w:spacing w:after="0" w:line="360" w:lineRule="auto"/>
              <w:rPr>
                <w:rFonts w:ascii="Times New Roman" w:hAnsi="Times New Roman" w:cs="Times New Roman"/>
              </w:rPr>
            </w:pPr>
            <w:bookmarkStart w:id="1" w:name="_Hlk164618985"/>
            <w:r w:rsidRPr="00146A28">
              <w:rPr>
                <w:rFonts w:ascii="Times New Roman" w:hAnsi="Times New Roman" w:cs="Times New Roman"/>
                <w:caps/>
                <w:sz w:val="28"/>
              </w:rPr>
              <w:t xml:space="preserve">СПИСОК ИСТОЧНИКОВ И ЛИТЕРАТУРЫ  </w:t>
            </w:r>
            <w:bookmarkEnd w:id="1"/>
          </w:p>
        </w:tc>
        <w:tc>
          <w:tcPr>
            <w:tcW w:w="721" w:type="dxa"/>
          </w:tcPr>
          <w:p w14:paraId="02DE4FC5" w14:textId="01C51155" w:rsidR="008615D2" w:rsidRPr="00146A28" w:rsidRDefault="008615D2" w:rsidP="008615D2">
            <w:pPr>
              <w:spacing w:after="0" w:line="360" w:lineRule="auto"/>
              <w:jc w:val="center"/>
              <w:rPr>
                <w:rFonts w:ascii="Times New Roman" w:hAnsi="Times New Roman" w:cs="Times New Roman"/>
              </w:rPr>
            </w:pPr>
            <w:r w:rsidRPr="00146A28">
              <w:rPr>
                <w:rFonts w:ascii="Times New Roman" w:hAnsi="Times New Roman" w:cs="Times New Roman"/>
                <w:sz w:val="28"/>
              </w:rPr>
              <w:t>3</w:t>
            </w:r>
            <w:r w:rsidR="00F23CE3">
              <w:rPr>
                <w:rFonts w:ascii="Times New Roman" w:hAnsi="Times New Roman" w:cs="Times New Roman"/>
                <w:sz w:val="28"/>
              </w:rPr>
              <w:t>2</w:t>
            </w:r>
          </w:p>
        </w:tc>
      </w:tr>
    </w:tbl>
    <w:p w14:paraId="43CAC8F6" w14:textId="77777777" w:rsidR="006D5E0D" w:rsidRPr="00146A28" w:rsidRDefault="006D5E0D" w:rsidP="00297297">
      <w:pPr>
        <w:spacing w:after="0" w:line="360" w:lineRule="auto"/>
        <w:jc w:val="center"/>
        <w:rPr>
          <w:rFonts w:ascii="Times New Roman" w:hAnsi="Times New Roman" w:cs="Times New Roman"/>
          <w:sz w:val="28"/>
          <w:szCs w:val="28"/>
        </w:rPr>
      </w:pPr>
    </w:p>
    <w:p w14:paraId="3D3D9062" w14:textId="77777777" w:rsidR="006D5E0D" w:rsidRPr="00146A28" w:rsidRDefault="006D5E0D" w:rsidP="00297297">
      <w:pPr>
        <w:spacing w:after="0" w:line="360" w:lineRule="auto"/>
        <w:jc w:val="center"/>
        <w:rPr>
          <w:rFonts w:ascii="Times New Roman" w:hAnsi="Times New Roman" w:cs="Times New Roman"/>
          <w:sz w:val="28"/>
          <w:szCs w:val="28"/>
        </w:rPr>
      </w:pPr>
    </w:p>
    <w:p w14:paraId="7FBC3C84" w14:textId="3674AF7E" w:rsidR="00AA7F6E" w:rsidRPr="00146A28" w:rsidRDefault="00AA7F6E" w:rsidP="00297297">
      <w:pPr>
        <w:spacing w:after="0" w:line="360" w:lineRule="auto"/>
        <w:jc w:val="center"/>
        <w:rPr>
          <w:rFonts w:ascii="Times New Roman" w:hAnsi="Times New Roman" w:cs="Times New Roman"/>
          <w:sz w:val="28"/>
          <w:szCs w:val="28"/>
        </w:rPr>
      </w:pPr>
      <w:r w:rsidRPr="00146A28">
        <w:rPr>
          <w:rFonts w:ascii="Times New Roman" w:hAnsi="Times New Roman" w:cs="Times New Roman"/>
          <w:sz w:val="28"/>
          <w:szCs w:val="28"/>
        </w:rPr>
        <w:br w:type="page"/>
      </w:r>
    </w:p>
    <w:p w14:paraId="44C0F3CD" w14:textId="21C4B2D9" w:rsidR="006D5E0D" w:rsidRPr="00146A28" w:rsidRDefault="008615D2" w:rsidP="006D5E0D">
      <w:pPr>
        <w:spacing w:after="0" w:line="360" w:lineRule="auto"/>
        <w:ind w:firstLine="709"/>
        <w:jc w:val="center"/>
        <w:rPr>
          <w:rFonts w:ascii="Times New Roman" w:hAnsi="Times New Roman" w:cs="Times New Roman"/>
          <w:sz w:val="28"/>
          <w:szCs w:val="28"/>
        </w:rPr>
      </w:pPr>
      <w:r w:rsidRPr="00146A28">
        <w:rPr>
          <w:rFonts w:ascii="Times New Roman" w:hAnsi="Times New Roman" w:cs="Times New Roman"/>
          <w:sz w:val="28"/>
          <w:szCs w:val="28"/>
        </w:rPr>
        <w:lastRenderedPageBreak/>
        <w:t>ВВЕДЕНИЕ</w:t>
      </w:r>
    </w:p>
    <w:p w14:paraId="120DF664" w14:textId="77777777" w:rsidR="008615D2" w:rsidRPr="00146A28" w:rsidRDefault="008615D2" w:rsidP="006D5E0D">
      <w:pPr>
        <w:spacing w:after="0" w:line="360" w:lineRule="auto"/>
        <w:ind w:firstLine="709"/>
        <w:jc w:val="center"/>
        <w:rPr>
          <w:rFonts w:ascii="Times New Roman" w:hAnsi="Times New Roman" w:cs="Times New Roman"/>
          <w:sz w:val="28"/>
          <w:szCs w:val="28"/>
        </w:rPr>
      </w:pPr>
    </w:p>
    <w:p w14:paraId="392689F3" w14:textId="74B944CE" w:rsidR="0021131C" w:rsidRPr="00146A28" w:rsidRDefault="006D5E0D" w:rsidP="00DD6D98">
      <w:pPr>
        <w:spacing w:after="0" w:line="360" w:lineRule="auto"/>
        <w:ind w:firstLine="709"/>
        <w:jc w:val="both"/>
        <w:rPr>
          <w:rFonts w:ascii="Times New Roman" w:hAnsi="Times New Roman" w:cs="Times New Roman"/>
          <w:sz w:val="28"/>
          <w:szCs w:val="28"/>
        </w:rPr>
      </w:pPr>
      <w:r w:rsidRPr="00146A28">
        <w:rPr>
          <w:rFonts w:ascii="Times New Roman" w:hAnsi="Times New Roman" w:cs="Times New Roman"/>
          <w:sz w:val="28"/>
          <w:szCs w:val="28"/>
        </w:rPr>
        <w:t xml:space="preserve">Актуальность темы курсовой работы обусловлена тем, </w:t>
      </w:r>
      <w:r w:rsidR="00034A34" w:rsidRPr="00146A28">
        <w:rPr>
          <w:rFonts w:ascii="Times New Roman" w:hAnsi="Times New Roman" w:cs="Times New Roman"/>
          <w:sz w:val="28"/>
          <w:szCs w:val="28"/>
        </w:rPr>
        <w:t xml:space="preserve">что </w:t>
      </w:r>
      <w:r w:rsidR="0021131C" w:rsidRPr="00146A28">
        <w:rPr>
          <w:rFonts w:ascii="Times New Roman" w:hAnsi="Times New Roman" w:cs="Times New Roman"/>
          <w:bCs/>
          <w:iCs/>
          <w:sz w:val="28"/>
          <w:szCs w:val="28"/>
        </w:rPr>
        <w:t>т</w:t>
      </w:r>
      <w:r w:rsidRPr="00146A28">
        <w:rPr>
          <w:rFonts w:ascii="Times New Roman" w:hAnsi="Times New Roman" w:cs="Times New Roman"/>
          <w:bCs/>
          <w:iCs/>
          <w:sz w:val="28"/>
          <w:szCs w:val="28"/>
        </w:rPr>
        <w:t xml:space="preserve">аможенные процедуры можно назвать наиболее значимым институтом таможенного дела. Выбрав таможенную процедуру, декларант берет на себя обязанность соблюдения тех или иных условий, установленных законодательством для таможенной процедуры. </w:t>
      </w:r>
      <w:r w:rsidR="0021131C" w:rsidRPr="00146A28">
        <w:rPr>
          <w:rFonts w:ascii="Times New Roman" w:hAnsi="Times New Roman" w:cs="Times New Roman"/>
          <w:sz w:val="28"/>
          <w:szCs w:val="28"/>
        </w:rPr>
        <w:t>Так, завершающие таможенные процедуры используются для приведения субъектов таможенных правоотношений в первоначальное состояние либо для предотвращения пропуска на таможенную территорию не нужных товаров. Применение завершающих таможенных процедур обусловлено невозможностью или нецелесообразностью дальнейшего применения или реализации ввозимых товаров на внутреннем рынке государства-члена ЕАЭС, а также обратного вывоза за рубеж.</w:t>
      </w:r>
      <w:r w:rsidR="0021131C" w:rsidRPr="00146A28">
        <w:t xml:space="preserve"> </w:t>
      </w:r>
    </w:p>
    <w:p w14:paraId="2F812C96" w14:textId="55E3DE8B" w:rsidR="006D5E0D" w:rsidRPr="00146A28" w:rsidRDefault="00AA7F6E" w:rsidP="00DD6D98">
      <w:pPr>
        <w:spacing w:after="0" w:line="360" w:lineRule="auto"/>
        <w:ind w:firstLine="709"/>
        <w:jc w:val="both"/>
        <w:rPr>
          <w:rFonts w:ascii="Times New Roman" w:hAnsi="Times New Roman" w:cs="Times New Roman"/>
          <w:sz w:val="28"/>
          <w:szCs w:val="28"/>
        </w:rPr>
      </w:pPr>
      <w:r w:rsidRPr="00146A28">
        <w:rPr>
          <w:rFonts w:ascii="Times New Roman" w:hAnsi="Times New Roman" w:cs="Times New Roman"/>
          <w:sz w:val="28"/>
          <w:szCs w:val="28"/>
        </w:rPr>
        <w:t>При этом о</w:t>
      </w:r>
      <w:r w:rsidR="00814D9A" w:rsidRPr="00146A28">
        <w:rPr>
          <w:rFonts w:ascii="Times New Roman" w:hAnsi="Times New Roman" w:cs="Times New Roman"/>
          <w:sz w:val="28"/>
          <w:szCs w:val="28"/>
        </w:rPr>
        <w:t xml:space="preserve">дной из самых противоречивых </w:t>
      </w:r>
      <w:r w:rsidR="0021131C" w:rsidRPr="00146A28">
        <w:rPr>
          <w:rFonts w:ascii="Times New Roman" w:hAnsi="Times New Roman" w:cs="Times New Roman"/>
          <w:sz w:val="28"/>
          <w:szCs w:val="28"/>
        </w:rPr>
        <w:t xml:space="preserve">завершающих таможенных </w:t>
      </w:r>
      <w:r w:rsidR="00814D9A" w:rsidRPr="00146A28">
        <w:rPr>
          <w:rFonts w:ascii="Times New Roman" w:hAnsi="Times New Roman" w:cs="Times New Roman"/>
          <w:sz w:val="28"/>
          <w:szCs w:val="28"/>
        </w:rPr>
        <w:t>процедур является помещение товаров под таможенн</w:t>
      </w:r>
      <w:r w:rsidR="0021131C" w:rsidRPr="00146A28">
        <w:rPr>
          <w:rFonts w:ascii="Times New Roman" w:hAnsi="Times New Roman" w:cs="Times New Roman"/>
          <w:sz w:val="28"/>
          <w:szCs w:val="28"/>
        </w:rPr>
        <w:t>ые</w:t>
      </w:r>
      <w:r w:rsidR="00814D9A" w:rsidRPr="00146A28">
        <w:rPr>
          <w:rFonts w:ascii="Times New Roman" w:hAnsi="Times New Roman" w:cs="Times New Roman"/>
          <w:sz w:val="28"/>
          <w:szCs w:val="28"/>
        </w:rPr>
        <w:t xml:space="preserve"> процедур</w:t>
      </w:r>
      <w:r w:rsidR="0021131C" w:rsidRPr="00146A28">
        <w:rPr>
          <w:rFonts w:ascii="Times New Roman" w:hAnsi="Times New Roman" w:cs="Times New Roman"/>
          <w:sz w:val="28"/>
          <w:szCs w:val="28"/>
        </w:rPr>
        <w:t>ы</w:t>
      </w:r>
      <w:r w:rsidR="00814D9A" w:rsidRPr="00146A28">
        <w:rPr>
          <w:rFonts w:ascii="Times New Roman" w:hAnsi="Times New Roman" w:cs="Times New Roman"/>
          <w:sz w:val="28"/>
          <w:szCs w:val="28"/>
        </w:rPr>
        <w:t xml:space="preserve"> уничтожени</w:t>
      </w:r>
      <w:r w:rsidR="0021131C" w:rsidRPr="00146A28">
        <w:rPr>
          <w:rFonts w:ascii="Times New Roman" w:hAnsi="Times New Roman" w:cs="Times New Roman"/>
          <w:sz w:val="28"/>
          <w:szCs w:val="28"/>
        </w:rPr>
        <w:t>е</w:t>
      </w:r>
      <w:r w:rsidR="00814D9A" w:rsidRPr="00146A28">
        <w:rPr>
          <w:rFonts w:ascii="Times New Roman" w:hAnsi="Times New Roman" w:cs="Times New Roman"/>
          <w:sz w:val="28"/>
          <w:szCs w:val="28"/>
        </w:rPr>
        <w:t xml:space="preserve"> и отказ в пользу государства. К проблемным аспектам, проявляющимся в процессе их использования относятся следующие: сокращение времени таможенного контроля и, как следствие, снижение проведения его эффективных показателей; неполноценно разработанная единая база данных, и, как итог приостановление процесса таможенного контроля; нехватка временных ограничений, что является следствием снижения оснований для возбуждения административного дела.</w:t>
      </w:r>
    </w:p>
    <w:sectPr w:rsidR="006D5E0D" w:rsidRPr="00146A28" w:rsidSect="00AA7F6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901E" w14:textId="77777777" w:rsidR="003A2E09" w:rsidRDefault="003A2E09" w:rsidP="00297297">
      <w:pPr>
        <w:spacing w:after="0" w:line="240" w:lineRule="auto"/>
      </w:pPr>
      <w:r>
        <w:separator/>
      </w:r>
    </w:p>
  </w:endnote>
  <w:endnote w:type="continuationSeparator" w:id="0">
    <w:p w14:paraId="51042517" w14:textId="77777777" w:rsidR="003A2E09" w:rsidRDefault="003A2E09" w:rsidP="0029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27033" w14:textId="77777777" w:rsidR="003A2E09" w:rsidRDefault="003A2E09" w:rsidP="00297297">
      <w:pPr>
        <w:spacing w:after="0" w:line="240" w:lineRule="auto"/>
      </w:pPr>
      <w:r>
        <w:separator/>
      </w:r>
    </w:p>
  </w:footnote>
  <w:footnote w:type="continuationSeparator" w:id="0">
    <w:p w14:paraId="558048C1" w14:textId="77777777" w:rsidR="003A2E09" w:rsidRDefault="003A2E09" w:rsidP="00297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618532"/>
      <w:docPartObj>
        <w:docPartGallery w:val="Page Numbers (Top of Page)"/>
        <w:docPartUnique/>
      </w:docPartObj>
    </w:sdtPr>
    <w:sdtEndPr>
      <w:rPr>
        <w:rFonts w:ascii="Times New Roman" w:hAnsi="Times New Roman" w:cs="Times New Roman"/>
        <w:sz w:val="24"/>
        <w:szCs w:val="24"/>
      </w:rPr>
    </w:sdtEndPr>
    <w:sdtContent>
      <w:p w14:paraId="1819ADA7" w14:textId="05F9DBF8" w:rsidR="00AA7F6E" w:rsidRPr="00AA7F6E" w:rsidRDefault="00AA7F6E">
        <w:pPr>
          <w:pStyle w:val="aa"/>
          <w:jc w:val="center"/>
          <w:rPr>
            <w:rFonts w:ascii="Times New Roman" w:hAnsi="Times New Roman" w:cs="Times New Roman"/>
            <w:sz w:val="24"/>
            <w:szCs w:val="24"/>
          </w:rPr>
        </w:pPr>
        <w:r w:rsidRPr="00AA7F6E">
          <w:rPr>
            <w:rFonts w:ascii="Times New Roman" w:hAnsi="Times New Roman" w:cs="Times New Roman"/>
            <w:sz w:val="24"/>
            <w:szCs w:val="24"/>
          </w:rPr>
          <w:fldChar w:fldCharType="begin"/>
        </w:r>
        <w:r w:rsidRPr="00AA7F6E">
          <w:rPr>
            <w:rFonts w:ascii="Times New Roman" w:hAnsi="Times New Roman" w:cs="Times New Roman"/>
            <w:sz w:val="24"/>
            <w:szCs w:val="24"/>
          </w:rPr>
          <w:instrText>PAGE   \* MERGEFORMAT</w:instrText>
        </w:r>
        <w:r w:rsidRPr="00AA7F6E">
          <w:rPr>
            <w:rFonts w:ascii="Times New Roman" w:hAnsi="Times New Roman" w:cs="Times New Roman"/>
            <w:sz w:val="24"/>
            <w:szCs w:val="24"/>
          </w:rPr>
          <w:fldChar w:fldCharType="separate"/>
        </w:r>
        <w:r w:rsidRPr="00AA7F6E">
          <w:rPr>
            <w:rFonts w:ascii="Times New Roman" w:hAnsi="Times New Roman" w:cs="Times New Roman"/>
            <w:sz w:val="24"/>
            <w:szCs w:val="24"/>
          </w:rPr>
          <w:t>2</w:t>
        </w:r>
        <w:r w:rsidRPr="00AA7F6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E5FEF"/>
    <w:multiLevelType w:val="multilevel"/>
    <w:tmpl w:val="405EA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EF4EDC"/>
    <w:multiLevelType w:val="multilevel"/>
    <w:tmpl w:val="12E2C93C"/>
    <w:lvl w:ilvl="0">
      <w:start w:val="3"/>
      <w:numFmt w:val="bullet"/>
      <w:lvlText w:val="–"/>
      <w:lvlJc w:val="left"/>
      <w:pPr>
        <w:tabs>
          <w:tab w:val="num" w:pos="-1069"/>
        </w:tabs>
        <w:ind w:left="360" w:hanging="360"/>
      </w:pPr>
      <w:rPr>
        <w:rFonts w:ascii="Times New Roman" w:hAnsi="Times New Roman" w:cs="Times New Roman" w:hint="default"/>
      </w:rPr>
    </w:lvl>
    <w:lvl w:ilvl="1">
      <w:start w:val="1"/>
      <w:numFmt w:val="bullet"/>
      <w:lvlText w:val="o"/>
      <w:lvlJc w:val="left"/>
      <w:pPr>
        <w:tabs>
          <w:tab w:val="num" w:pos="-1069"/>
        </w:tabs>
        <w:ind w:left="1080" w:hanging="360"/>
      </w:pPr>
      <w:rPr>
        <w:rFonts w:ascii="Courier New" w:hAnsi="Courier New" w:cs="Courier New" w:hint="default"/>
      </w:rPr>
    </w:lvl>
    <w:lvl w:ilvl="2">
      <w:start w:val="1"/>
      <w:numFmt w:val="bullet"/>
      <w:lvlText w:val=""/>
      <w:lvlJc w:val="left"/>
      <w:pPr>
        <w:tabs>
          <w:tab w:val="num" w:pos="-1069"/>
        </w:tabs>
        <w:ind w:left="1800" w:hanging="360"/>
      </w:pPr>
      <w:rPr>
        <w:rFonts w:ascii="Wingdings" w:hAnsi="Wingdings" w:cs="Wingdings" w:hint="default"/>
      </w:rPr>
    </w:lvl>
    <w:lvl w:ilvl="3">
      <w:start w:val="1"/>
      <w:numFmt w:val="bullet"/>
      <w:lvlText w:val=""/>
      <w:lvlJc w:val="left"/>
      <w:pPr>
        <w:tabs>
          <w:tab w:val="num" w:pos="-1069"/>
        </w:tabs>
        <w:ind w:left="2520" w:hanging="360"/>
      </w:pPr>
      <w:rPr>
        <w:rFonts w:ascii="Symbol" w:hAnsi="Symbol" w:cs="Symbol" w:hint="default"/>
      </w:rPr>
    </w:lvl>
    <w:lvl w:ilvl="4">
      <w:start w:val="1"/>
      <w:numFmt w:val="bullet"/>
      <w:lvlText w:val="o"/>
      <w:lvlJc w:val="left"/>
      <w:pPr>
        <w:tabs>
          <w:tab w:val="num" w:pos="-1069"/>
        </w:tabs>
        <w:ind w:left="3240" w:hanging="360"/>
      </w:pPr>
      <w:rPr>
        <w:rFonts w:ascii="Courier New" w:hAnsi="Courier New" w:cs="Courier New" w:hint="default"/>
      </w:rPr>
    </w:lvl>
    <w:lvl w:ilvl="5">
      <w:start w:val="1"/>
      <w:numFmt w:val="bullet"/>
      <w:lvlText w:val=""/>
      <w:lvlJc w:val="left"/>
      <w:pPr>
        <w:tabs>
          <w:tab w:val="num" w:pos="-1069"/>
        </w:tabs>
        <w:ind w:left="3960" w:hanging="360"/>
      </w:pPr>
      <w:rPr>
        <w:rFonts w:ascii="Wingdings" w:hAnsi="Wingdings" w:cs="Wingdings" w:hint="default"/>
      </w:rPr>
    </w:lvl>
    <w:lvl w:ilvl="6">
      <w:start w:val="1"/>
      <w:numFmt w:val="bullet"/>
      <w:lvlText w:val=""/>
      <w:lvlJc w:val="left"/>
      <w:pPr>
        <w:tabs>
          <w:tab w:val="num" w:pos="-1069"/>
        </w:tabs>
        <w:ind w:left="4680" w:hanging="360"/>
      </w:pPr>
      <w:rPr>
        <w:rFonts w:ascii="Symbol" w:hAnsi="Symbol" w:cs="Symbol" w:hint="default"/>
      </w:rPr>
    </w:lvl>
    <w:lvl w:ilvl="7">
      <w:start w:val="1"/>
      <w:numFmt w:val="bullet"/>
      <w:lvlText w:val="o"/>
      <w:lvlJc w:val="left"/>
      <w:pPr>
        <w:tabs>
          <w:tab w:val="num" w:pos="-1069"/>
        </w:tabs>
        <w:ind w:left="5400" w:hanging="360"/>
      </w:pPr>
      <w:rPr>
        <w:rFonts w:ascii="Courier New" w:hAnsi="Courier New" w:cs="Courier New" w:hint="default"/>
      </w:rPr>
    </w:lvl>
    <w:lvl w:ilvl="8">
      <w:start w:val="1"/>
      <w:numFmt w:val="bullet"/>
      <w:lvlText w:val=""/>
      <w:lvlJc w:val="left"/>
      <w:pPr>
        <w:tabs>
          <w:tab w:val="num" w:pos="-1069"/>
        </w:tabs>
        <w:ind w:left="6120" w:hanging="360"/>
      </w:pPr>
      <w:rPr>
        <w:rFonts w:ascii="Wingdings" w:hAnsi="Wingdings" w:cs="Wingdings" w:hint="default"/>
      </w:rPr>
    </w:lvl>
  </w:abstractNum>
  <w:abstractNum w:abstractNumId="2" w15:restartNumberingAfterBreak="0">
    <w:nsid w:val="532A48C9"/>
    <w:multiLevelType w:val="hybridMultilevel"/>
    <w:tmpl w:val="A48C2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97"/>
    <w:rsid w:val="00016C74"/>
    <w:rsid w:val="00034A34"/>
    <w:rsid w:val="000518CC"/>
    <w:rsid w:val="00062F0F"/>
    <w:rsid w:val="0012435C"/>
    <w:rsid w:val="00132592"/>
    <w:rsid w:val="00143EF2"/>
    <w:rsid w:val="00146A28"/>
    <w:rsid w:val="001910C3"/>
    <w:rsid w:val="001B243D"/>
    <w:rsid w:val="001D51A9"/>
    <w:rsid w:val="001E7C1E"/>
    <w:rsid w:val="00201401"/>
    <w:rsid w:val="0021131C"/>
    <w:rsid w:val="00297297"/>
    <w:rsid w:val="002B321B"/>
    <w:rsid w:val="00366730"/>
    <w:rsid w:val="00377F94"/>
    <w:rsid w:val="003A2DCD"/>
    <w:rsid w:val="003A2E09"/>
    <w:rsid w:val="003D419D"/>
    <w:rsid w:val="003E0D13"/>
    <w:rsid w:val="003F204D"/>
    <w:rsid w:val="0044516B"/>
    <w:rsid w:val="004743EA"/>
    <w:rsid w:val="004D4C7E"/>
    <w:rsid w:val="004F42A2"/>
    <w:rsid w:val="004F7BD1"/>
    <w:rsid w:val="00536C94"/>
    <w:rsid w:val="00541DDE"/>
    <w:rsid w:val="00562E2C"/>
    <w:rsid w:val="00572584"/>
    <w:rsid w:val="005A1204"/>
    <w:rsid w:val="00631D5C"/>
    <w:rsid w:val="006D1C8E"/>
    <w:rsid w:val="006D5E0D"/>
    <w:rsid w:val="006F11B5"/>
    <w:rsid w:val="006F2AB7"/>
    <w:rsid w:val="007068D1"/>
    <w:rsid w:val="00706CF5"/>
    <w:rsid w:val="00756DAE"/>
    <w:rsid w:val="007F1058"/>
    <w:rsid w:val="00800983"/>
    <w:rsid w:val="00814D9A"/>
    <w:rsid w:val="008615D2"/>
    <w:rsid w:val="008872DB"/>
    <w:rsid w:val="008A6ED5"/>
    <w:rsid w:val="008E15FA"/>
    <w:rsid w:val="008E1F79"/>
    <w:rsid w:val="008E5A27"/>
    <w:rsid w:val="00911CC4"/>
    <w:rsid w:val="009A7B03"/>
    <w:rsid w:val="009B1ABC"/>
    <w:rsid w:val="00AA7F6E"/>
    <w:rsid w:val="00AD66C7"/>
    <w:rsid w:val="00AF3CFE"/>
    <w:rsid w:val="00B51014"/>
    <w:rsid w:val="00B64A93"/>
    <w:rsid w:val="00B75B1B"/>
    <w:rsid w:val="00B846FB"/>
    <w:rsid w:val="00BD4F9E"/>
    <w:rsid w:val="00C37B4E"/>
    <w:rsid w:val="00C973B9"/>
    <w:rsid w:val="00D94061"/>
    <w:rsid w:val="00DA1E56"/>
    <w:rsid w:val="00DD6D98"/>
    <w:rsid w:val="00E107E4"/>
    <w:rsid w:val="00E1664B"/>
    <w:rsid w:val="00EA365B"/>
    <w:rsid w:val="00F23CE3"/>
    <w:rsid w:val="00F365F7"/>
    <w:rsid w:val="00F87496"/>
    <w:rsid w:val="00F909E3"/>
    <w:rsid w:val="00FA0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3C8C"/>
  <w15:chartTrackingRefBased/>
  <w15:docId w15:val="{BD058DD9-395A-493D-8CF0-7BB86AFF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4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94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диплом,Надпись к иллюстрации,Ссылка,ПАРАГРАФ,References,Bullet List,FooterText,numbered,ПС - Нумерованный,Абзац списка основной,List Paragraph2,Нумерованый список,List Paragraph1,Нумерованный спиков,ТЗ список,Булет1,1Булет,List Paragraph"/>
    <w:basedOn w:val="a"/>
    <w:link w:val="a4"/>
    <w:uiPriority w:val="34"/>
    <w:qFormat/>
    <w:rsid w:val="00297297"/>
    <w:pPr>
      <w:ind w:left="720"/>
      <w:contextualSpacing/>
    </w:pPr>
  </w:style>
  <w:style w:type="character" w:customStyle="1" w:styleId="a4">
    <w:name w:val="Абзац списка Знак"/>
    <w:aliases w:val="диплом Знак,Надпись к иллюстрации Знак,Ссылка Знак,ПАРАГРАФ Знак,References Знак,Bullet List Знак,FooterText Знак,numbered Знак,ПС - Нумерованный Знак,Абзац списка основной Знак,List Paragraph2 Знак,Нумерованый список Знак,Булет1 Знак"/>
    <w:link w:val="a3"/>
    <w:uiPriority w:val="34"/>
    <w:rsid w:val="00297297"/>
  </w:style>
  <w:style w:type="paragraph" w:styleId="a5">
    <w:name w:val="footnote text"/>
    <w:aliases w:val="Table_Footnote_last,Текст сноски Знак Знак,Текст сноски Знак Знак Знак,Текст сноски Знак1 Знак,Footnote Text Char Знак Знак,Footnote Text Char Знак,Текст сноски Знак Знак Знак Знак Знак,Текст сноски Знак Знак Знак Знак Знак Знак Знак Знак"/>
    <w:basedOn w:val="a"/>
    <w:link w:val="a6"/>
    <w:unhideWhenUsed/>
    <w:qFormat/>
    <w:rsid w:val="00297297"/>
    <w:pPr>
      <w:spacing w:after="0" w:line="240" w:lineRule="auto"/>
    </w:pPr>
    <w:rPr>
      <w:sz w:val="20"/>
      <w:szCs w:val="20"/>
    </w:rPr>
  </w:style>
  <w:style w:type="character" w:customStyle="1" w:styleId="a6">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 Знак Знак Знак Знак Знак Знак"/>
    <w:basedOn w:val="a0"/>
    <w:link w:val="a5"/>
    <w:uiPriority w:val="99"/>
    <w:qFormat/>
    <w:rsid w:val="00297297"/>
    <w:rPr>
      <w:sz w:val="20"/>
      <w:szCs w:val="20"/>
    </w:rPr>
  </w:style>
  <w:style w:type="character" w:styleId="a7">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basedOn w:val="a0"/>
    <w:unhideWhenUsed/>
    <w:qFormat/>
    <w:rsid w:val="00297297"/>
    <w:rPr>
      <w:vertAlign w:val="superscript"/>
    </w:rPr>
  </w:style>
  <w:style w:type="character" w:customStyle="1" w:styleId="20">
    <w:name w:val="Заголовок 2 Знак"/>
    <w:basedOn w:val="a0"/>
    <w:link w:val="2"/>
    <w:uiPriority w:val="9"/>
    <w:rsid w:val="00D94061"/>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D94061"/>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4D4C7E"/>
    <w:pPr>
      <w:outlineLvl w:val="9"/>
    </w:pPr>
    <w:rPr>
      <w:lang w:eastAsia="ru-RU"/>
    </w:rPr>
  </w:style>
  <w:style w:type="paragraph" w:styleId="11">
    <w:name w:val="toc 1"/>
    <w:basedOn w:val="a"/>
    <w:next w:val="a"/>
    <w:autoRedefine/>
    <w:uiPriority w:val="39"/>
    <w:unhideWhenUsed/>
    <w:rsid w:val="004D4C7E"/>
    <w:pPr>
      <w:spacing w:after="100"/>
    </w:pPr>
  </w:style>
  <w:style w:type="paragraph" w:styleId="21">
    <w:name w:val="toc 2"/>
    <w:basedOn w:val="a"/>
    <w:next w:val="a"/>
    <w:autoRedefine/>
    <w:uiPriority w:val="39"/>
    <w:unhideWhenUsed/>
    <w:rsid w:val="004D4C7E"/>
    <w:pPr>
      <w:spacing w:after="100"/>
      <w:ind w:left="220"/>
    </w:pPr>
  </w:style>
  <w:style w:type="character" w:styleId="a9">
    <w:name w:val="Hyperlink"/>
    <w:basedOn w:val="a0"/>
    <w:uiPriority w:val="99"/>
    <w:unhideWhenUsed/>
    <w:rsid w:val="004D4C7E"/>
    <w:rPr>
      <w:color w:val="0563C1" w:themeColor="hyperlink"/>
      <w:u w:val="single"/>
    </w:rPr>
  </w:style>
  <w:style w:type="paragraph" w:styleId="aa">
    <w:name w:val="header"/>
    <w:basedOn w:val="a"/>
    <w:link w:val="ab"/>
    <w:uiPriority w:val="99"/>
    <w:unhideWhenUsed/>
    <w:rsid w:val="00AA7F6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A7F6E"/>
  </w:style>
  <w:style w:type="paragraph" w:styleId="ac">
    <w:name w:val="footer"/>
    <w:basedOn w:val="a"/>
    <w:link w:val="ad"/>
    <w:uiPriority w:val="99"/>
    <w:unhideWhenUsed/>
    <w:rsid w:val="00AA7F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A7F6E"/>
  </w:style>
  <w:style w:type="character" w:customStyle="1" w:styleId="FootnoteCharacters">
    <w:name w:val="Footnote Characters"/>
    <w:basedOn w:val="a0"/>
    <w:qFormat/>
    <w:rsid w:val="004F42A2"/>
    <w:rPr>
      <w:i/>
      <w:szCs w:val="24"/>
      <w:vertAlign w:val="superscript"/>
      <w:lang w:val="en-US" w:eastAsia="en-US"/>
    </w:rPr>
  </w:style>
  <w:style w:type="paragraph" w:styleId="ae">
    <w:name w:val="Normal (Web)"/>
    <w:basedOn w:val="a"/>
    <w:qFormat/>
    <w:rsid w:val="004F42A2"/>
    <w:pPr>
      <w:suppressAutoHyphens/>
      <w:spacing w:beforeAutospacing="1" w:after="0" w:afterAutospacing="1" w:line="240" w:lineRule="auto"/>
    </w:pPr>
    <w:rPr>
      <w:rFonts w:ascii="Times New Roman" w:eastAsia="Times New Roman" w:hAnsi="Times New Roman" w:cs="Arial Unicode MS"/>
      <w:kern w:val="2"/>
      <w:sz w:val="24"/>
      <w:szCs w:val="24"/>
      <w:lang w:eastAsia="ru-RU"/>
    </w:rPr>
  </w:style>
  <w:style w:type="paragraph" w:styleId="af">
    <w:name w:val="Body Text Indent"/>
    <w:basedOn w:val="a"/>
    <w:link w:val="af0"/>
    <w:rsid w:val="004F42A2"/>
    <w:pPr>
      <w:widowControl w:val="0"/>
      <w:suppressAutoHyphens/>
      <w:spacing w:after="0" w:line="240" w:lineRule="auto"/>
      <w:ind w:firstLine="567"/>
      <w:jc w:val="both"/>
    </w:pPr>
    <w:rPr>
      <w:rFonts w:ascii="Times New Roman" w:eastAsia="Courier New" w:hAnsi="Times New Roman" w:cs="Times New Roman"/>
      <w:kern w:val="2"/>
      <w:sz w:val="28"/>
      <w:szCs w:val="20"/>
      <w:lang w:eastAsia="ru-RU"/>
    </w:rPr>
  </w:style>
  <w:style w:type="character" w:customStyle="1" w:styleId="af0">
    <w:name w:val="Основной текст с отступом Знак"/>
    <w:basedOn w:val="a0"/>
    <w:link w:val="af"/>
    <w:rsid w:val="004F42A2"/>
    <w:rPr>
      <w:rFonts w:ascii="Times New Roman" w:eastAsia="Courier New" w:hAnsi="Times New Roman" w:cs="Times New Roman"/>
      <w:kern w:val="2"/>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8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50A6E-3AD1-4E33-B225-A4EC0A95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2631</TotalTime>
  <Pages>3</Pages>
  <Words>293</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V.</dc:creator>
  <cp:keywords/>
  <dc:description/>
  <cp:lastModifiedBy>Ivan V.</cp:lastModifiedBy>
  <cp:revision>34</cp:revision>
  <dcterms:created xsi:type="dcterms:W3CDTF">2024-04-19T06:55:00Z</dcterms:created>
  <dcterms:modified xsi:type="dcterms:W3CDTF">2025-01-31T00:03:00Z</dcterms:modified>
</cp:coreProperties>
</file>