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C89A" w14:textId="77777777" w:rsidR="004C6238" w:rsidRDefault="002848CA" w:rsidP="004C623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5E493" wp14:editId="652EC739">
                <wp:simplePos x="0" y="0"/>
                <wp:positionH relativeFrom="column">
                  <wp:posOffset>2748915</wp:posOffset>
                </wp:positionH>
                <wp:positionV relativeFrom="paragraph">
                  <wp:posOffset>-553085</wp:posOffset>
                </wp:positionV>
                <wp:extent cx="276225" cy="238125"/>
                <wp:effectExtent l="0" t="0" r="28575" b="2857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BB118B" id="Овал 9" o:spid="_x0000_s1026" style="position:absolute;margin-left:216.45pt;margin-top:-43.55pt;width:21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" strokecolor="white">
                <v:path arrowok="t"/>
              </v:oval>
            </w:pict>
          </mc:Fallback>
        </mc:AlternateContent>
      </w:r>
      <w:r w:rsidR="004C6238">
        <w:rPr>
          <w:rFonts w:ascii="Times New Roman" w:hAnsi="Times New Roman"/>
          <w:sz w:val="28"/>
          <w:szCs w:val="28"/>
        </w:rPr>
        <w:t>СОДЕРЖАНИЕ</w:t>
      </w:r>
    </w:p>
    <w:p w14:paraId="0C905AF8" w14:textId="77777777" w:rsidR="004C6238" w:rsidRDefault="004C6238" w:rsidP="004C6238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9356"/>
        <w:gridCol w:w="532"/>
        <w:gridCol w:w="34"/>
      </w:tblGrid>
      <w:tr w:rsidR="004C6238" w14:paraId="51205DAD" w14:textId="77777777" w:rsidTr="00380A61">
        <w:trPr>
          <w:gridAfter w:val="1"/>
          <w:wAfter w:w="34" w:type="dxa"/>
        </w:trPr>
        <w:tc>
          <w:tcPr>
            <w:tcW w:w="9356" w:type="dxa"/>
            <w:hideMark/>
          </w:tcPr>
          <w:p w14:paraId="18FE9738" w14:textId="77777777" w:rsidR="004C6238" w:rsidRDefault="004C6238" w:rsidP="00380A6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532" w:type="dxa"/>
            <w:hideMark/>
          </w:tcPr>
          <w:p w14:paraId="79FBEF83" w14:textId="77777777" w:rsidR="004C6238" w:rsidRDefault="004C6238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5</w:t>
            </w:r>
          </w:p>
        </w:tc>
      </w:tr>
      <w:tr w:rsidR="004C6238" w14:paraId="4EEC784B" w14:textId="77777777" w:rsidTr="00380A61">
        <w:trPr>
          <w:gridAfter w:val="1"/>
          <w:wAfter w:w="34" w:type="dxa"/>
        </w:trPr>
        <w:tc>
          <w:tcPr>
            <w:tcW w:w="9356" w:type="dxa"/>
            <w:hideMark/>
          </w:tcPr>
          <w:p w14:paraId="61B6996D" w14:textId="77777777" w:rsidR="004C6238" w:rsidRPr="004C6238" w:rsidRDefault="004C6238" w:rsidP="004C623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17D1C">
              <w:rPr>
                <w:sz w:val="28"/>
                <w:szCs w:val="28"/>
              </w:rPr>
              <w:t xml:space="preserve">1 </w:t>
            </w:r>
            <w:r>
              <w:rPr>
                <w:rStyle w:val="bumpedfont15mrcssattr"/>
                <w:color w:val="000000"/>
                <w:sz w:val="28"/>
                <w:szCs w:val="28"/>
              </w:rPr>
              <w:t>Теоретические основы таможенных платежей в системе таможенно- тарифного регулирования</w:t>
            </w:r>
            <w:r>
              <w:rPr>
                <w:sz w:val="28"/>
                <w:szCs w:val="28"/>
              </w:rPr>
              <w:t xml:space="preserve"> </w:t>
            </w:r>
          </w:p>
          <w:p w14:paraId="3528D3CC" w14:textId="77777777" w:rsidR="004C6238" w:rsidRPr="00917D1C" w:rsidRDefault="004C6238" w:rsidP="004C6238">
            <w:pPr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917D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1.1 </w:t>
            </w:r>
            <w:r w:rsidRPr="004C6238">
              <w:rPr>
                <w:rFonts w:ascii="Times New Roman" w:hAnsi="Times New Roman" w:cs="Times New Roman"/>
                <w:sz w:val="28"/>
                <w:szCs w:val="28"/>
              </w:rPr>
              <w:t>Понятие, экономическая сущность и характеристика таможенных платежей</w:t>
            </w:r>
          </w:p>
        </w:tc>
        <w:tc>
          <w:tcPr>
            <w:tcW w:w="532" w:type="dxa"/>
          </w:tcPr>
          <w:p w14:paraId="7A5213D8" w14:textId="77777777" w:rsidR="004C6238" w:rsidRDefault="004C6238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14:paraId="39D04466" w14:textId="77777777" w:rsidR="004C6238" w:rsidRDefault="004C6238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8</w:t>
            </w:r>
          </w:p>
          <w:p w14:paraId="05DCCB82" w14:textId="77777777" w:rsidR="00EC1D89" w:rsidRDefault="00EC1D89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14:paraId="0277F486" w14:textId="77777777" w:rsidR="00EC1D89" w:rsidRDefault="00EC1D89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8</w:t>
            </w:r>
          </w:p>
        </w:tc>
      </w:tr>
      <w:tr w:rsidR="004C6238" w14:paraId="06E7C004" w14:textId="77777777" w:rsidTr="00380A61">
        <w:trPr>
          <w:trHeight w:val="841"/>
        </w:trPr>
        <w:tc>
          <w:tcPr>
            <w:tcW w:w="9356" w:type="dxa"/>
          </w:tcPr>
          <w:p w14:paraId="60CFB741" w14:textId="77777777" w:rsidR="004C6238" w:rsidRPr="004C6238" w:rsidRDefault="004C6238" w:rsidP="00380A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D1C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1.2 </w:t>
            </w:r>
            <w:r w:rsidRPr="004C6238">
              <w:rPr>
                <w:rFonts w:ascii="Times New Roman" w:hAnsi="Times New Roman" w:cs="Times New Roman"/>
                <w:sz w:val="28"/>
                <w:szCs w:val="28"/>
              </w:rPr>
              <w:t>Правовые основы взимания и начисления таможенных платежей</w:t>
            </w:r>
          </w:p>
          <w:p w14:paraId="1BB61993" w14:textId="77777777" w:rsidR="004C6238" w:rsidRPr="004C6238" w:rsidRDefault="004C6238" w:rsidP="004C623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C6238">
              <w:rPr>
                <w:bCs/>
                <w:kern w:val="36"/>
                <w:sz w:val="28"/>
                <w:szCs w:val="28"/>
              </w:rPr>
              <w:t xml:space="preserve">1.3 </w:t>
            </w:r>
            <w:r w:rsidRPr="004C6238">
              <w:rPr>
                <w:color w:val="000000"/>
                <w:sz w:val="28"/>
                <w:szCs w:val="28"/>
              </w:rPr>
              <w:t xml:space="preserve">Классификация таможенных платежей как элемент таможенно-тарифного регулирования </w:t>
            </w:r>
          </w:p>
          <w:p w14:paraId="33FFD187" w14:textId="77777777" w:rsidR="004C6238" w:rsidRDefault="004C6238" w:rsidP="00380A6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D1C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2 </w:t>
            </w:r>
            <w:r w:rsidRPr="004C6238">
              <w:rPr>
                <w:rFonts w:ascii="Times New Roman" w:hAnsi="Times New Roman" w:cs="Times New Roman"/>
                <w:sz w:val="28"/>
                <w:szCs w:val="28"/>
              </w:rPr>
              <w:t>Анализ реализации фискальной функции таможенными органами Российской Федерации</w:t>
            </w:r>
          </w:p>
          <w:p w14:paraId="7815F990" w14:textId="77777777" w:rsidR="004C6238" w:rsidRPr="00917D1C" w:rsidRDefault="004C6238" w:rsidP="00380A6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917D1C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2.1 </w:t>
            </w:r>
            <w:r w:rsidRPr="004C623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Современное состояние взимания таможенных платежей на примере Приволжского таможенного управления</w:t>
            </w:r>
          </w:p>
          <w:p w14:paraId="7E13FB20" w14:textId="77777777" w:rsidR="004C6238" w:rsidRPr="004C6238" w:rsidRDefault="004C6238" w:rsidP="00380A6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7D1C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2.2 </w:t>
            </w:r>
            <w:r w:rsidRPr="004C6238">
              <w:rPr>
                <w:rStyle w:val="bumpedfont15mrcssattr"/>
                <w:rFonts w:ascii="Times New Roman" w:hAnsi="Times New Roman" w:cs="Times New Roman"/>
                <w:sz w:val="28"/>
                <w:szCs w:val="28"/>
              </w:rPr>
              <w:t xml:space="preserve">Характеристика результатов деятельности Татарстанской таможни в части перечисления в </w:t>
            </w:r>
            <w:r w:rsidR="00F03A8B">
              <w:rPr>
                <w:rStyle w:val="bumpedfont15mrcssattr"/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4C6238">
              <w:rPr>
                <w:rStyle w:val="bumpedfont15mrcssattr"/>
                <w:rFonts w:ascii="Times New Roman" w:hAnsi="Times New Roman" w:cs="Times New Roman"/>
                <w:sz w:val="28"/>
                <w:szCs w:val="28"/>
              </w:rPr>
              <w:t>бюджет и взимания таможенных платежей</w:t>
            </w:r>
          </w:p>
          <w:p w14:paraId="5F95F787" w14:textId="77777777" w:rsidR="004C6238" w:rsidRPr="004C6238" w:rsidRDefault="004C6238" w:rsidP="004C623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17D1C">
              <w:rPr>
                <w:sz w:val="28"/>
                <w:szCs w:val="28"/>
              </w:rPr>
              <w:t xml:space="preserve">2.3 </w:t>
            </w:r>
            <w:r>
              <w:rPr>
                <w:rStyle w:val="bumpedfont15mrcssattr"/>
                <w:sz w:val="28"/>
                <w:szCs w:val="28"/>
              </w:rPr>
              <w:t>Взаимодействие</w:t>
            </w:r>
            <w:r w:rsidRPr="001F7997">
              <w:rPr>
                <w:rStyle w:val="bumpedfont15mrcssattr"/>
                <w:sz w:val="28"/>
                <w:szCs w:val="28"/>
              </w:rPr>
              <w:t xml:space="preserve"> федеральных органов исполн</w:t>
            </w:r>
            <w:r>
              <w:rPr>
                <w:rStyle w:val="bumpedfont15mrcssattr"/>
                <w:sz w:val="28"/>
                <w:szCs w:val="28"/>
              </w:rPr>
              <w:t xml:space="preserve">ительной власти при реализации </w:t>
            </w:r>
            <w:r w:rsidRPr="001F7997">
              <w:rPr>
                <w:rStyle w:val="bumpedfont15mrcssattr"/>
                <w:sz w:val="28"/>
                <w:szCs w:val="28"/>
              </w:rPr>
              <w:t>фискальной функции таможенных платежей.</w:t>
            </w:r>
          </w:p>
          <w:p w14:paraId="1745EE75" w14:textId="77777777" w:rsidR="004C6238" w:rsidRPr="004C6238" w:rsidRDefault="004C6238" w:rsidP="004C623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7D1C">
              <w:rPr>
                <w:bCs/>
                <w:kern w:val="36"/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Совершенствование системы администрирования таможенных платежей</w:t>
            </w:r>
          </w:p>
          <w:p w14:paraId="70D9AE01" w14:textId="77777777" w:rsidR="004C6238" w:rsidRPr="00917D1C" w:rsidRDefault="004C6238" w:rsidP="00380A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D1C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3.1 </w:t>
            </w:r>
            <w:r w:rsidRPr="004C6238">
              <w:rPr>
                <w:rFonts w:ascii="Times New Roman" w:hAnsi="Times New Roman" w:cs="Times New Roman"/>
                <w:sz w:val="28"/>
                <w:szCs w:val="28"/>
              </w:rPr>
              <w:t>Проблемы исчисления и уплаты таможенных платежей в Российской Федерации</w:t>
            </w:r>
          </w:p>
          <w:p w14:paraId="69F562B5" w14:textId="77777777" w:rsidR="004C6238" w:rsidRPr="004C6238" w:rsidRDefault="004C6238" w:rsidP="004C623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7D1C">
              <w:rPr>
                <w:bCs/>
                <w:kern w:val="36"/>
                <w:sz w:val="28"/>
                <w:szCs w:val="28"/>
              </w:rPr>
              <w:t xml:space="preserve">3.2 </w:t>
            </w:r>
            <w:r>
              <w:rPr>
                <w:sz w:val="28"/>
                <w:szCs w:val="28"/>
              </w:rPr>
              <w:t>Направления совершенствования системы администрирования таможенных платежей</w:t>
            </w:r>
          </w:p>
          <w:p w14:paraId="05D8ADD2" w14:textId="77777777" w:rsidR="004C6238" w:rsidRPr="00917D1C" w:rsidRDefault="004C6238" w:rsidP="00380A6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917D1C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Заключение</w:t>
            </w:r>
          </w:p>
          <w:p w14:paraId="649112A0" w14:textId="77777777" w:rsidR="004C6238" w:rsidRPr="00917D1C" w:rsidRDefault="004C6238" w:rsidP="00380A6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917D1C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Список использованных источников</w:t>
            </w:r>
          </w:p>
          <w:p w14:paraId="2C846CF4" w14:textId="77777777" w:rsidR="004C6238" w:rsidRPr="00917D1C" w:rsidRDefault="004C6238" w:rsidP="00380A6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32" w:type="dxa"/>
            <w:gridSpan w:val="2"/>
          </w:tcPr>
          <w:p w14:paraId="6F548489" w14:textId="77777777" w:rsidR="004C6238" w:rsidRDefault="00EC1D89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11</w:t>
            </w:r>
          </w:p>
          <w:p w14:paraId="186D68F1" w14:textId="77777777" w:rsidR="004C6238" w:rsidRDefault="004C6238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14:paraId="385FB20E" w14:textId="77777777" w:rsidR="004C6238" w:rsidRDefault="00EC1D89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15</w:t>
            </w:r>
          </w:p>
          <w:p w14:paraId="4A3E8805" w14:textId="77777777" w:rsidR="004C6238" w:rsidRDefault="004C6238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14:paraId="5BF505DA" w14:textId="77777777" w:rsidR="004C6238" w:rsidRDefault="00EC1D89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27</w:t>
            </w:r>
          </w:p>
          <w:p w14:paraId="61EE5476" w14:textId="77777777" w:rsidR="004C6238" w:rsidRDefault="004C6238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14:paraId="0F2B0BA9" w14:textId="77777777" w:rsidR="004C6238" w:rsidRDefault="004C6238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</w:t>
            </w:r>
            <w:r w:rsidR="00EC1D89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7</w:t>
            </w:r>
          </w:p>
          <w:p w14:paraId="016B0F3E" w14:textId="77777777" w:rsidR="004C6238" w:rsidRDefault="004C6238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14:paraId="03345D86" w14:textId="77777777" w:rsidR="004C6238" w:rsidRDefault="004C6238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14:paraId="0AF4804D" w14:textId="77777777" w:rsidR="004C6238" w:rsidRDefault="00EC1D89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43</w:t>
            </w:r>
          </w:p>
          <w:p w14:paraId="60EAC5CD" w14:textId="77777777" w:rsidR="004C6238" w:rsidRDefault="004C6238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14:paraId="29B3210A" w14:textId="77777777" w:rsidR="004C6238" w:rsidRDefault="00EC1D89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50</w:t>
            </w:r>
          </w:p>
          <w:p w14:paraId="580735A7" w14:textId="77777777" w:rsidR="004C6238" w:rsidRDefault="00EC1D89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59</w:t>
            </w:r>
          </w:p>
          <w:p w14:paraId="27A22A47" w14:textId="77777777" w:rsidR="004C6238" w:rsidRDefault="004C6238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14:paraId="133C9AC5" w14:textId="77777777" w:rsidR="004C6238" w:rsidRDefault="00EC1D89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59</w:t>
            </w:r>
          </w:p>
          <w:p w14:paraId="170A3B28" w14:textId="77777777" w:rsidR="004C6238" w:rsidRDefault="004C6238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61</w:t>
            </w:r>
          </w:p>
          <w:p w14:paraId="7E8C1ADC" w14:textId="77777777" w:rsidR="004C6238" w:rsidRDefault="00EC1D89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64</w:t>
            </w:r>
          </w:p>
          <w:p w14:paraId="5FEF6600" w14:textId="77777777" w:rsidR="004C6238" w:rsidRDefault="00EC1D89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68</w:t>
            </w:r>
          </w:p>
          <w:p w14:paraId="7E290668" w14:textId="77777777" w:rsidR="004C6238" w:rsidRDefault="00EC1D89" w:rsidP="00380A61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71</w:t>
            </w:r>
          </w:p>
        </w:tc>
      </w:tr>
    </w:tbl>
    <w:p w14:paraId="03BE133A" w14:textId="77777777" w:rsidR="004C6238" w:rsidRPr="004C6238" w:rsidRDefault="004C6238" w:rsidP="00D50BDF">
      <w:pPr>
        <w:pStyle w:val="s3mrcssattr"/>
        <w:shd w:val="clear" w:color="auto" w:fill="FFFFFF"/>
        <w:spacing w:before="0" w:beforeAutospacing="0" w:after="0" w:afterAutospacing="0" w:line="360" w:lineRule="auto"/>
        <w:ind w:left="90"/>
        <w:jc w:val="both"/>
        <w:rPr>
          <w:rStyle w:val="bumpedfont15mrcssattr"/>
          <w:b/>
          <w:color w:val="000000"/>
          <w:sz w:val="28"/>
          <w:szCs w:val="28"/>
        </w:rPr>
      </w:pPr>
    </w:p>
    <w:p w14:paraId="2DF44D45" w14:textId="77777777" w:rsidR="00F62430" w:rsidRPr="00D50BDF" w:rsidRDefault="00F62430" w:rsidP="00D50BDF">
      <w:pPr>
        <w:pStyle w:val="s3mrcssattr"/>
        <w:shd w:val="clear" w:color="auto" w:fill="FFFFFF"/>
        <w:spacing w:before="0" w:beforeAutospacing="0" w:after="0" w:afterAutospacing="0" w:line="360" w:lineRule="auto"/>
        <w:ind w:left="90"/>
        <w:jc w:val="both"/>
        <w:rPr>
          <w:rFonts w:ascii="Arial" w:hAnsi="Arial" w:cs="Arial"/>
          <w:color w:val="000000"/>
          <w:sz w:val="28"/>
          <w:szCs w:val="28"/>
        </w:rPr>
      </w:pPr>
      <w:r w:rsidRPr="00D50BDF">
        <w:rPr>
          <w:rFonts w:ascii="Arial" w:hAnsi="Arial" w:cs="Arial"/>
          <w:color w:val="000000"/>
          <w:sz w:val="28"/>
          <w:szCs w:val="28"/>
        </w:rPr>
        <w:t> </w:t>
      </w:r>
    </w:p>
    <w:p w14:paraId="1045288F" w14:textId="77777777" w:rsidR="00EC1D89" w:rsidRDefault="00EC1D89" w:rsidP="00EC1D89">
      <w:pPr>
        <w:pStyle w:val="s3mrcssattr"/>
        <w:shd w:val="clear" w:color="auto" w:fill="FFFFFF"/>
        <w:spacing w:before="0" w:beforeAutospacing="0" w:after="0" w:afterAutospacing="0" w:line="360" w:lineRule="auto"/>
        <w:ind w:left="90"/>
        <w:jc w:val="center"/>
        <w:rPr>
          <w:color w:val="000000"/>
          <w:sz w:val="28"/>
          <w:szCs w:val="28"/>
        </w:rPr>
      </w:pPr>
      <w:r w:rsidRPr="00EC1D89">
        <w:rPr>
          <w:color w:val="000000"/>
          <w:sz w:val="28"/>
          <w:szCs w:val="28"/>
        </w:rPr>
        <w:lastRenderedPageBreak/>
        <w:t>Введение</w:t>
      </w:r>
    </w:p>
    <w:p w14:paraId="4831BD48" w14:textId="77777777" w:rsidR="00EC1D89" w:rsidRDefault="00EC1D89" w:rsidP="00EC1D89">
      <w:pPr>
        <w:pStyle w:val="s3mrcssattr"/>
        <w:shd w:val="clear" w:color="auto" w:fill="FFFFFF"/>
        <w:spacing w:before="0" w:beforeAutospacing="0" w:after="0" w:afterAutospacing="0" w:line="360" w:lineRule="auto"/>
        <w:ind w:left="90"/>
        <w:jc w:val="center"/>
        <w:rPr>
          <w:color w:val="000000"/>
          <w:sz w:val="28"/>
          <w:szCs w:val="28"/>
        </w:rPr>
      </w:pPr>
    </w:p>
    <w:p w14:paraId="37374A00" w14:textId="77777777" w:rsidR="00EC1D89" w:rsidRDefault="00EC1D89" w:rsidP="00EC1D8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на протяжении всего времени существования государства на него возлагается ряд задач, которые сводятся к одной наиболее значимой цели – обеспечению граждан достойной жизнью, удовлетворению их базовых и высших потребностей. Исполнение задач и функций государства должно обеспечиваться наличием стабильных и постоянных источников формирования финансовых ресурсов, которые будут покрывать расходы государства. Это обуславливается тем, что финансы связаны со всеми сферами общественной и государственной жизни. Рассматривая цель формирования доходов бюджета РФ и ее субъектов, можно определить, что она напрямую связана с удовлетворением общественных потребностей.</w:t>
      </w:r>
    </w:p>
    <w:p w14:paraId="5F1EA97B" w14:textId="77777777" w:rsidR="00EC1D89" w:rsidRDefault="00EC1D89" w:rsidP="00EC1D8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современности таможенные органы играют существенную роль в формировании федерального бюджета, а также выполняют множество различных функций. К примеру, создают денежные фонды (фискальная функция), стимулируют внешнеторговую деятельность, обеспечивают мобилизацию инвестиционных ресурсов, защищают национальный рынок (регулятивная функции) и др.</w:t>
      </w:r>
    </w:p>
    <w:p w14:paraId="3658B877" w14:textId="77777777" w:rsidR="00EC1D89" w:rsidRDefault="00EC1D89" w:rsidP="00EC1D8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выбранной темы выпускной квалификационной работы заключается в том, что ФТС РФ, являясь</w:t>
      </w:r>
      <w:r w:rsidR="00F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федерального бюджета, играют существенную роль в его формировании, поскольку значительная часть поступлений в государственный бюджет РФ происходит с помо</w:t>
      </w:r>
      <w:r w:rsidR="00F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щью таможенных платежей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Исходя из этого, данная тема требует более детального рассмотрения, изучения основных аспектов, а также выявления существующих проблем в действующем законодательстве РФ.</w:t>
      </w:r>
    </w:p>
    <w:p w14:paraId="04A96C79" w14:textId="77777777" w:rsidR="00EC1D89" w:rsidRDefault="00EC1D89" w:rsidP="00EC1D8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Разработанность темы выпускной работы является невысокой, поскольку законодательство РФ постоянно обновляется, включает новые нормы и аспекты. При этом многие научные деятели не освещают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действительно важные вопросы данной сферы в своих трудах, затрагивая лишь обобщенные темы. Очень важно производить анализ поступлений таможенных платежей, факторов эффективности деятельности таможенных органов, существующих проблем в данной сфере на постоянной основе, поскольку уже существующая информация может устаревать и являться недостоверной.</w:t>
      </w:r>
    </w:p>
    <w:p w14:paraId="72B31D1E" w14:textId="77777777" w:rsidR="00EC1D89" w:rsidRDefault="00EC1D89" w:rsidP="00EC1D8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выпускной квалификационной работы выступает рассмотрение роли ФТС России в формирование доходов федерального бюджета и предложение рекомендаций по повышению эффективности ее деятельности в администрировании таможенных платежей, поступающих в федеральный бюджет.</w:t>
      </w:r>
    </w:p>
    <w:p w14:paraId="5C710CD2" w14:textId="77777777" w:rsidR="00EC1D89" w:rsidRDefault="00EC1D89" w:rsidP="00EC1D8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цель, следует обозначить задачи выпускной квалификационной работы:</w:t>
      </w:r>
    </w:p>
    <w:p w14:paraId="7805B71E" w14:textId="77777777" w:rsidR="00EC1D89" w:rsidRDefault="00EC1D89" w:rsidP="00EC1D8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рассмотреть роль таможенной системы в реализации финансовой политики государства, а также определить структуру таможенных органов, их основные функции и задачи;</w:t>
      </w:r>
    </w:p>
    <w:p w14:paraId="0E4EEA25" w14:textId="77777777" w:rsidR="00EC1D89" w:rsidRDefault="00EC1D89" w:rsidP="00EC1D8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изучить нормативно-правовые основы взимания таможенных платежей таможенными органами;</w:t>
      </w:r>
    </w:p>
    <w:p w14:paraId="047944D1" w14:textId="77777777" w:rsidR="00EC1D89" w:rsidRDefault="00EC1D89" w:rsidP="00EC1D8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охарактеризовать деятельность таможенных органов РФ по взиманию таможенных платежей;</w:t>
      </w:r>
    </w:p>
    <w:p w14:paraId="3B51C252" w14:textId="77777777" w:rsidR="00EC1D89" w:rsidRDefault="00EC1D89" w:rsidP="00EC1D8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проанализировать поступления платежей, администрируемых ФТС России в доход федерального бюджета в период 2020-2022 гг.;</w:t>
      </w:r>
    </w:p>
    <w:p w14:paraId="4A9886B3" w14:textId="77777777" w:rsidR="00EC1D89" w:rsidRDefault="00EC1D89" w:rsidP="00EC1D8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выявить факторы, влияющие на эффективность деятельности таможенных органов по формированию доходов федерального бюджета;</w:t>
      </w:r>
    </w:p>
    <w:p w14:paraId="587462BC" w14:textId="77777777" w:rsidR="00EC1D89" w:rsidRDefault="00EC1D89" w:rsidP="00EC1D8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раскрыть проблемы в организации деятельности таможенной службы по формированию доходов бюджета РФ, а также определить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 по повышению эффективности деятельности таможенных органов по администрированию доходов федерального бюджета.</w:t>
      </w:r>
    </w:p>
    <w:p w14:paraId="03FC9ABF" w14:textId="77777777" w:rsidR="00EC1D89" w:rsidRDefault="00EC1D89" w:rsidP="00EC1D8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исследовательской работы выступают таможенные органы РФ и их деятельность.</w:t>
      </w:r>
    </w:p>
    <w:p w14:paraId="0CC939B4" w14:textId="77777777" w:rsidR="00EC1D89" w:rsidRDefault="00EC1D89" w:rsidP="00EC1D8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выпускной работы являются экономические отношения, которые возникают в процессе осуществления деятельности таможенных органов по вопросам формирования доходов федерального бюджета РФ.</w:t>
      </w:r>
    </w:p>
    <w:p w14:paraId="1EB7573B" w14:textId="77777777" w:rsidR="00EC1D89" w:rsidRDefault="00EC1D89" w:rsidP="00EC1D8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написании исследовательской работы использовалось множество теоретических и эмпирических методов исследования: сравнение, анализ, обобщение, синтез, системный метод и др. Применение перечисленных методов позволяет подробно изучить проблематику темы, а также способствуют достижению главной цели работы.</w:t>
      </w:r>
    </w:p>
    <w:p w14:paraId="7A9A25AE" w14:textId="77777777" w:rsidR="00EC1D89" w:rsidRDefault="00EC1D89" w:rsidP="00EC1D8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Нормативно-правовая основа исследования заключается в применении законодательных актов РФ при написании выпускной работы: Таможенный кодекс ЕАЭС, федеральные законы, указы Президента РФ, постановления Правительства РФ, приказы министерств и ведомств РФ. При этом при написании выпускной работы использовались нормативно-правовые акты международного характера и научная литература.</w:t>
      </w:r>
    </w:p>
    <w:sectPr w:rsidR="00EC1D89" w:rsidSect="00EC1D89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0B3C" w14:textId="77777777" w:rsidR="00754F47" w:rsidRDefault="00754F47" w:rsidP="00EC1D89">
      <w:pPr>
        <w:spacing w:after="0" w:line="240" w:lineRule="auto"/>
      </w:pPr>
      <w:r>
        <w:separator/>
      </w:r>
    </w:p>
  </w:endnote>
  <w:endnote w:type="continuationSeparator" w:id="0">
    <w:p w14:paraId="0E8A4676" w14:textId="77777777" w:rsidR="00754F47" w:rsidRDefault="00754F47" w:rsidP="00EC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42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7264502" w14:textId="77777777" w:rsidR="00380A61" w:rsidRPr="00EC1D89" w:rsidRDefault="00380A61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D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D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D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6CB8">
          <w:rPr>
            <w:rFonts w:ascii="Times New Roman" w:hAnsi="Times New Roman" w:cs="Times New Roman"/>
            <w:noProof/>
            <w:sz w:val="28"/>
            <w:szCs w:val="28"/>
          </w:rPr>
          <w:t>80</w:t>
        </w:r>
        <w:r w:rsidRPr="00EC1D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2323B76" w14:textId="77777777" w:rsidR="00380A61" w:rsidRDefault="00380A6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A754" w14:textId="77777777" w:rsidR="00754F47" w:rsidRDefault="00754F47" w:rsidP="00EC1D89">
      <w:pPr>
        <w:spacing w:after="0" w:line="240" w:lineRule="auto"/>
      </w:pPr>
      <w:r>
        <w:separator/>
      </w:r>
    </w:p>
  </w:footnote>
  <w:footnote w:type="continuationSeparator" w:id="0">
    <w:p w14:paraId="2DCC4BE5" w14:textId="77777777" w:rsidR="00754F47" w:rsidRDefault="00754F47" w:rsidP="00EC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15EBE"/>
    <w:multiLevelType w:val="multilevel"/>
    <w:tmpl w:val="EEAE0A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30"/>
    <w:rsid w:val="00027755"/>
    <w:rsid w:val="00063008"/>
    <w:rsid w:val="00096F9F"/>
    <w:rsid w:val="000A52B6"/>
    <w:rsid w:val="00106657"/>
    <w:rsid w:val="00121CDC"/>
    <w:rsid w:val="0019255D"/>
    <w:rsid w:val="001B5F11"/>
    <w:rsid w:val="001C0B10"/>
    <w:rsid w:val="001D782A"/>
    <w:rsid w:val="001F7997"/>
    <w:rsid w:val="00205D03"/>
    <w:rsid w:val="00212DE5"/>
    <w:rsid w:val="00213F55"/>
    <w:rsid w:val="00217CE8"/>
    <w:rsid w:val="00225B53"/>
    <w:rsid w:val="0023308A"/>
    <w:rsid w:val="002848CA"/>
    <w:rsid w:val="00292640"/>
    <w:rsid w:val="002A6CB8"/>
    <w:rsid w:val="00361864"/>
    <w:rsid w:val="00365924"/>
    <w:rsid w:val="00380A61"/>
    <w:rsid w:val="003A17FF"/>
    <w:rsid w:val="00402888"/>
    <w:rsid w:val="00466432"/>
    <w:rsid w:val="004C6238"/>
    <w:rsid w:val="0054461D"/>
    <w:rsid w:val="00545E3B"/>
    <w:rsid w:val="00584101"/>
    <w:rsid w:val="005F683C"/>
    <w:rsid w:val="00640567"/>
    <w:rsid w:val="00655687"/>
    <w:rsid w:val="00731545"/>
    <w:rsid w:val="007533EF"/>
    <w:rsid w:val="00754F47"/>
    <w:rsid w:val="00772520"/>
    <w:rsid w:val="0079002C"/>
    <w:rsid w:val="007B0B9F"/>
    <w:rsid w:val="008D24F0"/>
    <w:rsid w:val="008F1AC5"/>
    <w:rsid w:val="00951593"/>
    <w:rsid w:val="009671B2"/>
    <w:rsid w:val="009B1220"/>
    <w:rsid w:val="009C5C6D"/>
    <w:rsid w:val="00A5256D"/>
    <w:rsid w:val="00AA0D96"/>
    <w:rsid w:val="00AA5E7F"/>
    <w:rsid w:val="00AD0A20"/>
    <w:rsid w:val="00AD75E0"/>
    <w:rsid w:val="00AF5EBF"/>
    <w:rsid w:val="00B97CAF"/>
    <w:rsid w:val="00BF4CD2"/>
    <w:rsid w:val="00BF500B"/>
    <w:rsid w:val="00C577F6"/>
    <w:rsid w:val="00D10DB6"/>
    <w:rsid w:val="00D50BDF"/>
    <w:rsid w:val="00D520D9"/>
    <w:rsid w:val="00D658B5"/>
    <w:rsid w:val="00DA508F"/>
    <w:rsid w:val="00DE7791"/>
    <w:rsid w:val="00E13719"/>
    <w:rsid w:val="00E84567"/>
    <w:rsid w:val="00E94B21"/>
    <w:rsid w:val="00EC1D89"/>
    <w:rsid w:val="00EF3370"/>
    <w:rsid w:val="00F03A8B"/>
    <w:rsid w:val="00F062D2"/>
    <w:rsid w:val="00F62430"/>
    <w:rsid w:val="00F961A9"/>
    <w:rsid w:val="00FA7BCB"/>
    <w:rsid w:val="00FD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45E6"/>
  <w15:docId w15:val="{A728F646-89F9-4E1D-94A0-4ACBAA5E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mrcssattr">
    <w:name w:val="s3_mr_css_attr"/>
    <w:basedOn w:val="a"/>
    <w:rsid w:val="00F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0"/>
    <w:rsid w:val="00F62430"/>
  </w:style>
  <w:style w:type="paragraph" w:styleId="a3">
    <w:name w:val="Normal (Web)"/>
    <w:basedOn w:val="a"/>
    <w:uiPriority w:val="99"/>
    <w:unhideWhenUsed/>
    <w:rsid w:val="00F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mrcssattr">
    <w:name w:val="s4_mr_css_attr"/>
    <w:basedOn w:val="a"/>
    <w:rsid w:val="00F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B10"/>
    <w:rPr>
      <w:b/>
      <w:bCs/>
    </w:rPr>
  </w:style>
  <w:style w:type="paragraph" w:styleId="a5">
    <w:name w:val="No Spacing"/>
    <w:uiPriority w:val="1"/>
    <w:qFormat/>
    <w:rsid w:val="004C6238"/>
    <w:pPr>
      <w:spacing w:after="0" w:line="240" w:lineRule="auto"/>
    </w:pPr>
  </w:style>
  <w:style w:type="table" w:styleId="a6">
    <w:name w:val="Table Grid"/>
    <w:basedOn w:val="a1"/>
    <w:uiPriority w:val="39"/>
    <w:rsid w:val="004C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C5C6D"/>
    <w:rPr>
      <w:color w:val="0000FF"/>
      <w:u w:val="single"/>
    </w:rPr>
  </w:style>
  <w:style w:type="character" w:styleId="a8">
    <w:name w:val="Emphasis"/>
    <w:basedOn w:val="a0"/>
    <w:uiPriority w:val="20"/>
    <w:qFormat/>
    <w:rsid w:val="00E94B21"/>
    <w:rPr>
      <w:i/>
      <w:iCs/>
    </w:rPr>
  </w:style>
  <w:style w:type="paragraph" w:customStyle="1" w:styleId="50">
    <w:name w:val="50"/>
    <w:basedOn w:val="a"/>
    <w:rsid w:val="00B9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C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1D89"/>
  </w:style>
  <w:style w:type="paragraph" w:styleId="ab">
    <w:name w:val="footer"/>
    <w:basedOn w:val="a"/>
    <w:link w:val="ac"/>
    <w:uiPriority w:val="99"/>
    <w:unhideWhenUsed/>
    <w:rsid w:val="00EC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1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V.</cp:lastModifiedBy>
  <cp:revision>5</cp:revision>
  <dcterms:created xsi:type="dcterms:W3CDTF">2023-05-24T13:22:00Z</dcterms:created>
  <dcterms:modified xsi:type="dcterms:W3CDTF">2025-01-25T17:01:00Z</dcterms:modified>
</cp:coreProperties>
</file>