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070F" w14:textId="77777777" w:rsidR="005D3DB9" w:rsidRDefault="00B92C9C">
      <w:pPr>
        <w:spacing w:after="0" w:line="360" w:lineRule="auto"/>
        <w:ind w:firstLine="454"/>
        <w:jc w:val="center"/>
        <w:rPr>
          <w:rFonts w:ascii="Times New Roman" w:eastAsia="Calibri" w:hAnsi="Times New Roman" w:cs="Times New Roman"/>
          <w:kern w:val="2"/>
          <w:sz w:val="28"/>
          <w:szCs w:val="20"/>
          <w:lang w:eastAsia="ru-RU"/>
        </w:rPr>
      </w:pPr>
      <w:r>
        <w:rPr>
          <w:rFonts w:ascii="Times New Roman" w:eastAsia="Calibri" w:hAnsi="Times New Roman" w:cs="Times New Roman"/>
          <w:kern w:val="2"/>
          <w:sz w:val="28"/>
          <w:szCs w:val="20"/>
          <w:lang w:eastAsia="ru-RU"/>
        </w:rPr>
        <w:t>СОДЕРЖАНИЕ</w:t>
      </w:r>
    </w:p>
    <w:p w14:paraId="49FAC555" w14:textId="77777777" w:rsidR="005D3DB9" w:rsidRDefault="005D3DB9">
      <w:pPr>
        <w:tabs>
          <w:tab w:val="right" w:leader="dot" w:pos="9344"/>
        </w:tabs>
        <w:spacing w:after="0" w:line="360" w:lineRule="auto"/>
        <w:jc w:val="both"/>
        <w:rPr>
          <w:rFonts w:ascii="Times New Roman" w:eastAsia="Calibri" w:hAnsi="Times New Roman" w:cs="Times New Roman"/>
          <w:kern w:val="2"/>
          <w:sz w:val="28"/>
          <w:szCs w:val="20"/>
        </w:rPr>
      </w:pPr>
    </w:p>
    <w:p w14:paraId="34712386" w14:textId="77777777" w:rsidR="005D3DB9" w:rsidRDefault="005D3DB9">
      <w:pPr>
        <w:tabs>
          <w:tab w:val="right" w:leader="dot" w:pos="9344"/>
        </w:tabs>
        <w:spacing w:after="0" w:line="360" w:lineRule="auto"/>
        <w:jc w:val="both"/>
        <w:rPr>
          <w:rFonts w:ascii="Times New Roman" w:eastAsia="Calibri" w:hAnsi="Times New Roman" w:cs="Times New Roman"/>
          <w:kern w:val="2"/>
          <w:sz w:val="28"/>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7"/>
        <w:gridCol w:w="653"/>
      </w:tblGrid>
      <w:tr w:rsidR="005D3DB9" w14:paraId="676136E9" w14:textId="77777777">
        <w:tc>
          <w:tcPr>
            <w:tcW w:w="8917" w:type="dxa"/>
          </w:tcPr>
          <w:p w14:paraId="736C96C1" w14:textId="77777777" w:rsidR="005D3DB9" w:rsidRDefault="00B92C9C">
            <w:pPr>
              <w:tabs>
                <w:tab w:val="right" w:leader="dot" w:pos="9344"/>
              </w:tabs>
              <w:spacing w:after="0" w:line="240" w:lineRule="auto"/>
              <w:contextualSpacing/>
              <w:jc w:val="both"/>
              <w:rPr>
                <w:rFonts w:ascii="Times New Roman" w:eastAsia="Calibri" w:hAnsi="Times New Roman" w:cs="Times New Roman"/>
                <w:kern w:val="2"/>
                <w:sz w:val="28"/>
                <w:szCs w:val="20"/>
              </w:rPr>
            </w:pPr>
            <w:r>
              <w:rPr>
                <w:rFonts w:ascii="Times New Roman" w:eastAsia="Calibri" w:hAnsi="Times New Roman" w:cs="Times New Roman"/>
                <w:kern w:val="2"/>
                <w:sz w:val="28"/>
                <w:szCs w:val="20"/>
              </w:rPr>
              <w:t>Введение</w:t>
            </w:r>
          </w:p>
        </w:tc>
        <w:tc>
          <w:tcPr>
            <w:tcW w:w="653" w:type="dxa"/>
          </w:tcPr>
          <w:p w14:paraId="27E06A78"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3</w:t>
            </w:r>
          </w:p>
        </w:tc>
      </w:tr>
      <w:tr w:rsidR="005D3DB9" w14:paraId="147FB0C5" w14:textId="77777777">
        <w:tc>
          <w:tcPr>
            <w:tcW w:w="8917" w:type="dxa"/>
          </w:tcPr>
          <w:p w14:paraId="17848720" w14:textId="77777777"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64" w:history="1">
              <w:r w:rsidR="00B92C9C">
                <w:rPr>
                  <w:rFonts w:ascii="Times New Roman" w:hAnsi="Times New Roman" w:cs="Times New Roman"/>
                  <w:kern w:val="2"/>
                  <w:sz w:val="28"/>
                  <w:szCs w:val="20"/>
                </w:rPr>
                <w:t>1 Теоретические основы таможенного регулирования и таможенного контроля во внешнеэкономической деятельности</w:t>
              </w:r>
            </w:hyperlink>
          </w:p>
        </w:tc>
        <w:tc>
          <w:tcPr>
            <w:tcW w:w="653" w:type="dxa"/>
          </w:tcPr>
          <w:p w14:paraId="5240A17A"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5</w:t>
            </w:r>
          </w:p>
        </w:tc>
      </w:tr>
      <w:tr w:rsidR="005D3DB9" w14:paraId="12DBFF0E" w14:textId="77777777">
        <w:tc>
          <w:tcPr>
            <w:tcW w:w="8917" w:type="dxa"/>
          </w:tcPr>
          <w:p w14:paraId="01AD3B2E" w14:textId="77777777" w:rsidR="005D3DB9" w:rsidRDefault="00B92C9C">
            <w:pPr>
              <w:tabs>
                <w:tab w:val="right" w:leader="dot" w:pos="9344"/>
              </w:tabs>
              <w:spacing w:after="0" w:line="240" w:lineRule="auto"/>
              <w:contextualSpacing/>
              <w:jc w:val="both"/>
              <w:rPr>
                <w:rFonts w:ascii="Times New Roman" w:eastAsia="Calibri" w:hAnsi="Times New Roman" w:cs="Times New Roman"/>
                <w:kern w:val="2"/>
                <w:sz w:val="28"/>
                <w:szCs w:val="20"/>
              </w:rPr>
            </w:pPr>
            <w:r>
              <w:rPr>
                <w:rFonts w:ascii="Times New Roman" w:eastAsia="Calibri" w:hAnsi="Times New Roman" w:cs="Times New Roman"/>
                <w:kern w:val="2"/>
                <w:sz w:val="28"/>
                <w:szCs w:val="20"/>
              </w:rPr>
              <w:t xml:space="preserve">1.1 Место таможенного регулирования в системе государственного регулирования </w:t>
            </w:r>
            <w:bookmarkStart w:id="0" w:name="_Hlk168108802"/>
            <w:r>
              <w:rPr>
                <w:rFonts w:ascii="Times New Roman" w:eastAsia="Calibri" w:hAnsi="Times New Roman" w:cs="Times New Roman"/>
                <w:color w:val="000000"/>
                <w:kern w:val="2"/>
                <w:sz w:val="28"/>
                <w:szCs w:val="28"/>
                <w:shd w:val="clear" w:color="auto" w:fill="FFFFFF"/>
              </w:rPr>
              <w:t>внешнеэкономической деятельности</w:t>
            </w:r>
            <w:bookmarkEnd w:id="0"/>
          </w:p>
        </w:tc>
        <w:tc>
          <w:tcPr>
            <w:tcW w:w="653" w:type="dxa"/>
          </w:tcPr>
          <w:p w14:paraId="6DC3FD5E"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5</w:t>
            </w:r>
          </w:p>
        </w:tc>
      </w:tr>
      <w:tr w:rsidR="005D3DB9" w14:paraId="746543FA" w14:textId="77777777">
        <w:tc>
          <w:tcPr>
            <w:tcW w:w="8917" w:type="dxa"/>
          </w:tcPr>
          <w:p w14:paraId="1CD488E4" w14:textId="77777777"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66" w:history="1">
              <w:r w:rsidR="00B92C9C">
                <w:rPr>
                  <w:rFonts w:ascii="Times New Roman" w:hAnsi="Times New Roman" w:cs="Times New Roman"/>
                  <w:kern w:val="2"/>
                  <w:sz w:val="28"/>
                  <w:szCs w:val="20"/>
                </w:rPr>
                <w:t>1.2 Эволюция становления системы таможенного контроля в ЕАЭС и РФ</w:t>
              </w:r>
            </w:hyperlink>
          </w:p>
        </w:tc>
        <w:tc>
          <w:tcPr>
            <w:tcW w:w="653" w:type="dxa"/>
          </w:tcPr>
          <w:p w14:paraId="20944D46"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12</w:t>
            </w:r>
          </w:p>
        </w:tc>
      </w:tr>
      <w:tr w:rsidR="005D3DB9" w14:paraId="0ADF1384" w14:textId="77777777">
        <w:tc>
          <w:tcPr>
            <w:tcW w:w="8917" w:type="dxa"/>
          </w:tcPr>
          <w:p w14:paraId="6BEDCDF2" w14:textId="77777777"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67" w:history="1">
              <w:r w:rsidR="00B92C9C">
                <w:rPr>
                  <w:rFonts w:ascii="Times New Roman" w:hAnsi="Times New Roman" w:cs="Times New Roman"/>
                  <w:kern w:val="2"/>
                  <w:sz w:val="28"/>
                  <w:szCs w:val="20"/>
                </w:rPr>
                <w:t>1.3 Понятие, виды и формы таможенного контроля во внешнеэкономической деятельности</w:t>
              </w:r>
            </w:hyperlink>
          </w:p>
        </w:tc>
        <w:tc>
          <w:tcPr>
            <w:tcW w:w="653" w:type="dxa"/>
          </w:tcPr>
          <w:p w14:paraId="1D02AE22"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21</w:t>
            </w:r>
          </w:p>
        </w:tc>
      </w:tr>
      <w:tr w:rsidR="005D3DB9" w14:paraId="420BD498" w14:textId="77777777">
        <w:tc>
          <w:tcPr>
            <w:tcW w:w="8917" w:type="dxa"/>
          </w:tcPr>
          <w:p w14:paraId="2AFC552B" w14:textId="77777777"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68" w:history="1">
              <w:r w:rsidR="00B92C9C">
                <w:rPr>
                  <w:rFonts w:ascii="Times New Roman" w:hAnsi="Times New Roman" w:cs="Times New Roman"/>
                  <w:kern w:val="2"/>
                  <w:sz w:val="28"/>
                  <w:szCs w:val="20"/>
                </w:rPr>
                <w:t>2 Анализ системы таможенного контроля в российской и зарубежной практике</w:t>
              </w:r>
            </w:hyperlink>
          </w:p>
        </w:tc>
        <w:tc>
          <w:tcPr>
            <w:tcW w:w="653" w:type="dxa"/>
          </w:tcPr>
          <w:p w14:paraId="2D5C1E86"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32</w:t>
            </w:r>
          </w:p>
        </w:tc>
      </w:tr>
      <w:tr w:rsidR="005D3DB9" w14:paraId="475B9A67" w14:textId="77777777">
        <w:tc>
          <w:tcPr>
            <w:tcW w:w="8917" w:type="dxa"/>
          </w:tcPr>
          <w:p w14:paraId="5AE7A3DC" w14:textId="77777777"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69" w:history="1">
              <w:r w:rsidR="00B92C9C">
                <w:rPr>
                  <w:rFonts w:ascii="Times New Roman" w:hAnsi="Times New Roman" w:cs="Times New Roman"/>
                  <w:kern w:val="2"/>
                  <w:sz w:val="28"/>
                  <w:szCs w:val="20"/>
                </w:rPr>
                <w:t>2.1 Анализ зарубежного опыта в сфере таможенного контроля</w:t>
              </w:r>
            </w:hyperlink>
          </w:p>
        </w:tc>
        <w:tc>
          <w:tcPr>
            <w:tcW w:w="653" w:type="dxa"/>
          </w:tcPr>
          <w:p w14:paraId="03860432"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32</w:t>
            </w:r>
          </w:p>
        </w:tc>
      </w:tr>
      <w:tr w:rsidR="005D3DB9" w14:paraId="1BD49964" w14:textId="77777777">
        <w:tc>
          <w:tcPr>
            <w:tcW w:w="8917" w:type="dxa"/>
          </w:tcPr>
          <w:p w14:paraId="203F29A7" w14:textId="77777777"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70" w:history="1">
              <w:r w:rsidR="00B92C9C">
                <w:rPr>
                  <w:rFonts w:ascii="Times New Roman" w:hAnsi="Times New Roman" w:cs="Times New Roman"/>
                  <w:kern w:val="2"/>
                  <w:sz w:val="28"/>
                  <w:szCs w:val="20"/>
                </w:rPr>
                <w:t>2.2 Экономико-правовые особенности таможенного регулирования в РФ и ЕАЭС</w:t>
              </w:r>
            </w:hyperlink>
          </w:p>
        </w:tc>
        <w:tc>
          <w:tcPr>
            <w:tcW w:w="653" w:type="dxa"/>
          </w:tcPr>
          <w:p w14:paraId="322DA30B"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38</w:t>
            </w:r>
          </w:p>
        </w:tc>
      </w:tr>
      <w:tr w:rsidR="005D3DB9" w14:paraId="3A66DE18" w14:textId="77777777">
        <w:tc>
          <w:tcPr>
            <w:tcW w:w="8917" w:type="dxa"/>
          </w:tcPr>
          <w:p w14:paraId="460D543D" w14:textId="77777777"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71" w:history="1">
              <w:r w:rsidR="00B92C9C">
                <w:rPr>
                  <w:rFonts w:ascii="Times New Roman" w:hAnsi="Times New Roman" w:cs="Times New Roman"/>
                  <w:kern w:val="2"/>
                  <w:sz w:val="28"/>
                  <w:szCs w:val="20"/>
                </w:rPr>
                <w:t>2</w:t>
              </w:r>
              <w:r w:rsidR="00B92C9C">
                <w:rPr>
                  <w:rFonts w:ascii="Times New Roman" w:eastAsia="Calibri" w:hAnsi="Times New Roman" w:cs="Times New Roman"/>
                  <w:kern w:val="2"/>
                  <w:sz w:val="28"/>
                  <w:szCs w:val="20"/>
                </w:rPr>
                <w:t>.3 О</w:t>
              </w:r>
              <w:r w:rsidR="00B92C9C">
                <w:rPr>
                  <w:rFonts w:ascii="Times New Roman" w:hAnsi="Times New Roman" w:cs="Times New Roman"/>
                  <w:kern w:val="2"/>
                  <w:sz w:val="28"/>
                  <w:szCs w:val="20"/>
                </w:rPr>
                <w:t>сновные</w:t>
              </w:r>
              <w:r w:rsidR="00B92C9C">
                <w:rPr>
                  <w:rFonts w:ascii="Times New Roman" w:eastAsia="Calibri" w:hAnsi="Times New Roman" w:cs="Times New Roman"/>
                  <w:kern w:val="2"/>
                  <w:sz w:val="28"/>
                  <w:szCs w:val="20"/>
                </w:rPr>
                <w:t xml:space="preserve"> подходы к таможенному контролю </w:t>
              </w:r>
              <w:r w:rsidR="00B92C9C">
                <w:rPr>
                  <w:rFonts w:ascii="Times New Roman" w:eastAsia="Calibri" w:hAnsi="Times New Roman" w:cs="Times New Roman"/>
                  <w:color w:val="000000"/>
                  <w:kern w:val="2"/>
                  <w:sz w:val="28"/>
                  <w:szCs w:val="28"/>
                  <w:shd w:val="clear" w:color="auto" w:fill="FFFFFF"/>
                </w:rPr>
                <w:t>внешнеэкономической деятельности</w:t>
              </w:r>
              <w:r w:rsidR="00B92C9C">
                <w:rPr>
                  <w:rFonts w:ascii="Times New Roman" w:eastAsia="Calibri" w:hAnsi="Times New Roman" w:cs="Times New Roman"/>
                  <w:kern w:val="2"/>
                  <w:sz w:val="28"/>
                  <w:szCs w:val="20"/>
                </w:rPr>
                <w:t xml:space="preserve"> в РФ на современном этапе</w:t>
              </w:r>
            </w:hyperlink>
          </w:p>
        </w:tc>
        <w:tc>
          <w:tcPr>
            <w:tcW w:w="653" w:type="dxa"/>
          </w:tcPr>
          <w:p w14:paraId="086589DF"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45</w:t>
            </w:r>
          </w:p>
        </w:tc>
      </w:tr>
      <w:tr w:rsidR="005D3DB9" w14:paraId="4A79C671" w14:textId="77777777">
        <w:tc>
          <w:tcPr>
            <w:tcW w:w="8917" w:type="dxa"/>
          </w:tcPr>
          <w:p w14:paraId="17630D65" w14:textId="6211423F"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72" w:history="1">
              <w:r w:rsidR="00B92C9C">
                <w:rPr>
                  <w:rFonts w:ascii="Times New Roman" w:eastAsia="Calibri" w:hAnsi="Times New Roman" w:cs="Times New Roman"/>
                  <w:kern w:val="2"/>
                  <w:sz w:val="28"/>
                  <w:szCs w:val="20"/>
                </w:rPr>
                <w:t xml:space="preserve">3 Оценка </w:t>
              </w:r>
              <w:r w:rsidR="00B92C9C">
                <w:rPr>
                  <w:rFonts w:ascii="Times New Roman" w:hAnsi="Times New Roman" w:cs="Times New Roman"/>
                  <w:kern w:val="2"/>
                  <w:sz w:val="28"/>
                  <w:szCs w:val="20"/>
                </w:rPr>
                <w:t>эффективности</w:t>
              </w:r>
              <w:r w:rsidR="00B92C9C">
                <w:rPr>
                  <w:rFonts w:ascii="Times New Roman" w:eastAsia="Calibri" w:hAnsi="Times New Roman" w:cs="Times New Roman"/>
                  <w:kern w:val="2"/>
                  <w:sz w:val="28"/>
                  <w:szCs w:val="20"/>
                </w:rPr>
                <w:t xml:space="preserve"> таможенного контроля и разработка рекомендаций по совершенствованию системы таможенного контроля (на примере таможни)</w:t>
              </w:r>
            </w:hyperlink>
            <w:r w:rsidR="00B92C9C">
              <w:rPr>
                <w:rFonts w:ascii="Times New Roman" w:eastAsia="Calibri" w:hAnsi="Times New Roman" w:cs="Times New Roman"/>
                <w:kern w:val="2"/>
                <w:sz w:val="28"/>
                <w:szCs w:val="20"/>
              </w:rPr>
              <w:t xml:space="preserve"> </w:t>
            </w:r>
          </w:p>
        </w:tc>
        <w:tc>
          <w:tcPr>
            <w:tcW w:w="653" w:type="dxa"/>
          </w:tcPr>
          <w:p w14:paraId="4E05AAE4"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53</w:t>
            </w:r>
          </w:p>
        </w:tc>
      </w:tr>
      <w:tr w:rsidR="005D3DB9" w14:paraId="26CFC455" w14:textId="77777777">
        <w:tc>
          <w:tcPr>
            <w:tcW w:w="8917" w:type="dxa"/>
          </w:tcPr>
          <w:p w14:paraId="3CBEC02E" w14:textId="4B275283"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73" w:history="1">
              <w:r w:rsidR="00B92C9C">
                <w:rPr>
                  <w:rFonts w:ascii="Times New Roman" w:eastAsia="Calibri" w:hAnsi="Times New Roman" w:cs="Times New Roman"/>
                  <w:kern w:val="2"/>
                  <w:sz w:val="28"/>
                  <w:szCs w:val="20"/>
                </w:rPr>
                <w:t>3.1 О</w:t>
              </w:r>
              <w:r w:rsidR="00B92C9C">
                <w:rPr>
                  <w:rFonts w:ascii="Times New Roman" w:hAnsi="Times New Roman" w:cs="Times New Roman"/>
                  <w:kern w:val="2"/>
                  <w:sz w:val="28"/>
                  <w:szCs w:val="20"/>
                </w:rPr>
                <w:t>собенности</w:t>
              </w:r>
              <w:r w:rsidR="00B92C9C">
                <w:rPr>
                  <w:rFonts w:ascii="Times New Roman" w:eastAsia="Calibri" w:hAnsi="Times New Roman" w:cs="Times New Roman"/>
                  <w:kern w:val="2"/>
                  <w:sz w:val="28"/>
                  <w:szCs w:val="20"/>
                </w:rPr>
                <w:t xml:space="preserve"> организации таможенного контроля в таможне</w:t>
              </w:r>
            </w:hyperlink>
          </w:p>
        </w:tc>
        <w:tc>
          <w:tcPr>
            <w:tcW w:w="653" w:type="dxa"/>
          </w:tcPr>
          <w:p w14:paraId="7CDF8A76"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53</w:t>
            </w:r>
          </w:p>
        </w:tc>
      </w:tr>
      <w:tr w:rsidR="005D3DB9" w14:paraId="5B01885F" w14:textId="77777777">
        <w:tc>
          <w:tcPr>
            <w:tcW w:w="8917" w:type="dxa"/>
          </w:tcPr>
          <w:p w14:paraId="0BABC746" w14:textId="3E954D72"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74" w:history="1">
              <w:r w:rsidR="00B92C9C">
                <w:rPr>
                  <w:rFonts w:ascii="Times New Roman" w:eastAsia="Calibri" w:hAnsi="Times New Roman" w:cs="Times New Roman"/>
                  <w:kern w:val="2"/>
                  <w:sz w:val="28"/>
                  <w:szCs w:val="20"/>
                </w:rPr>
                <w:t>3.2 О</w:t>
              </w:r>
              <w:r w:rsidR="00B92C9C">
                <w:rPr>
                  <w:rFonts w:ascii="Times New Roman" w:hAnsi="Times New Roman" w:cs="Times New Roman"/>
                  <w:kern w:val="2"/>
                  <w:sz w:val="28"/>
                  <w:szCs w:val="20"/>
                </w:rPr>
                <w:t>ценка</w:t>
              </w:r>
              <w:r w:rsidR="00B92C9C">
                <w:rPr>
                  <w:rFonts w:ascii="Times New Roman" w:eastAsia="Calibri" w:hAnsi="Times New Roman" w:cs="Times New Roman"/>
                  <w:kern w:val="2"/>
                  <w:sz w:val="28"/>
                  <w:szCs w:val="20"/>
                </w:rPr>
                <w:t xml:space="preserve"> эффективности таможенного контроля в таможне</w:t>
              </w:r>
            </w:hyperlink>
          </w:p>
        </w:tc>
        <w:tc>
          <w:tcPr>
            <w:tcW w:w="653" w:type="dxa"/>
          </w:tcPr>
          <w:p w14:paraId="58088C77"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57</w:t>
            </w:r>
          </w:p>
        </w:tc>
      </w:tr>
      <w:tr w:rsidR="005D3DB9" w14:paraId="52F5BBA7" w14:textId="77777777">
        <w:tc>
          <w:tcPr>
            <w:tcW w:w="8917" w:type="dxa"/>
          </w:tcPr>
          <w:p w14:paraId="64D987DD" w14:textId="00C8F0CD"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75" w:history="1">
              <w:r w:rsidR="00B92C9C">
                <w:rPr>
                  <w:rFonts w:ascii="Times New Roman" w:eastAsia="Calibri" w:hAnsi="Times New Roman" w:cs="Times New Roman"/>
                  <w:kern w:val="2"/>
                  <w:sz w:val="28"/>
                  <w:szCs w:val="20"/>
                </w:rPr>
                <w:t>3.3 Н</w:t>
              </w:r>
              <w:r w:rsidR="00B92C9C">
                <w:rPr>
                  <w:rFonts w:ascii="Times New Roman" w:hAnsi="Times New Roman" w:cs="Times New Roman"/>
                  <w:kern w:val="2"/>
                  <w:sz w:val="28"/>
                  <w:szCs w:val="20"/>
                </w:rPr>
                <w:t>аправления</w:t>
              </w:r>
              <w:r w:rsidR="00B92C9C">
                <w:rPr>
                  <w:rFonts w:ascii="Times New Roman" w:eastAsia="Calibri" w:hAnsi="Times New Roman" w:cs="Times New Roman"/>
                  <w:kern w:val="2"/>
                  <w:sz w:val="28"/>
                  <w:szCs w:val="20"/>
                </w:rPr>
                <w:t xml:space="preserve"> совершенствования организации таможенного контроля в таможне</w:t>
              </w:r>
            </w:hyperlink>
          </w:p>
        </w:tc>
        <w:tc>
          <w:tcPr>
            <w:tcW w:w="653" w:type="dxa"/>
          </w:tcPr>
          <w:p w14:paraId="083E23F2"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65</w:t>
            </w:r>
          </w:p>
        </w:tc>
      </w:tr>
      <w:tr w:rsidR="005D3DB9" w14:paraId="19673772" w14:textId="77777777">
        <w:tc>
          <w:tcPr>
            <w:tcW w:w="8917" w:type="dxa"/>
          </w:tcPr>
          <w:p w14:paraId="382CCD1C" w14:textId="77777777" w:rsidR="005D3DB9" w:rsidRDefault="00A87FB9">
            <w:pPr>
              <w:tabs>
                <w:tab w:val="right" w:leader="dot" w:pos="9344"/>
              </w:tabs>
              <w:spacing w:after="0" w:line="240" w:lineRule="auto"/>
              <w:contextualSpacing/>
              <w:jc w:val="both"/>
              <w:rPr>
                <w:rFonts w:ascii="Times New Roman" w:eastAsia="Calibri" w:hAnsi="Times New Roman" w:cs="Times New Roman"/>
                <w:kern w:val="2"/>
                <w:sz w:val="28"/>
                <w:szCs w:val="20"/>
              </w:rPr>
            </w:pPr>
            <w:hyperlink w:anchor="_Toc166595776" w:history="1">
              <w:r w:rsidR="00B92C9C">
                <w:rPr>
                  <w:rFonts w:ascii="Times New Roman" w:eastAsia="Calibri" w:hAnsi="Times New Roman" w:cs="Times New Roman"/>
                  <w:kern w:val="2"/>
                  <w:sz w:val="28"/>
                  <w:szCs w:val="20"/>
                </w:rPr>
                <w:t>З</w:t>
              </w:r>
              <w:r w:rsidR="00B92C9C">
                <w:rPr>
                  <w:rFonts w:ascii="Times New Roman" w:hAnsi="Times New Roman" w:cs="Times New Roman"/>
                  <w:kern w:val="2"/>
                  <w:sz w:val="28"/>
                  <w:szCs w:val="20"/>
                </w:rPr>
                <w:t>аключение</w:t>
              </w:r>
            </w:hyperlink>
          </w:p>
        </w:tc>
        <w:tc>
          <w:tcPr>
            <w:tcW w:w="653" w:type="dxa"/>
          </w:tcPr>
          <w:p w14:paraId="29C5840A"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71</w:t>
            </w:r>
          </w:p>
        </w:tc>
      </w:tr>
      <w:tr w:rsidR="005D3DB9" w14:paraId="46CF2B5A" w14:textId="77777777">
        <w:tc>
          <w:tcPr>
            <w:tcW w:w="8917" w:type="dxa"/>
          </w:tcPr>
          <w:p w14:paraId="27C6D2A7" w14:textId="77777777" w:rsidR="005D3DB9" w:rsidRDefault="00B92C9C">
            <w:pPr>
              <w:tabs>
                <w:tab w:val="right" w:leader="dot" w:pos="9344"/>
              </w:tabs>
              <w:spacing w:after="0" w:line="240" w:lineRule="auto"/>
              <w:contextualSpacing/>
              <w:jc w:val="both"/>
              <w:rPr>
                <w:rFonts w:ascii="Times New Roman" w:eastAsia="Calibri" w:hAnsi="Times New Roman" w:cs="Times New Roman"/>
                <w:kern w:val="2"/>
                <w:sz w:val="28"/>
                <w:szCs w:val="20"/>
              </w:rPr>
            </w:pPr>
            <w:r>
              <w:rPr>
                <w:rFonts w:ascii="Times New Roman" w:eastAsia="Calibri" w:hAnsi="Times New Roman" w:cs="Times New Roman"/>
                <w:kern w:val="2"/>
                <w:sz w:val="28"/>
                <w:szCs w:val="20"/>
              </w:rPr>
              <w:t>Список использованных источников</w:t>
            </w:r>
          </w:p>
        </w:tc>
        <w:tc>
          <w:tcPr>
            <w:tcW w:w="653" w:type="dxa"/>
          </w:tcPr>
          <w:p w14:paraId="118C1A07" w14:textId="77777777" w:rsidR="005D3DB9" w:rsidRDefault="00B92C9C">
            <w:pPr>
              <w:tabs>
                <w:tab w:val="right" w:leader="dot" w:pos="9344"/>
              </w:tabs>
              <w:spacing w:after="0" w:line="240" w:lineRule="auto"/>
              <w:contextualSpacing/>
              <w:jc w:val="right"/>
              <w:rPr>
                <w:rFonts w:ascii="Times New Roman" w:eastAsia="Calibri" w:hAnsi="Times New Roman" w:cs="Times New Roman"/>
                <w:kern w:val="2"/>
                <w:sz w:val="28"/>
                <w:szCs w:val="20"/>
              </w:rPr>
            </w:pPr>
            <w:r>
              <w:rPr>
                <w:rFonts w:ascii="Times New Roman" w:eastAsia="Calibri" w:hAnsi="Times New Roman" w:cs="Times New Roman"/>
                <w:kern w:val="2"/>
                <w:sz w:val="28"/>
                <w:szCs w:val="20"/>
              </w:rPr>
              <w:t>77</w:t>
            </w:r>
          </w:p>
        </w:tc>
      </w:tr>
    </w:tbl>
    <w:p w14:paraId="14BEE700" w14:textId="77777777" w:rsidR="005D3DB9" w:rsidRDefault="005D3DB9">
      <w:pPr>
        <w:tabs>
          <w:tab w:val="right" w:leader="dot" w:pos="9344"/>
        </w:tabs>
        <w:spacing w:after="0" w:line="240" w:lineRule="auto"/>
        <w:jc w:val="both"/>
        <w:rPr>
          <w:rFonts w:ascii="Times New Roman" w:eastAsia="Calibri" w:hAnsi="Times New Roman" w:cs="Times New Roman"/>
          <w:kern w:val="2"/>
          <w:sz w:val="28"/>
          <w:szCs w:val="20"/>
        </w:rPr>
      </w:pPr>
    </w:p>
    <w:p w14:paraId="7AB0B387" w14:textId="77777777" w:rsidR="005D3DB9" w:rsidRDefault="005D3DB9">
      <w:pPr>
        <w:spacing w:after="160" w:line="240" w:lineRule="auto"/>
        <w:rPr>
          <w:rFonts w:ascii="Times New Roman" w:eastAsia="Calibri" w:hAnsi="Times New Roman" w:cs="Times New Roman"/>
          <w:kern w:val="2"/>
          <w:sz w:val="28"/>
        </w:rPr>
      </w:pPr>
    </w:p>
    <w:p w14:paraId="67E43BA6" w14:textId="77777777" w:rsidR="005D3DB9" w:rsidRDefault="005D3DB9">
      <w:pPr>
        <w:spacing w:after="160" w:line="240" w:lineRule="auto"/>
        <w:rPr>
          <w:rFonts w:ascii="Times New Roman" w:eastAsia="Calibri" w:hAnsi="Times New Roman" w:cs="Times New Roman"/>
          <w:kern w:val="2"/>
          <w:sz w:val="28"/>
        </w:rPr>
      </w:pPr>
    </w:p>
    <w:p w14:paraId="39D14804" w14:textId="77777777" w:rsidR="005D3DB9" w:rsidRDefault="005D3DB9">
      <w:pPr>
        <w:spacing w:after="160" w:line="240" w:lineRule="auto"/>
        <w:rPr>
          <w:rFonts w:ascii="Times New Roman" w:eastAsia="Calibri" w:hAnsi="Times New Roman" w:cs="Times New Roman"/>
          <w:kern w:val="2"/>
          <w:sz w:val="28"/>
        </w:rPr>
      </w:pPr>
    </w:p>
    <w:p w14:paraId="2CC48CD5" w14:textId="77777777" w:rsidR="005D3DB9" w:rsidRDefault="005D3DB9">
      <w:pPr>
        <w:spacing w:after="160" w:line="240" w:lineRule="auto"/>
        <w:rPr>
          <w:rFonts w:ascii="Times New Roman" w:eastAsia="Calibri" w:hAnsi="Times New Roman" w:cs="Times New Roman"/>
          <w:kern w:val="2"/>
          <w:sz w:val="28"/>
        </w:rPr>
      </w:pPr>
    </w:p>
    <w:p w14:paraId="0B5B96E2" w14:textId="77777777" w:rsidR="005D3DB9" w:rsidRDefault="005D3DB9">
      <w:pPr>
        <w:spacing w:after="160" w:line="240" w:lineRule="auto"/>
        <w:rPr>
          <w:rFonts w:ascii="Times New Roman" w:eastAsia="Calibri" w:hAnsi="Times New Roman" w:cs="Times New Roman"/>
          <w:kern w:val="2"/>
          <w:sz w:val="28"/>
        </w:rPr>
      </w:pPr>
    </w:p>
    <w:p w14:paraId="53B804DD" w14:textId="77777777" w:rsidR="005D3DB9" w:rsidRDefault="005D3DB9">
      <w:pPr>
        <w:rPr>
          <w:rFonts w:ascii="Times New Roman" w:eastAsia="Calibri" w:hAnsi="Times New Roman" w:cs="Times New Roman"/>
          <w:kern w:val="2"/>
          <w:sz w:val="28"/>
          <w:lang w:val="en-US"/>
        </w:rPr>
      </w:pPr>
    </w:p>
    <w:p w14:paraId="559F64EE" w14:textId="77777777" w:rsidR="005D3DB9" w:rsidRDefault="005D3DB9">
      <w:pPr>
        <w:rPr>
          <w:rFonts w:ascii="Times New Roman" w:eastAsia="Calibri" w:hAnsi="Times New Roman" w:cs="Times New Roman"/>
          <w:kern w:val="2"/>
          <w:sz w:val="28"/>
        </w:rPr>
      </w:pPr>
    </w:p>
    <w:p w14:paraId="5EEFE5B6" w14:textId="77777777" w:rsidR="005D3DB9" w:rsidRDefault="00A87FB9">
      <w:pPr>
        <w:rPr>
          <w:rFonts w:ascii="Times New Roman" w:eastAsia="Calibri" w:hAnsi="Times New Roman" w:cs="Times New Roman"/>
          <w:kern w:val="2"/>
          <w:sz w:val="28"/>
        </w:rPr>
      </w:pPr>
      <w:r>
        <w:pict w14:anchorId="35081222">
          <v:rect id="_x0000_s1029" style="position:absolute;margin-left:208.05pt;margin-top:24.55pt;width:54pt;height:38.55pt;z-index:251661312;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" strokecolor="white" strokeweight="2pt"/>
        </w:pict>
      </w:r>
    </w:p>
    <w:p w14:paraId="344C5C7F" w14:textId="77777777" w:rsidR="005D3DB9" w:rsidRDefault="00B92C9C">
      <w:pPr>
        <w:keepNext/>
        <w:keepLines/>
        <w:spacing w:after="0" w:line="360" w:lineRule="auto"/>
        <w:jc w:val="center"/>
        <w:outlineLvl w:val="2"/>
        <w:rPr>
          <w:rFonts w:ascii="Times New Roman" w:eastAsia="Calibri" w:hAnsi="Times New Roman" w:cs="Times New Roman"/>
          <w:b/>
          <w:color w:val="000000"/>
          <w:kern w:val="2"/>
          <w:sz w:val="28"/>
          <w:szCs w:val="24"/>
        </w:rPr>
      </w:pPr>
      <w:bookmarkStart w:id="1" w:name="_Toc532764645"/>
      <w:bookmarkStart w:id="2" w:name="_Toc166595763"/>
      <w:bookmarkStart w:id="3" w:name="_Toc112365549"/>
      <w:bookmarkStart w:id="4" w:name="_Toc90437567"/>
      <w:r>
        <w:rPr>
          <w:rFonts w:ascii="Times New Roman" w:eastAsia="Calibri" w:hAnsi="Times New Roman" w:cs="Times New Roman"/>
          <w:color w:val="000000"/>
          <w:kern w:val="2"/>
          <w:sz w:val="32"/>
          <w:szCs w:val="24"/>
        </w:rPr>
        <w:lastRenderedPageBreak/>
        <w:t>ВВЕДЕНИЕ</w:t>
      </w:r>
      <w:bookmarkEnd w:id="1"/>
      <w:bookmarkEnd w:id="2"/>
      <w:bookmarkEnd w:id="3"/>
      <w:bookmarkEnd w:id="4"/>
    </w:p>
    <w:p w14:paraId="708544C2" w14:textId="77777777" w:rsidR="005D3DB9" w:rsidRDefault="00B92C9C">
      <w:pPr>
        <w:tabs>
          <w:tab w:val="left" w:pos="284"/>
          <w:tab w:val="left" w:pos="378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ab/>
      </w:r>
    </w:p>
    <w:p w14:paraId="43ABB166" w14:textId="77777777" w:rsidR="005D3DB9" w:rsidRDefault="005D3DB9">
      <w:pPr>
        <w:tabs>
          <w:tab w:val="left" w:pos="284"/>
          <w:tab w:val="left" w:pos="993"/>
        </w:tabs>
        <w:spacing w:after="0" w:line="360" w:lineRule="auto"/>
        <w:ind w:firstLine="709"/>
        <w:jc w:val="both"/>
        <w:rPr>
          <w:rFonts w:ascii="Times New Roman" w:eastAsia="Calibri" w:hAnsi="Times New Roman" w:cs="Times New Roman"/>
          <w:kern w:val="2"/>
          <w:sz w:val="28"/>
          <w:szCs w:val="28"/>
        </w:rPr>
      </w:pPr>
    </w:p>
    <w:p w14:paraId="2CC177B0"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Большие изменения, произошедшие в политической и социально-экономической жизни современной России, внесли изменения во многие области деятельности и сферы управления. Одной из таких областей является внешнеэкономическая деятельность нашего государства, проводником которой является таможенное дело и таможенная политика. Они с начала экономических преобразований, приобретают качественно иное, более важное значение, становясь регуляторами и средствами формирования новых экономических отношений и связей. </w:t>
      </w:r>
    </w:p>
    <w:p w14:paraId="1519686B"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В условиях развития рыночной экономики возникает и постепенно реализуется новая демократическая концепция таможенного дела, учитывающая прогрессивные явления и тенденции в развитии экономических отношений в стране и мировой цивилизованный таможенно-правовой опыт. Одним из важнейших элементов данной концепции является обеспечение наиболее эффективного использования инструментов таможенного контроля. </w:t>
      </w:r>
    </w:p>
    <w:p w14:paraId="0AC77D4F"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Целью таможенного контроля является определение посредством проверок соответствия таможенных операций и таможенных процедур, осуществляемых участниками таможенных отношений, требованиям таможенного законодательства. </w:t>
      </w:r>
    </w:p>
    <w:p w14:paraId="221EE82A"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Таможенный контроль стал развиваться в связи с увеличением объёма деятельности в таможенной сфере, </w:t>
      </w:r>
      <w:proofErr w:type="spellStart"/>
      <w:r>
        <w:rPr>
          <w:rFonts w:ascii="Times New Roman" w:eastAsia="Calibri" w:hAnsi="Times New Roman" w:cs="Times New Roman"/>
          <w:kern w:val="2"/>
          <w:sz w:val="28"/>
          <w:szCs w:val="28"/>
        </w:rPr>
        <w:t>товаро</w:t>
      </w:r>
      <w:proofErr w:type="spellEnd"/>
      <w:r>
        <w:rPr>
          <w:rFonts w:ascii="Times New Roman" w:eastAsia="Calibri" w:hAnsi="Times New Roman" w:cs="Times New Roman"/>
          <w:kern w:val="2"/>
          <w:sz w:val="28"/>
          <w:szCs w:val="28"/>
        </w:rPr>
        <w:t xml:space="preserve">- и </w:t>
      </w:r>
      <w:proofErr w:type="spellStart"/>
      <w:r>
        <w:rPr>
          <w:rFonts w:ascii="Times New Roman" w:eastAsia="Calibri" w:hAnsi="Times New Roman" w:cs="Times New Roman"/>
          <w:kern w:val="2"/>
          <w:sz w:val="28"/>
          <w:szCs w:val="28"/>
        </w:rPr>
        <w:t>пассажирообмена</w:t>
      </w:r>
      <w:proofErr w:type="spellEnd"/>
      <w:r>
        <w:rPr>
          <w:rFonts w:ascii="Times New Roman" w:eastAsia="Calibri" w:hAnsi="Times New Roman" w:cs="Times New Roman"/>
          <w:kern w:val="2"/>
          <w:sz w:val="28"/>
          <w:szCs w:val="28"/>
        </w:rPr>
        <w:t xml:space="preserve">, расширения внешнеэкономических связей России. </w:t>
      </w:r>
    </w:p>
    <w:p w14:paraId="16BD4A09"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Вопросы совершенствования технических, организационных, административных параметров с одной стороны способствующих созданию благоприятных условий для осуществления внешнеэкономической деятельности для субъектов хозяйствования, а с другой снижения правонарушений с их стоны является актуальными. </w:t>
      </w:r>
    </w:p>
    <w:p w14:paraId="76CDE646"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Актуальность работы обусловлена необходимостью разработки эффективной системы поддержки в сфере внешнеэкономической деятельности, через предоставление соответствующих государственных услуг. Улучшение этого аспекта способствует сокращению числа незаконных операций в сфере внешнеторговых операций.</w:t>
      </w:r>
    </w:p>
    <w:p w14:paraId="540815AC"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Целью дипломной работы является разработка рекомендации по совершенствованию таможенного контроля во внешнеэкономической деятельности. </w:t>
      </w:r>
    </w:p>
    <w:p w14:paraId="55344645"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Для достижения поставленной цели были определены и решены следующие задачи: </w:t>
      </w:r>
    </w:p>
    <w:p w14:paraId="5178964A" w14:textId="77777777" w:rsidR="005D3DB9" w:rsidRDefault="00B92C9C">
      <w:pPr>
        <w:pStyle w:val="af8"/>
        <w:numPr>
          <w:ilvl w:val="0"/>
          <w:numId w:val="1"/>
        </w:numPr>
        <w:tabs>
          <w:tab w:val="left" w:pos="284"/>
          <w:tab w:val="left" w:pos="993"/>
        </w:tabs>
        <w:spacing w:after="0" w:line="360" w:lineRule="auto"/>
        <w:ind w:left="0"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ознакомится с теоретические основой таможенного регулирования и таможенного контроля во внешнеэкономической деятельности;</w:t>
      </w:r>
    </w:p>
    <w:p w14:paraId="1A2A6AD4" w14:textId="77777777" w:rsidR="005D3DB9" w:rsidRDefault="00B92C9C">
      <w:pPr>
        <w:pStyle w:val="af8"/>
        <w:numPr>
          <w:ilvl w:val="0"/>
          <w:numId w:val="1"/>
        </w:numPr>
        <w:tabs>
          <w:tab w:val="left" w:pos="284"/>
          <w:tab w:val="left" w:pos="993"/>
        </w:tabs>
        <w:spacing w:after="0" w:line="360" w:lineRule="auto"/>
        <w:ind w:left="0"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провести анализ системы таможенного контроля в российской и зарубежной практике;</w:t>
      </w:r>
    </w:p>
    <w:p w14:paraId="6851079A" w14:textId="77777777" w:rsidR="005D3DB9" w:rsidRDefault="00B92C9C">
      <w:pPr>
        <w:pStyle w:val="af8"/>
        <w:numPr>
          <w:ilvl w:val="0"/>
          <w:numId w:val="1"/>
        </w:numPr>
        <w:tabs>
          <w:tab w:val="left" w:pos="284"/>
          <w:tab w:val="left" w:pos="993"/>
        </w:tabs>
        <w:spacing w:after="0" w:line="360" w:lineRule="auto"/>
        <w:ind w:left="0"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провести оценку эффективности таможенного контроля и разработать рекомендации по совершенствованию системы таможенного контроля (на примере </w:t>
      </w:r>
      <w:bookmarkStart w:id="5" w:name="_Hlk167944690"/>
      <w:r>
        <w:rPr>
          <w:rFonts w:ascii="Times New Roman" w:eastAsia="Calibri" w:hAnsi="Times New Roman" w:cs="Times New Roman"/>
          <w:kern w:val="2"/>
          <w:sz w:val="28"/>
          <w:szCs w:val="28"/>
        </w:rPr>
        <w:t>Екатеринбургской таможни</w:t>
      </w:r>
      <w:bookmarkEnd w:id="5"/>
      <w:r>
        <w:rPr>
          <w:rFonts w:ascii="Times New Roman" w:eastAsia="Calibri" w:hAnsi="Times New Roman" w:cs="Times New Roman"/>
          <w:kern w:val="2"/>
          <w:sz w:val="28"/>
          <w:szCs w:val="28"/>
        </w:rPr>
        <w:t>).</w:t>
      </w:r>
    </w:p>
    <w:p w14:paraId="079D8ED1"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В качестве объекта исследования выступает Екатеринбургская таможня. </w:t>
      </w:r>
    </w:p>
    <w:p w14:paraId="427CA2AB"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Предметом исследования </w:t>
      </w:r>
      <w:bookmarkStart w:id="6" w:name="_Hlk167944779"/>
      <w:r>
        <w:rPr>
          <w:rFonts w:ascii="Times New Roman" w:eastAsia="Calibri" w:hAnsi="Times New Roman" w:cs="Times New Roman"/>
          <w:kern w:val="2"/>
          <w:sz w:val="28"/>
          <w:szCs w:val="28"/>
        </w:rPr>
        <w:t xml:space="preserve">являются теоретические и практические аспекты таможенный контроля во внешнеэкономической деятельности. </w:t>
      </w:r>
      <w:bookmarkEnd w:id="6"/>
    </w:p>
    <w:p w14:paraId="4279638C"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Теоретической и методологической основой исследования являются научные положения, труды отечественных и зарубежных ученых и специалистов в области организации таможенного контроля. </w:t>
      </w:r>
    </w:p>
    <w:p w14:paraId="45ECBB24"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В разработке конкретных вопросов использованы монографический, абстрактно-логический, экономико-статистический методы. </w:t>
      </w:r>
    </w:p>
    <w:p w14:paraId="25D42048"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Исследования проводились на основе официальных данных органов государственной статистики, Федеральной таможенной службы, Уральского таможенного управления Екатеринбургской таможни.</w:t>
      </w:r>
    </w:p>
    <w:p w14:paraId="55E73994" w14:textId="77777777" w:rsidR="005D3DB9" w:rsidRDefault="00B92C9C">
      <w:pPr>
        <w:tabs>
          <w:tab w:val="left" w:pos="284"/>
          <w:tab w:val="left" w:pos="993"/>
        </w:tab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Сама работа состоит из 82 страниц, 16 рисунков, 4 таблиц, 51 источника.</w:t>
      </w:r>
    </w:p>
    <w:p w14:paraId="2298D149" w14:textId="51314AAA" w:rsidR="005D3DB9" w:rsidRDefault="00B92C9C">
      <w:pPr>
        <w:keepNext/>
        <w:suppressAutoHyphens/>
        <w:spacing w:after="0" w:line="360" w:lineRule="auto"/>
        <w:jc w:val="center"/>
        <w:outlineLvl w:val="2"/>
        <w:rPr>
          <w:rFonts w:ascii="Times New Roman" w:eastAsia="Calibri" w:hAnsi="Times New Roman" w:cs="Times New Roman"/>
          <w:color w:val="000000"/>
          <w:kern w:val="2"/>
          <w:sz w:val="28"/>
          <w:szCs w:val="28"/>
          <w:shd w:val="clear" w:color="auto" w:fill="FFFFFF"/>
        </w:rPr>
      </w:pPr>
      <w:bookmarkStart w:id="7" w:name="_Toc166595764"/>
      <w:r>
        <w:rPr>
          <w:rFonts w:ascii="Times New Roman" w:eastAsia="Calibri" w:hAnsi="Times New Roman" w:cs="Times New Roman"/>
          <w:color w:val="000000"/>
          <w:kern w:val="2"/>
          <w:sz w:val="28"/>
          <w:szCs w:val="28"/>
          <w:shd w:val="clear" w:color="auto" w:fill="FFFFFF"/>
        </w:rPr>
        <w:lastRenderedPageBreak/>
        <w:t>1 ТЕОРЕТИЧЕСКИЕ ОСНОВЫ ТАМОЖЕННОГО РЕГУЛИРОВАНИЯ И ТАМОЖЕННОГО КОНТРОЛЯ ВО ВНЕШНЕЭКОНОМИЧЕСКОЙ ДЕЯТЕЛЬНОСТИ</w:t>
      </w:r>
      <w:bookmarkEnd w:id="7"/>
    </w:p>
    <w:p w14:paraId="5BA1B449" w14:textId="77777777" w:rsidR="005D3DB9" w:rsidRDefault="005D3DB9">
      <w:pPr>
        <w:widowControl w:val="0"/>
        <w:suppressAutoHyphens/>
        <w:spacing w:after="0" w:line="360" w:lineRule="auto"/>
        <w:ind w:firstLine="709"/>
        <w:jc w:val="both"/>
        <w:rPr>
          <w:rFonts w:ascii="Times New Roman" w:eastAsia="Calibri" w:hAnsi="Times New Roman" w:cs="Times New Roman"/>
          <w:kern w:val="2"/>
          <w:sz w:val="28"/>
        </w:rPr>
      </w:pPr>
    </w:p>
    <w:p w14:paraId="658E3B65" w14:textId="77777777" w:rsidR="005D3DB9" w:rsidRDefault="005D3DB9">
      <w:pPr>
        <w:widowControl w:val="0"/>
        <w:suppressAutoHyphens/>
        <w:spacing w:after="0" w:line="360" w:lineRule="auto"/>
        <w:ind w:firstLine="709"/>
        <w:jc w:val="both"/>
        <w:rPr>
          <w:rFonts w:ascii="Times New Roman" w:eastAsia="Calibri" w:hAnsi="Times New Roman" w:cs="Times New Roman"/>
          <w:bCs/>
          <w:kern w:val="2"/>
          <w:sz w:val="28"/>
          <w:lang w:eastAsia="ru-RU"/>
        </w:rPr>
      </w:pPr>
    </w:p>
    <w:p w14:paraId="1C897A98" w14:textId="7273BA8A" w:rsidR="005D3DB9" w:rsidRDefault="00B92C9C">
      <w:pPr>
        <w:keepNext/>
        <w:suppressAutoHyphens/>
        <w:spacing w:after="0" w:line="360" w:lineRule="auto"/>
        <w:jc w:val="center"/>
        <w:outlineLvl w:val="2"/>
        <w:rPr>
          <w:rFonts w:ascii="Times New Roman" w:eastAsia="Calibri" w:hAnsi="Times New Roman" w:cs="Times New Roman"/>
          <w:kern w:val="2"/>
          <w:sz w:val="28"/>
          <w:szCs w:val="28"/>
          <w:lang w:eastAsia="ar-SA"/>
        </w:rPr>
      </w:pPr>
      <w:bookmarkStart w:id="8" w:name="_Toc482478459"/>
      <w:bookmarkStart w:id="9" w:name="_Toc166595765"/>
      <w:r>
        <w:rPr>
          <w:rFonts w:ascii="Times New Roman" w:eastAsia="Calibri" w:hAnsi="Times New Roman" w:cs="Times New Roman"/>
          <w:kern w:val="2"/>
          <w:sz w:val="28"/>
          <w:szCs w:val="28"/>
          <w:lang w:eastAsia="ar-SA"/>
        </w:rPr>
        <w:t xml:space="preserve">1.1 </w:t>
      </w:r>
      <w:bookmarkEnd w:id="8"/>
      <w:r>
        <w:rPr>
          <w:rFonts w:ascii="Times New Roman" w:eastAsia="Calibri" w:hAnsi="Times New Roman" w:cs="Times New Roman"/>
          <w:kern w:val="2"/>
          <w:sz w:val="28"/>
          <w:szCs w:val="28"/>
          <w:lang w:eastAsia="ar-SA"/>
        </w:rPr>
        <w:t>М</w:t>
      </w:r>
      <w:r>
        <w:rPr>
          <w:rFonts w:ascii="Times New Roman" w:eastAsia="Calibri" w:hAnsi="Times New Roman" w:cs="Times New Roman"/>
          <w:color w:val="000000"/>
          <w:kern w:val="2"/>
          <w:sz w:val="28"/>
          <w:szCs w:val="28"/>
          <w:shd w:val="clear" w:color="auto" w:fill="FFFFFF"/>
        </w:rPr>
        <w:t xml:space="preserve">ЕСТО ТАМОЖЕННОГО РЕГУЛИРОВАНИЯ В СИСТЕМЕ ГОСУДАРСТВЕННОГО РЕГУЛИРОВАНИЯ </w:t>
      </w:r>
      <w:bookmarkEnd w:id="9"/>
      <w:r>
        <w:rPr>
          <w:rFonts w:ascii="Times New Roman" w:eastAsia="Calibri" w:hAnsi="Times New Roman" w:cs="Times New Roman"/>
          <w:color w:val="000000"/>
          <w:kern w:val="2"/>
          <w:sz w:val="28"/>
          <w:szCs w:val="28"/>
          <w:shd w:val="clear" w:color="auto" w:fill="FFFFFF"/>
        </w:rPr>
        <w:t>ВНЕШНЕЭКОНОМИЧЕСКОЙ ДЕЯТЕЛЬНОСТИ</w:t>
      </w:r>
    </w:p>
    <w:p w14:paraId="6130D815" w14:textId="77777777" w:rsidR="005D3DB9" w:rsidRDefault="005D3DB9">
      <w:pPr>
        <w:widowControl w:val="0"/>
        <w:suppressAutoHyphens/>
        <w:spacing w:after="0" w:line="360" w:lineRule="auto"/>
        <w:ind w:firstLine="709"/>
        <w:jc w:val="both"/>
        <w:rPr>
          <w:rFonts w:ascii="Times New Roman" w:eastAsia="Calibri" w:hAnsi="Times New Roman" w:cs="Times New Roman"/>
          <w:kern w:val="2"/>
          <w:sz w:val="28"/>
        </w:rPr>
      </w:pPr>
    </w:p>
    <w:p w14:paraId="29DE86AE" w14:textId="77777777" w:rsidR="005D3DB9" w:rsidRDefault="005D3DB9">
      <w:pPr>
        <w:widowControl w:val="0"/>
        <w:suppressAutoHyphens/>
        <w:spacing w:after="0" w:line="360" w:lineRule="auto"/>
        <w:ind w:firstLine="709"/>
        <w:jc w:val="both"/>
        <w:rPr>
          <w:rFonts w:ascii="Times New Roman" w:eastAsia="Calibri" w:hAnsi="Times New Roman" w:cs="Times New Roman"/>
          <w:kern w:val="2"/>
          <w:sz w:val="28"/>
        </w:rPr>
      </w:pPr>
    </w:p>
    <w:p w14:paraId="58E18E03"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 xml:space="preserve">«Внешнеэкономическая политика — проводимая правительством страны государственная политика в области экспорта и импорта, таможенных пошлин, тарифов, ограничений, привлечения иностранного капитала и вывоза капитала за рубеж, внешних займов, предоставления экономической помощи другим странам, осуществления совместных экономических проектов и иных операций, связанных с внешнеэкономической деятельностью» [33, с. 69]. </w:t>
      </w:r>
    </w:p>
    <w:p w14:paraId="6011E9E5"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Внешнеэкономическая деятельность (далее – ВЭД) охватывает любые бизнес -операции, которые связана с преодолением национальных или таможенных границ. Это включает в себя обмен товарами, услугами, сырьем, рабочей силой, деньгами и финансовыми инструментами между странами. Основным отличительным признаком таких операций является их международный характер, то есть процесс пересечения границы страны с товарами, ресурсами или капиталом в процессе осуществления сделки.</w:t>
      </w:r>
    </w:p>
    <w:p w14:paraId="2A46EA1B"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Регулирование ВЭД имеет древние корни, уходящие в историю первых государств. Еще тогда стремление держав было обосновано не только защитой своей территории от соседей, но и демонстрацией могущества монархов народу и укреплением их позиций среди других правителей, и другие государства должны были признавать монархов равными себе, что способствовало укреплению его позиций.</w:t>
      </w:r>
    </w:p>
    <w:p w14:paraId="7D8FE792"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lastRenderedPageBreak/>
        <w:t>В то же время закрытие границ древнего государства имело экономические последствия, в том числе выгоды для государственных производителей и упрощение работы налоговых служб. При закрытых границах, в отличие от открытых, иностранные производители не могли легко импортировать товары и платить налоги. Также закрытие границы может привести к установлению государственной монополии на внешнеэкономические операции.</w:t>
      </w:r>
    </w:p>
    <w:p w14:paraId="14B3BD1C"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 xml:space="preserve">На протяжении всей истории мир был свидетелем постоянных изменений границ, государственных структур и политики пограничного контроля. Тем не менее, несмотря на эти изменения, закрытие границ, неизменно оказывают существенное влияние на решения государства о регулировании ВЭД. </w:t>
      </w:r>
    </w:p>
    <w:p w14:paraId="4E6A9265"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Основным нормативным актом, который регулирует внешнеэкономическую деятельность в Российской Федерации, является Федеральный закон от 08.12.2003 № 164-ФЗ «Об основах государственного регулирования внешнеторговой деятельности» [12].</w:t>
      </w:r>
    </w:p>
    <w:p w14:paraId="697F0182"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 xml:space="preserve">В дополнение к основному законодательству, усиливающим это законодательство, является принятая в том же году «Концепция развития государственной поддержки экспорта промышленной продукции в РФ» [14]. Таможенный кодекс Евразийского экономического союза регулирует вопросы, связанные с взиманием </w:t>
      </w:r>
      <w:proofErr w:type="gramStart"/>
      <w:r>
        <w:rPr>
          <w:rFonts w:ascii="Times New Roman" w:eastAsia="Calibri" w:hAnsi="Times New Roman" w:cs="Times New Roman"/>
          <w:kern w:val="2"/>
          <w:sz w:val="28"/>
        </w:rPr>
        <w:t>таможенных</w:t>
      </w:r>
      <w:proofErr w:type="gramEnd"/>
      <w:r>
        <w:rPr>
          <w:rFonts w:ascii="Times New Roman" w:eastAsia="Calibri" w:hAnsi="Times New Roman" w:cs="Times New Roman"/>
          <w:kern w:val="2"/>
          <w:sz w:val="28"/>
        </w:rPr>
        <w:t xml:space="preserve"> пошли, а Налоговый кодекс Российской Федерации с льготами к участникам ВЭД [9, 11].</w:t>
      </w:r>
    </w:p>
    <w:p w14:paraId="4869C9BE"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«В настоящее время у государства существует два метода регулирования ВЭД: административный и экономический» [34 с. 95].</w:t>
      </w:r>
    </w:p>
    <w:p w14:paraId="1D6D5EFC" w14:textId="77777777" w:rsidR="005D3DB9" w:rsidRDefault="005D3DB9">
      <w:pPr>
        <w:widowControl w:val="0"/>
        <w:suppressAutoHyphens/>
        <w:spacing w:after="0" w:line="360" w:lineRule="auto"/>
        <w:ind w:firstLine="709"/>
        <w:jc w:val="both"/>
        <w:rPr>
          <w:rFonts w:ascii="Times New Roman" w:eastAsia="Calibri" w:hAnsi="Times New Roman" w:cs="Times New Roman"/>
          <w:kern w:val="2"/>
          <w:sz w:val="28"/>
        </w:rPr>
      </w:pPr>
    </w:p>
    <w:p w14:paraId="07E19EAD" w14:textId="77777777" w:rsidR="005D3DB9" w:rsidRDefault="00B92C9C">
      <w:pPr>
        <w:widowControl w:val="0"/>
        <w:suppressAutoHyphens/>
        <w:spacing w:after="0" w:line="240" w:lineRule="auto"/>
        <w:jc w:val="center"/>
        <w:rPr>
          <w:rFonts w:ascii="Times New Roman" w:eastAsia="Calibri" w:hAnsi="Times New Roman" w:cs="Times New Roman"/>
          <w:kern w:val="2"/>
          <w:sz w:val="28"/>
          <w:lang w:eastAsia="ru-RU"/>
        </w:rPr>
      </w:pPr>
      <w:r>
        <w:rPr>
          <w:noProof/>
          <w:lang w:eastAsia="ru-RU"/>
        </w:rPr>
        <w:lastRenderedPageBreak/>
        <w:drawing>
          <wp:inline distT="0" distB="0" distL="0" distR="0" wp14:anchorId="11AC632B" wp14:editId="1D6520AB">
            <wp:extent cx="5692775" cy="2874645"/>
            <wp:effectExtent l="0" t="0" r="0" b="0"/>
            <wp:docPr id="49014492" name="Рисунок 2" descr="Методы регулирования ВЭ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4492" name="Рисунок 2" descr="Методы регулирования ВЭД"/>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5722835" cy="2890069"/>
                    </a:xfrm>
                    <a:prstGeom prst="rect">
                      <a:avLst/>
                    </a:prstGeom>
                    <a:noFill/>
                    <a:ln>
                      <a:noFill/>
                    </a:ln>
                  </pic:spPr>
                </pic:pic>
              </a:graphicData>
            </a:graphic>
          </wp:inline>
        </w:drawing>
      </w:r>
      <w:r>
        <w:rPr>
          <w:rFonts w:ascii="Times New Roman" w:eastAsia="Calibri" w:hAnsi="Times New Roman" w:cs="Times New Roman"/>
          <w:kern w:val="2"/>
          <w:sz w:val="28"/>
          <w:lang w:eastAsia="ru-RU"/>
        </w:rPr>
        <w:t xml:space="preserve"> </w:t>
      </w:r>
    </w:p>
    <w:p w14:paraId="7590FE01" w14:textId="77777777" w:rsidR="005D3DB9" w:rsidRDefault="00B92C9C">
      <w:pPr>
        <w:widowControl w:val="0"/>
        <w:suppressAutoHyphens/>
        <w:spacing w:after="0" w:line="240" w:lineRule="auto"/>
        <w:jc w:val="center"/>
        <w:rPr>
          <w:rFonts w:ascii="Times New Roman" w:eastAsia="Calibri" w:hAnsi="Times New Roman" w:cs="Times New Roman"/>
          <w:kern w:val="2"/>
          <w:sz w:val="28"/>
        </w:rPr>
      </w:pPr>
      <w:r>
        <w:rPr>
          <w:rFonts w:ascii="Times New Roman" w:eastAsia="Calibri" w:hAnsi="Times New Roman" w:cs="Times New Roman"/>
          <w:kern w:val="2"/>
          <w:sz w:val="28"/>
        </w:rPr>
        <w:t>Рисунок 1 – Государственное регулирование внешнеэкономической деятельности</w:t>
      </w:r>
      <w:r>
        <w:rPr>
          <w:rStyle w:val="a3"/>
          <w:rFonts w:ascii="Times New Roman" w:eastAsia="Calibri" w:hAnsi="Times New Roman" w:cs="Times New Roman"/>
          <w:kern w:val="2"/>
          <w:sz w:val="28"/>
          <w:szCs w:val="28"/>
          <w:lang w:eastAsia="ru-RU"/>
        </w:rPr>
        <w:footnoteReference w:id="1"/>
      </w:r>
    </w:p>
    <w:p w14:paraId="566D5E2E" w14:textId="77777777" w:rsidR="005D3DB9" w:rsidRDefault="005D3DB9">
      <w:pPr>
        <w:widowControl w:val="0"/>
        <w:suppressAutoHyphens/>
        <w:spacing w:after="0" w:line="240" w:lineRule="auto"/>
        <w:jc w:val="center"/>
        <w:rPr>
          <w:rFonts w:ascii="Times New Roman" w:eastAsia="Calibri" w:hAnsi="Times New Roman" w:cs="Times New Roman"/>
          <w:kern w:val="2"/>
          <w:sz w:val="28"/>
        </w:rPr>
      </w:pPr>
    </w:p>
    <w:p w14:paraId="3CC2E141"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Тарифный метод</w:t>
      </w:r>
      <w:r>
        <w:t xml:space="preserve">. </w:t>
      </w:r>
      <w:r>
        <w:rPr>
          <w:rFonts w:ascii="Times New Roman" w:eastAsia="Calibri" w:hAnsi="Times New Roman" w:cs="Times New Roman"/>
          <w:kern w:val="2"/>
          <w:sz w:val="28"/>
        </w:rPr>
        <w:t>использует</w:t>
      </w:r>
      <w:r>
        <w:t xml:space="preserve"> </w:t>
      </w:r>
      <w:r>
        <w:rPr>
          <w:rFonts w:ascii="Times New Roman" w:eastAsia="Calibri" w:hAnsi="Times New Roman" w:cs="Times New Roman"/>
          <w:kern w:val="2"/>
          <w:sz w:val="28"/>
        </w:rPr>
        <w:t>сборы, известные как таможенные обязанности, для регулирования международной торговли. Эти обязанности взимаются за право на импорт или экспорт товаров, а также для других иностранных экономических мероприятий. Кроме того, правительства могут корректировать внутренние налоги, такие как НДС, на импортируемые товары, продаваемые внутри страны. Это может либо увеличить, либо снизить стоимость импортируемых товаров.</w:t>
      </w:r>
    </w:p>
    <w:p w14:paraId="1B484C96"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Как таможенные пошлины, так и корректировки внутренних налогов действуют по одному экономическому принципу: они изменяют стоимость товаров, влияя на спрос. Повышенные тарифы и налоги делают импортные товары более дорогими, что приводит к снижению спроса. И наоборот, более низкие тарифы и налоги делают импорт более доступным, потенциально растущим спросом.</w:t>
      </w:r>
    </w:p>
    <w:p w14:paraId="3FAEE564"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Зачастую использование тарифного способа осуществляется посредством взимания пошлин на импортируемые или экспортируемые товары. При наложении на импорт тарифы выполняют несколько ключевых экономических функций:</w:t>
      </w:r>
    </w:p>
    <w:p w14:paraId="33A3116F"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фискальную — вносит вклад в государственные доходы, получая </w:t>
      </w:r>
      <w:r>
        <w:rPr>
          <w:rFonts w:ascii="Times New Roman" w:eastAsia="Times New Roman" w:hAnsi="Times New Roman" w:cs="Times New Roman"/>
          <w:sz w:val="28"/>
          <w:szCs w:val="28"/>
          <w:lang w:eastAsia="ru-RU"/>
        </w:rPr>
        <w:lastRenderedPageBreak/>
        <w:t xml:space="preserve">доход от импортных пошлин; </w:t>
      </w:r>
    </w:p>
    <w:p w14:paraId="11E09C94"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защитную — защищает внутреннюю промышленность от иностранной конкуренции за счет увеличения стоимости импортируемых товаров, делая их менее привлекательными для потребителей; </w:t>
      </w:r>
    </w:p>
    <w:p w14:paraId="70E397A7"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регулирующую — оказывает влияние на формирование структуры производства, поощряя развитие одних отраслей и сдерживая развитие других.</w:t>
      </w:r>
    </w:p>
    <w:p w14:paraId="663DE338"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Точно так же таможенные пошлины, которые устанавливаются на товары, экспортируемые из страны, выполняют примерно те же функции:</w:t>
      </w:r>
    </w:p>
    <w:p w14:paraId="6F42B76E"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фискальную — обеспечивают пополнение доходной части бюджета; </w:t>
      </w:r>
    </w:p>
    <w:p w14:paraId="6D83D9DD"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регулирующую — они устраняют дефицит этих товаров в стране, снижают цены на них и в то же время препятствуют экспорту товаров, снижая их конкурентоспособность на внешних рынках, в результате чего наблюдается приток этого товара на внутренний рынок.</w:t>
      </w:r>
    </w:p>
    <w:p w14:paraId="7649EA7E"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Для регулирования международной торговли и обеспечения соблюдения таможенного законодательства, страны обычно создают специальные государственные учреждения, называемые таможенными службами. Это учреждение отвечает за контроль импорта и экспорта товаров, расчет и взимание таможенных пошлин, контроль за уплатой таможенных пошлин, выявление случаев уклонения от выполнения обязательств.</w:t>
      </w:r>
    </w:p>
    <w:p w14:paraId="0CB5E3AE"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В современных условиях таможенные органы выполняют важную функцию регулирования внешнеэкономических отношений и государственного контроля. Таможенная система оказывает непосредственное воздействие на развитие производственных сил, особенно в свете структурной перестройки национальной экономики.</w:t>
      </w:r>
    </w:p>
    <w:p w14:paraId="38EC4016"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 xml:space="preserve">Редко применяемый тарифный инструмент - снижение налоговых ставок на оборотные налоги (например, НДС или налог с продаж) для импортных товаров. Этот метод направлена на то, чтобы сделать импортируемые товары более привлекательными для потребителей, </w:t>
      </w:r>
      <w:r>
        <w:rPr>
          <w:rFonts w:ascii="Times New Roman" w:eastAsia="Calibri" w:hAnsi="Times New Roman" w:cs="Times New Roman"/>
          <w:kern w:val="2"/>
          <w:sz w:val="28"/>
        </w:rPr>
        <w:lastRenderedPageBreak/>
        <w:t>увеличивая их продажи на внутреннем рынке. Тем не менее, этот подход редко встречается, поскольку он часто противоречит основной цели защиты национальных предприятий от иностранной конкуренции.</w:t>
      </w:r>
    </w:p>
    <w:p w14:paraId="5A635678"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Нетарифное регулирование ВЭД основано на применении экономических стимулов и препятствий, наряду с разрешениями и ограничениями для осуществления определенных действий.</w:t>
      </w:r>
    </w:p>
    <w:p w14:paraId="2FF92890"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Традиционными инструментами, относящимися к административному регулирования внешнеэкономических операций представлено в таблице 1</w:t>
      </w:r>
    </w:p>
    <w:p w14:paraId="0495F688" w14:textId="77777777" w:rsidR="005D3DB9" w:rsidRDefault="00B92C9C">
      <w:pPr>
        <w:spacing w:after="0" w:line="36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Таблица 1 - </w:t>
      </w:r>
      <w:r>
        <w:rPr>
          <w:rFonts w:ascii="Times New Roman" w:eastAsia="Calibri" w:hAnsi="Times New Roman" w:cs="Times New Roman"/>
          <w:kern w:val="2"/>
          <w:sz w:val="28"/>
        </w:rPr>
        <w:t>Традиционные инструменты административного метода</w:t>
      </w:r>
      <w:r>
        <w:rPr>
          <w:rStyle w:val="a3"/>
          <w:rFonts w:ascii="Times New Roman" w:eastAsia="Calibri" w:hAnsi="Times New Roman" w:cs="Times New Roman"/>
          <w:kern w:val="2"/>
          <w:sz w:val="28"/>
        </w:rPr>
        <w:footnoteReference w:id="2"/>
      </w:r>
    </w:p>
    <w:tbl>
      <w:tblPr>
        <w:tblStyle w:val="af7"/>
        <w:tblW w:w="9310" w:type="dxa"/>
        <w:jc w:val="center"/>
        <w:tblLook w:val="04A0" w:firstRow="1" w:lastRow="0" w:firstColumn="1" w:lastColumn="0" w:noHBand="0" w:noVBand="1"/>
      </w:tblPr>
      <w:tblGrid>
        <w:gridCol w:w="2212"/>
        <w:gridCol w:w="7098"/>
      </w:tblGrid>
      <w:tr w:rsidR="005D3DB9" w14:paraId="5C0C1360" w14:textId="77777777">
        <w:trPr>
          <w:trHeight w:val="411"/>
          <w:jc w:val="center"/>
        </w:trPr>
        <w:tc>
          <w:tcPr>
            <w:tcW w:w="2212" w:type="dxa"/>
          </w:tcPr>
          <w:p w14:paraId="081F6732" w14:textId="77777777" w:rsidR="005D3DB9" w:rsidRDefault="00B92C9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Инструменты</w:t>
            </w:r>
          </w:p>
        </w:tc>
        <w:tc>
          <w:tcPr>
            <w:tcW w:w="7098" w:type="dxa"/>
          </w:tcPr>
          <w:p w14:paraId="37C6ADF3" w14:textId="77777777" w:rsidR="005D3DB9" w:rsidRDefault="00B92C9C">
            <w:pPr>
              <w:widowControl w:val="0"/>
              <w:suppressAutoHyphens/>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Определения</w:t>
            </w:r>
          </w:p>
        </w:tc>
      </w:tr>
      <w:tr w:rsidR="005D3DB9" w14:paraId="542282D3" w14:textId="77777777">
        <w:trPr>
          <w:trHeight w:val="707"/>
          <w:jc w:val="center"/>
        </w:trPr>
        <w:tc>
          <w:tcPr>
            <w:tcW w:w="2212" w:type="dxa"/>
          </w:tcPr>
          <w:p w14:paraId="56502A62" w14:textId="77777777" w:rsidR="005D3DB9" w:rsidRDefault="00B92C9C">
            <w:pPr>
              <w:widowControl w:val="0"/>
              <w:suppressAutoHyphens/>
              <w:spacing w:after="0" w:line="240" w:lineRule="auto"/>
              <w:rPr>
                <w:rFonts w:ascii="Times New Roman" w:eastAsia="Calibri" w:hAnsi="Times New Roman" w:cs="Times New Roman"/>
                <w:kern w:val="2"/>
                <w:sz w:val="24"/>
                <w:szCs w:val="24"/>
              </w:rPr>
            </w:pPr>
            <w:r>
              <w:rPr>
                <w:rFonts w:ascii="Times New Roman" w:eastAsia="Times New Roman" w:hAnsi="Times New Roman" w:cs="Times New Roman"/>
                <w:sz w:val="24"/>
                <w:szCs w:val="24"/>
                <w:lang w:eastAsia="ru-RU"/>
              </w:rPr>
              <w:t>Лицензирование</w:t>
            </w:r>
          </w:p>
        </w:tc>
        <w:tc>
          <w:tcPr>
            <w:tcW w:w="7098" w:type="dxa"/>
          </w:tcPr>
          <w:p w14:paraId="5C76C9A4" w14:textId="77777777" w:rsidR="005D3DB9" w:rsidRDefault="00B92C9C">
            <w:pPr>
              <w:widowControl w:val="0"/>
              <w:suppressAutoHyphens/>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это получение специального разрешения (лицензии) на выполнение определенных операций</w:t>
            </w:r>
          </w:p>
        </w:tc>
      </w:tr>
      <w:tr w:rsidR="005D3DB9" w14:paraId="08B6AC19" w14:textId="77777777">
        <w:trPr>
          <w:trHeight w:val="1240"/>
          <w:jc w:val="center"/>
        </w:trPr>
        <w:tc>
          <w:tcPr>
            <w:tcW w:w="2212" w:type="dxa"/>
          </w:tcPr>
          <w:p w14:paraId="4B01C838" w14:textId="77777777" w:rsidR="005D3DB9" w:rsidRDefault="00B92C9C">
            <w:pPr>
              <w:widowControl w:val="0"/>
              <w:suppressAutoHyphens/>
              <w:spacing w:after="0" w:line="240" w:lineRule="auto"/>
              <w:jc w:val="both"/>
              <w:rPr>
                <w:rFonts w:ascii="Times New Roman" w:eastAsia="Calibri" w:hAnsi="Times New Roman" w:cs="Times New Roman"/>
                <w:kern w:val="2"/>
                <w:sz w:val="24"/>
                <w:szCs w:val="24"/>
              </w:rPr>
            </w:pPr>
            <w:r>
              <w:rPr>
                <w:rFonts w:ascii="Times New Roman" w:eastAsia="Times New Roman" w:hAnsi="Times New Roman" w:cs="Times New Roman"/>
                <w:sz w:val="24"/>
                <w:szCs w:val="24"/>
                <w:lang w:eastAsia="ru-RU"/>
              </w:rPr>
              <w:t>Квотирование</w:t>
            </w:r>
          </w:p>
        </w:tc>
        <w:tc>
          <w:tcPr>
            <w:tcW w:w="7098" w:type="dxa"/>
          </w:tcPr>
          <w:p w14:paraId="1E6AF7F1" w14:textId="77777777" w:rsidR="005D3DB9" w:rsidRDefault="00B92C9C">
            <w:pPr>
              <w:widowControl w:val="0"/>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определение объема внешнеторговых операций, которые конкретные хозяйствующие субъекты, отрасль или экономика в целом могут осуществлять в течение определенного периода времени</w:t>
            </w:r>
          </w:p>
        </w:tc>
      </w:tr>
      <w:tr w:rsidR="005D3DB9" w14:paraId="607E8685" w14:textId="77777777">
        <w:trPr>
          <w:trHeight w:val="1515"/>
          <w:jc w:val="center"/>
        </w:trPr>
        <w:tc>
          <w:tcPr>
            <w:tcW w:w="2212" w:type="dxa"/>
          </w:tcPr>
          <w:p w14:paraId="62F502DD" w14:textId="77777777" w:rsidR="005D3DB9" w:rsidRDefault="00B92C9C">
            <w:pPr>
              <w:widowControl w:val="0"/>
              <w:suppressAutoHyphens/>
              <w:spacing w:after="0" w:line="240" w:lineRule="auto"/>
              <w:rPr>
                <w:rFonts w:ascii="Times New Roman" w:eastAsia="Calibri" w:hAnsi="Times New Roman" w:cs="Times New Roman"/>
                <w:kern w:val="2"/>
                <w:sz w:val="24"/>
                <w:szCs w:val="24"/>
              </w:rPr>
            </w:pPr>
            <w:r>
              <w:rPr>
                <w:rFonts w:ascii="Times New Roman" w:eastAsia="Times New Roman" w:hAnsi="Times New Roman" w:cs="Times New Roman"/>
                <w:sz w:val="24"/>
                <w:szCs w:val="24"/>
                <w:lang w:eastAsia="ru-RU"/>
              </w:rPr>
              <w:t>Эксклюзивное разрешение (введение уполномоченных агентов)</w:t>
            </w:r>
          </w:p>
        </w:tc>
        <w:tc>
          <w:tcPr>
            <w:tcW w:w="7098" w:type="dxa"/>
          </w:tcPr>
          <w:p w14:paraId="6C7BB292" w14:textId="77777777" w:rsidR="005D3DB9" w:rsidRDefault="00B92C9C">
            <w:pPr>
              <w:widowControl w:val="0"/>
              <w:suppressAutoHyphens/>
              <w:spacing w:after="0" w:line="240" w:lineRule="auto"/>
              <w:jc w:val="both"/>
              <w:rPr>
                <w:rFonts w:ascii="Times New Roman" w:eastAsia="Calibri" w:hAnsi="Times New Roman" w:cs="Times New Roman"/>
                <w:kern w:val="2"/>
                <w:sz w:val="24"/>
                <w:szCs w:val="24"/>
              </w:rPr>
            </w:pPr>
            <w:r>
              <w:rPr>
                <w:rFonts w:ascii="Times New Roman" w:eastAsia="Times New Roman" w:hAnsi="Times New Roman" w:cs="Times New Roman"/>
                <w:sz w:val="24"/>
                <w:szCs w:val="24"/>
                <w:lang w:eastAsia="ru-RU"/>
              </w:rPr>
              <w:t>выдача этих документов экономическим агентам (обычно специальным государственным компаниям), которые самостоятельно определяют импорт и экспорт товаров, цены и другие условия внешнеторговых сделок</w:t>
            </w:r>
          </w:p>
        </w:tc>
      </w:tr>
      <w:tr w:rsidR="005D3DB9" w14:paraId="71C0A72F" w14:textId="77777777">
        <w:trPr>
          <w:trHeight w:val="327"/>
          <w:jc w:val="center"/>
        </w:trPr>
        <w:tc>
          <w:tcPr>
            <w:tcW w:w="2212" w:type="dxa"/>
          </w:tcPr>
          <w:p w14:paraId="70FB8357" w14:textId="77777777" w:rsidR="005D3DB9" w:rsidRDefault="00B92C9C">
            <w:pPr>
              <w:widowControl w:val="0"/>
              <w:suppressAutoHyphens/>
              <w:spacing w:after="0" w:line="240" w:lineRule="auto"/>
              <w:rPr>
                <w:rFonts w:ascii="Times New Roman" w:eastAsia="Calibri" w:hAnsi="Times New Roman" w:cs="Times New Roman"/>
                <w:kern w:val="2"/>
                <w:sz w:val="24"/>
                <w:szCs w:val="24"/>
              </w:rPr>
            </w:pPr>
            <w:r>
              <w:rPr>
                <w:rFonts w:ascii="Times New Roman" w:eastAsia="Times New Roman" w:hAnsi="Times New Roman" w:cs="Times New Roman"/>
                <w:sz w:val="24"/>
                <w:szCs w:val="24"/>
                <w:lang w:eastAsia="ru-RU"/>
              </w:rPr>
              <w:t>Полный запрет</w:t>
            </w:r>
          </w:p>
        </w:tc>
        <w:tc>
          <w:tcPr>
            <w:tcW w:w="7098" w:type="dxa"/>
          </w:tcPr>
          <w:p w14:paraId="7BEA9770" w14:textId="77777777" w:rsidR="005D3DB9" w:rsidRDefault="00B92C9C">
            <w:pPr>
              <w:widowControl w:val="0"/>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запрета на определенные сделки или ВЭД.</w:t>
            </w:r>
          </w:p>
        </w:tc>
      </w:tr>
    </w:tbl>
    <w:p w14:paraId="06DAADE3"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«Административные методы часто используются для регулирования ВЭД, когда тарифные меры становятся неэффективными. Исторически были случаи, когда административные механизмы становились основой внешнеторговой политики. Например, в Советском Союзе это право принадлежало специализированным ведомствам, отвечавшим за экспорт определенных отраслей промышленности, поэтому предприятия не имели возможности экспортировать свою продукцию за рубеж (например, "Автоэкспорт" занимался автомобилями, "</w:t>
      </w:r>
      <w:proofErr w:type="spellStart"/>
      <w:r>
        <w:rPr>
          <w:rFonts w:ascii="Times New Roman" w:eastAsia="Calibri" w:hAnsi="Times New Roman" w:cs="Times New Roman"/>
          <w:kern w:val="2"/>
          <w:sz w:val="28"/>
        </w:rPr>
        <w:t>Трактороэкспорт</w:t>
      </w:r>
      <w:proofErr w:type="spellEnd"/>
      <w:r>
        <w:rPr>
          <w:rFonts w:ascii="Times New Roman" w:eastAsia="Calibri" w:hAnsi="Times New Roman" w:cs="Times New Roman"/>
          <w:kern w:val="2"/>
          <w:sz w:val="28"/>
        </w:rPr>
        <w:t>" - тракторами и спецтехникой). Аналогичным образом, импортные товары ввозились через специализированных монополистов (например, "</w:t>
      </w:r>
      <w:proofErr w:type="spellStart"/>
      <w:r>
        <w:rPr>
          <w:rFonts w:ascii="Times New Roman" w:eastAsia="Calibri" w:hAnsi="Times New Roman" w:cs="Times New Roman"/>
          <w:kern w:val="2"/>
          <w:sz w:val="28"/>
        </w:rPr>
        <w:t>Союзплодоимпорт</w:t>
      </w:r>
      <w:proofErr w:type="spellEnd"/>
      <w:r>
        <w:rPr>
          <w:rFonts w:ascii="Times New Roman" w:eastAsia="Calibri" w:hAnsi="Times New Roman" w:cs="Times New Roman"/>
          <w:kern w:val="2"/>
          <w:sz w:val="28"/>
        </w:rPr>
        <w:t>" импортировал сельскохозяйственную продукцию и алкоголь).</w:t>
      </w:r>
    </w:p>
    <w:p w14:paraId="0E4DA207"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lastRenderedPageBreak/>
        <w:t>Стоит также отметить, что в условиях рыночной экономики использование административных мер должно быть ограничено. В случае запретов на импорт и других административных барьеров (протекционизма) цель состоит не только в защите национальных производителей, но и в оказании временной поддержки отрасли для достижения глобальной конкурентоспособности. По истечении этого срока административные ограничения в отношении иностранной продукции должны быть сняты в надежде на то, что отрасль будет готова к конкуренции. При отсутствии своевременного устранения барьеров отрасль может лишиться стимула к развитию, что впоследствии скажется на качестве продукции для потребителей» [34].</w:t>
      </w:r>
    </w:p>
    <w:p w14:paraId="534DA1BC"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rPr>
      </w:pPr>
      <w:r>
        <w:rPr>
          <w:rFonts w:ascii="Times New Roman" w:eastAsia="Calibri" w:hAnsi="Times New Roman" w:cs="Times New Roman"/>
          <w:kern w:val="2"/>
          <w:sz w:val="28"/>
        </w:rPr>
        <w:t>Из это можно выделить плюсы этих методов:</w:t>
      </w:r>
    </w:p>
    <w:p w14:paraId="6442962A"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оборонных отраслей промышленности;</w:t>
      </w:r>
    </w:p>
    <w:p w14:paraId="6987C689"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уровня занятости внутренних ресурсов;</w:t>
      </w:r>
    </w:p>
    <w:p w14:paraId="18D86A96"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стимулирование общего спроса;</w:t>
      </w:r>
    </w:p>
    <w:p w14:paraId="417DB6C9"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отечественных производителей от демпинга;</w:t>
      </w:r>
    </w:p>
    <w:p w14:paraId="0EDA2300"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отдельных проблем внешней торговли.</w:t>
      </w:r>
    </w:p>
    <w:p w14:paraId="617D72A4" w14:textId="77777777" w:rsidR="005D3DB9" w:rsidRDefault="00B92C9C">
      <w:pPr>
        <w:widowControl w:val="0"/>
        <w:suppressAutoHyphens/>
        <w:spacing w:after="0" w:line="36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Также есть и минусы этих методов:</w:t>
      </w:r>
    </w:p>
    <w:p w14:paraId="24A3EDE6"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благосостояния в торгующих странах снижается;</w:t>
      </w:r>
    </w:p>
    <w:p w14:paraId="3FEA4EBF"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одностороннее введение приводит к возникновению торговым войнам;</w:t>
      </w:r>
    </w:p>
    <w:p w14:paraId="1ADBC616"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налоговое бремя на потребителей увеличивается;</w:t>
      </w:r>
    </w:p>
    <w:p w14:paraId="7C4B0584"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уровень цен и стоимость жизни в стране повышаются;</w:t>
      </w:r>
    </w:p>
    <w:p w14:paraId="651F9CC0"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сокращение экспорта;</w:t>
      </w:r>
    </w:p>
    <w:p w14:paraId="08CD5F13" w14:textId="77777777" w:rsidR="005D3DB9" w:rsidRDefault="00B92C9C">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уровень занятости сокращается.</w:t>
      </w:r>
    </w:p>
    <w:sectPr w:rsidR="005D3DB9">
      <w:footerReference w:type="default" r:id="rId10"/>
      <w:pgSz w:w="11906" w:h="16838"/>
      <w:pgMar w:top="1134" w:right="851" w:bottom="1134" w:left="1701" w:header="2835"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E568" w14:textId="77777777" w:rsidR="00A87FB9" w:rsidRDefault="00A87FB9">
      <w:pPr>
        <w:spacing w:line="240" w:lineRule="auto"/>
      </w:pPr>
      <w:r>
        <w:separator/>
      </w:r>
    </w:p>
  </w:endnote>
  <w:endnote w:type="continuationSeparator" w:id="0">
    <w:p w14:paraId="559B2D32" w14:textId="77777777" w:rsidR="00A87FB9" w:rsidRDefault="00A87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781228"/>
      <w:docPartObj>
        <w:docPartGallery w:val="AutoText"/>
      </w:docPartObj>
    </w:sdtPr>
    <w:sdtEndPr>
      <w:rPr>
        <w:rFonts w:ascii="Times New Roman" w:hAnsi="Times New Roman" w:cs="Times New Roman"/>
        <w:sz w:val="28"/>
        <w:szCs w:val="28"/>
      </w:rPr>
    </w:sdtEndPr>
    <w:sdtContent>
      <w:p w14:paraId="79D1C59B" w14:textId="77777777" w:rsidR="005D3DB9" w:rsidRDefault="00B92C9C">
        <w:pPr>
          <w:pStyle w:val="af4"/>
          <w:spacing w:after="240" w:line="360" w:lineRule="auto"/>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084B" w14:textId="77777777" w:rsidR="00A87FB9" w:rsidRDefault="00A87FB9">
      <w:pPr>
        <w:spacing w:after="0" w:line="240" w:lineRule="auto"/>
      </w:pPr>
      <w:r>
        <w:separator/>
      </w:r>
    </w:p>
  </w:footnote>
  <w:footnote w:type="continuationSeparator" w:id="0">
    <w:p w14:paraId="21DCC1B3" w14:textId="77777777" w:rsidR="00A87FB9" w:rsidRDefault="00A87FB9">
      <w:pPr>
        <w:spacing w:after="0" w:line="240" w:lineRule="auto"/>
      </w:pPr>
      <w:r>
        <w:continuationSeparator/>
      </w:r>
    </w:p>
  </w:footnote>
  <w:footnote w:id="1">
    <w:p w14:paraId="21FB0361" w14:textId="77777777" w:rsidR="005D3DB9" w:rsidRDefault="00B92C9C">
      <w:pPr>
        <w:pStyle w:val="af0"/>
      </w:pPr>
      <w:r>
        <w:rPr>
          <w:rStyle w:val="a3"/>
          <w:rFonts w:ascii="Times New Roman" w:hAnsi="Times New Roman" w:cs="Times New Roman"/>
          <w:sz w:val="24"/>
          <w:szCs w:val="24"/>
        </w:rPr>
        <w:footnoteRef/>
      </w:r>
      <w:r>
        <w:rPr>
          <w:rFonts w:ascii="Times New Roman" w:hAnsi="Times New Roman" w:cs="Times New Roman"/>
          <w:sz w:val="24"/>
          <w:szCs w:val="24"/>
        </w:rPr>
        <w:t xml:space="preserve"> Составлено автором по:[35]</w:t>
      </w:r>
    </w:p>
  </w:footnote>
  <w:footnote w:id="2">
    <w:p w14:paraId="35BD58BC" w14:textId="77777777" w:rsidR="005D3DB9" w:rsidRDefault="00B92C9C">
      <w:pPr>
        <w:pStyle w:val="af0"/>
        <w:rPr>
          <w:rFonts w:ascii="Times New Roman" w:hAnsi="Times New Roman" w:cs="Times New Roman"/>
          <w:sz w:val="28"/>
          <w:szCs w:val="28"/>
        </w:rPr>
      </w:pPr>
      <w:r>
        <w:rPr>
          <w:rStyle w:val="a3"/>
          <w:rFonts w:ascii="Times New Roman" w:hAnsi="Times New Roman" w:cs="Times New Roman"/>
          <w:sz w:val="24"/>
          <w:szCs w:val="24"/>
        </w:rPr>
        <w:footnoteRef/>
      </w:r>
      <w:r>
        <w:rPr>
          <w:rFonts w:ascii="Times New Roman" w:hAnsi="Times New Roman" w:cs="Times New Roman"/>
          <w:sz w:val="24"/>
          <w:szCs w:val="24"/>
        </w:rPr>
        <w:t xml:space="preserve"> Составлено автором по:[34]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56B"/>
    <w:multiLevelType w:val="multilevel"/>
    <w:tmpl w:val="0228756B"/>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F641726"/>
    <w:multiLevelType w:val="multilevel"/>
    <w:tmpl w:val="0F641726"/>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F765A0E"/>
    <w:multiLevelType w:val="multilevel"/>
    <w:tmpl w:val="0F765A0E"/>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478644F"/>
    <w:multiLevelType w:val="multilevel"/>
    <w:tmpl w:val="1478644F"/>
    <w:lvl w:ilvl="0">
      <w:start w:val="1"/>
      <w:numFmt w:val="bullet"/>
      <w:lvlText w:val="-"/>
      <w:lvlJc w:val="left"/>
      <w:pPr>
        <w:ind w:left="1571" w:hanging="360"/>
      </w:pPr>
      <w:rPr>
        <w:rFonts w:ascii="Courier New" w:hAnsi="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1784634C"/>
    <w:multiLevelType w:val="multilevel"/>
    <w:tmpl w:val="1784634C"/>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7E85163"/>
    <w:multiLevelType w:val="multilevel"/>
    <w:tmpl w:val="17E85163"/>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20B15192"/>
    <w:multiLevelType w:val="multilevel"/>
    <w:tmpl w:val="20B15192"/>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261B02A6"/>
    <w:multiLevelType w:val="multilevel"/>
    <w:tmpl w:val="261B02A6"/>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E78745E"/>
    <w:multiLevelType w:val="multilevel"/>
    <w:tmpl w:val="2E78745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2EFC3129"/>
    <w:multiLevelType w:val="multilevel"/>
    <w:tmpl w:val="2EFC3129"/>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3D7D2DF5"/>
    <w:multiLevelType w:val="multilevel"/>
    <w:tmpl w:val="3D7D2DF5"/>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3F3519E4"/>
    <w:multiLevelType w:val="multilevel"/>
    <w:tmpl w:val="3F3519E4"/>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40C80B03"/>
    <w:multiLevelType w:val="multilevel"/>
    <w:tmpl w:val="40C80B03"/>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535C379A"/>
    <w:multiLevelType w:val="multilevel"/>
    <w:tmpl w:val="535C379A"/>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5398352F"/>
    <w:multiLevelType w:val="multilevel"/>
    <w:tmpl w:val="5398352F"/>
    <w:lvl w:ilvl="0">
      <w:start w:val="1"/>
      <w:numFmt w:val="bullet"/>
      <w:lvlText w:val="-"/>
      <w:lvlJc w:val="left"/>
      <w:pPr>
        <w:ind w:left="1429" w:hanging="360"/>
      </w:pPr>
      <w:rPr>
        <w:rFonts w:ascii="Courier New" w:hAnsi="Courier New" w:hint="default"/>
      </w:rPr>
    </w:lvl>
    <w:lvl w:ilvl="1">
      <w:start w:val="1"/>
      <w:numFmt w:val="bullet"/>
      <w:lvlText w:val="-"/>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5B481803"/>
    <w:multiLevelType w:val="multilevel"/>
    <w:tmpl w:val="5B481803"/>
    <w:lvl w:ilvl="0">
      <w:start w:val="1"/>
      <w:numFmt w:val="bullet"/>
      <w:lvlText w:val="-"/>
      <w:lvlJc w:val="left"/>
      <w:pPr>
        <w:ind w:left="1429" w:hanging="360"/>
      </w:pPr>
      <w:rPr>
        <w:rFonts w:ascii="Courier New" w:hAnsi="Courier New" w:hint="default"/>
      </w:rPr>
    </w:lvl>
    <w:lvl w:ilvl="1">
      <w:start w:val="3"/>
      <w:numFmt w:val="bullet"/>
      <w:lvlText w:val="•"/>
      <w:lvlJc w:val="left"/>
      <w:pPr>
        <w:ind w:left="2149" w:hanging="360"/>
      </w:pPr>
      <w:rPr>
        <w:rFonts w:ascii="Times New Roman" w:eastAsia="Calibri" w:hAnsi="Times New Roman"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5D792571"/>
    <w:multiLevelType w:val="multilevel"/>
    <w:tmpl w:val="5D792571"/>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6DC14CD4"/>
    <w:multiLevelType w:val="multilevel"/>
    <w:tmpl w:val="6DC14CD4"/>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785A6BCC"/>
    <w:multiLevelType w:val="multilevel"/>
    <w:tmpl w:val="785A6BCC"/>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3"/>
  </w:num>
  <w:num w:numId="3">
    <w:abstractNumId w:val="11"/>
  </w:num>
  <w:num w:numId="4">
    <w:abstractNumId w:val="0"/>
  </w:num>
  <w:num w:numId="5">
    <w:abstractNumId w:val="4"/>
  </w:num>
  <w:num w:numId="6">
    <w:abstractNumId w:val="1"/>
  </w:num>
  <w:num w:numId="7">
    <w:abstractNumId w:val="15"/>
  </w:num>
  <w:num w:numId="8">
    <w:abstractNumId w:val="16"/>
  </w:num>
  <w:num w:numId="9">
    <w:abstractNumId w:val="14"/>
  </w:num>
  <w:num w:numId="10">
    <w:abstractNumId w:val="6"/>
  </w:num>
  <w:num w:numId="11">
    <w:abstractNumId w:val="2"/>
  </w:num>
  <w:num w:numId="12">
    <w:abstractNumId w:val="5"/>
  </w:num>
  <w:num w:numId="13">
    <w:abstractNumId w:val="9"/>
  </w:num>
  <w:num w:numId="14">
    <w:abstractNumId w:val="8"/>
  </w:num>
  <w:num w:numId="15">
    <w:abstractNumId w:val="7"/>
  </w:num>
  <w:num w:numId="16">
    <w:abstractNumId w:val="10"/>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F388B"/>
    <w:rsid w:val="EFFD0561"/>
    <w:rsid w:val="00000766"/>
    <w:rsid w:val="00000CF2"/>
    <w:rsid w:val="00017A03"/>
    <w:rsid w:val="00030983"/>
    <w:rsid w:val="00031292"/>
    <w:rsid w:val="00037991"/>
    <w:rsid w:val="00044A19"/>
    <w:rsid w:val="00055953"/>
    <w:rsid w:val="00063A62"/>
    <w:rsid w:val="000645F1"/>
    <w:rsid w:val="0006487C"/>
    <w:rsid w:val="000651A9"/>
    <w:rsid w:val="00072512"/>
    <w:rsid w:val="000814CD"/>
    <w:rsid w:val="000861D9"/>
    <w:rsid w:val="00086A40"/>
    <w:rsid w:val="000946F7"/>
    <w:rsid w:val="00096FD0"/>
    <w:rsid w:val="000A156D"/>
    <w:rsid w:val="000A20D8"/>
    <w:rsid w:val="000A70FE"/>
    <w:rsid w:val="000B1844"/>
    <w:rsid w:val="000B6023"/>
    <w:rsid w:val="000B6EC3"/>
    <w:rsid w:val="000C5F14"/>
    <w:rsid w:val="000C6C29"/>
    <w:rsid w:val="000D2A10"/>
    <w:rsid w:val="000D441A"/>
    <w:rsid w:val="000D7925"/>
    <w:rsid w:val="000E42CD"/>
    <w:rsid w:val="000F2D3C"/>
    <w:rsid w:val="000F4F2A"/>
    <w:rsid w:val="00104BD9"/>
    <w:rsid w:val="00111435"/>
    <w:rsid w:val="001144E7"/>
    <w:rsid w:val="001331F0"/>
    <w:rsid w:val="00137D24"/>
    <w:rsid w:val="00144114"/>
    <w:rsid w:val="00150887"/>
    <w:rsid w:val="00152535"/>
    <w:rsid w:val="001533EB"/>
    <w:rsid w:val="0015432A"/>
    <w:rsid w:val="00164C46"/>
    <w:rsid w:val="00176433"/>
    <w:rsid w:val="0017687B"/>
    <w:rsid w:val="00176C18"/>
    <w:rsid w:val="00176E01"/>
    <w:rsid w:val="0019402D"/>
    <w:rsid w:val="001A2847"/>
    <w:rsid w:val="001A4462"/>
    <w:rsid w:val="001C2324"/>
    <w:rsid w:val="001C322C"/>
    <w:rsid w:val="001C5B50"/>
    <w:rsid w:val="001D3287"/>
    <w:rsid w:val="001D46FA"/>
    <w:rsid w:val="001E097D"/>
    <w:rsid w:val="001E15A8"/>
    <w:rsid w:val="001E4A90"/>
    <w:rsid w:val="001E4D52"/>
    <w:rsid w:val="001E6C37"/>
    <w:rsid w:val="001F17F0"/>
    <w:rsid w:val="001F3C4C"/>
    <w:rsid w:val="002010FB"/>
    <w:rsid w:val="00204FDE"/>
    <w:rsid w:val="00205662"/>
    <w:rsid w:val="002069A7"/>
    <w:rsid w:val="00206FB3"/>
    <w:rsid w:val="0020731D"/>
    <w:rsid w:val="002307A4"/>
    <w:rsid w:val="00230DE0"/>
    <w:rsid w:val="00236A4F"/>
    <w:rsid w:val="00240FD6"/>
    <w:rsid w:val="002412FE"/>
    <w:rsid w:val="00243A4B"/>
    <w:rsid w:val="00244E27"/>
    <w:rsid w:val="002474F6"/>
    <w:rsid w:val="0025064E"/>
    <w:rsid w:val="002506B6"/>
    <w:rsid w:val="00254A0B"/>
    <w:rsid w:val="00261164"/>
    <w:rsid w:val="00261401"/>
    <w:rsid w:val="00266B68"/>
    <w:rsid w:val="002725A9"/>
    <w:rsid w:val="00273361"/>
    <w:rsid w:val="0028565B"/>
    <w:rsid w:val="00292888"/>
    <w:rsid w:val="0029423A"/>
    <w:rsid w:val="002967A8"/>
    <w:rsid w:val="002978F2"/>
    <w:rsid w:val="002A5EEC"/>
    <w:rsid w:val="002B77BC"/>
    <w:rsid w:val="002C1780"/>
    <w:rsid w:val="002C6288"/>
    <w:rsid w:val="002C79DE"/>
    <w:rsid w:val="002D3E65"/>
    <w:rsid w:val="002D74CF"/>
    <w:rsid w:val="002E005F"/>
    <w:rsid w:val="002E410B"/>
    <w:rsid w:val="002E7B5D"/>
    <w:rsid w:val="0030008A"/>
    <w:rsid w:val="00305B53"/>
    <w:rsid w:val="00305BD0"/>
    <w:rsid w:val="00312B9E"/>
    <w:rsid w:val="00314B5F"/>
    <w:rsid w:val="00326310"/>
    <w:rsid w:val="0032634F"/>
    <w:rsid w:val="0033268A"/>
    <w:rsid w:val="0033597A"/>
    <w:rsid w:val="00340B04"/>
    <w:rsid w:val="00357A76"/>
    <w:rsid w:val="003633AC"/>
    <w:rsid w:val="0036597F"/>
    <w:rsid w:val="00366085"/>
    <w:rsid w:val="0036741F"/>
    <w:rsid w:val="00383007"/>
    <w:rsid w:val="0039230D"/>
    <w:rsid w:val="00393EA9"/>
    <w:rsid w:val="003A5727"/>
    <w:rsid w:val="003C57B2"/>
    <w:rsid w:val="003E736A"/>
    <w:rsid w:val="003F4BDB"/>
    <w:rsid w:val="003F63AF"/>
    <w:rsid w:val="003F739A"/>
    <w:rsid w:val="00402D9F"/>
    <w:rsid w:val="004101D1"/>
    <w:rsid w:val="00417EB3"/>
    <w:rsid w:val="004343F2"/>
    <w:rsid w:val="004355D6"/>
    <w:rsid w:val="00435C86"/>
    <w:rsid w:val="00446183"/>
    <w:rsid w:val="0046022D"/>
    <w:rsid w:val="00462EF4"/>
    <w:rsid w:val="00466D63"/>
    <w:rsid w:val="004703F8"/>
    <w:rsid w:val="00475144"/>
    <w:rsid w:val="00482DCD"/>
    <w:rsid w:val="004872BB"/>
    <w:rsid w:val="00494B63"/>
    <w:rsid w:val="00497F4C"/>
    <w:rsid w:val="004A44FE"/>
    <w:rsid w:val="004A5B87"/>
    <w:rsid w:val="004B415F"/>
    <w:rsid w:val="004C07AC"/>
    <w:rsid w:val="004C1B40"/>
    <w:rsid w:val="004C4699"/>
    <w:rsid w:val="004C5340"/>
    <w:rsid w:val="004C7736"/>
    <w:rsid w:val="004D2E7F"/>
    <w:rsid w:val="004D6C41"/>
    <w:rsid w:val="004E2BEB"/>
    <w:rsid w:val="004E412E"/>
    <w:rsid w:val="004E415E"/>
    <w:rsid w:val="004E76D4"/>
    <w:rsid w:val="004F1568"/>
    <w:rsid w:val="004F250C"/>
    <w:rsid w:val="004F2DA3"/>
    <w:rsid w:val="004F6ED5"/>
    <w:rsid w:val="004F74B1"/>
    <w:rsid w:val="0050277F"/>
    <w:rsid w:val="00502ED4"/>
    <w:rsid w:val="00504D63"/>
    <w:rsid w:val="00512E1B"/>
    <w:rsid w:val="00521B29"/>
    <w:rsid w:val="00525B25"/>
    <w:rsid w:val="00532093"/>
    <w:rsid w:val="00537635"/>
    <w:rsid w:val="0054070E"/>
    <w:rsid w:val="00543665"/>
    <w:rsid w:val="00543A04"/>
    <w:rsid w:val="0054572C"/>
    <w:rsid w:val="00546A7D"/>
    <w:rsid w:val="00551101"/>
    <w:rsid w:val="00551198"/>
    <w:rsid w:val="0055469F"/>
    <w:rsid w:val="00560D68"/>
    <w:rsid w:val="0057048F"/>
    <w:rsid w:val="00573258"/>
    <w:rsid w:val="005862AD"/>
    <w:rsid w:val="005923D0"/>
    <w:rsid w:val="005A0401"/>
    <w:rsid w:val="005A4D39"/>
    <w:rsid w:val="005C0C1C"/>
    <w:rsid w:val="005C203A"/>
    <w:rsid w:val="005D2EBD"/>
    <w:rsid w:val="005D3DB9"/>
    <w:rsid w:val="005D4C16"/>
    <w:rsid w:val="005E22C7"/>
    <w:rsid w:val="005F3668"/>
    <w:rsid w:val="00600347"/>
    <w:rsid w:val="0060654C"/>
    <w:rsid w:val="00611953"/>
    <w:rsid w:val="006125E4"/>
    <w:rsid w:val="006161A7"/>
    <w:rsid w:val="0063248C"/>
    <w:rsid w:val="00633498"/>
    <w:rsid w:val="006343BC"/>
    <w:rsid w:val="00634508"/>
    <w:rsid w:val="006370C1"/>
    <w:rsid w:val="006419D5"/>
    <w:rsid w:val="00650083"/>
    <w:rsid w:val="00653637"/>
    <w:rsid w:val="0065457E"/>
    <w:rsid w:val="00655D4A"/>
    <w:rsid w:val="00656869"/>
    <w:rsid w:val="00661526"/>
    <w:rsid w:val="00662864"/>
    <w:rsid w:val="006649FA"/>
    <w:rsid w:val="0066798E"/>
    <w:rsid w:val="00672826"/>
    <w:rsid w:val="00677007"/>
    <w:rsid w:val="00684E8A"/>
    <w:rsid w:val="00687B81"/>
    <w:rsid w:val="00693A55"/>
    <w:rsid w:val="006A2997"/>
    <w:rsid w:val="006A35C4"/>
    <w:rsid w:val="006A433B"/>
    <w:rsid w:val="006A47E0"/>
    <w:rsid w:val="006A6C09"/>
    <w:rsid w:val="006A7095"/>
    <w:rsid w:val="006B64B8"/>
    <w:rsid w:val="006C0028"/>
    <w:rsid w:val="006C06E8"/>
    <w:rsid w:val="006C1294"/>
    <w:rsid w:val="006C174B"/>
    <w:rsid w:val="006C3AB3"/>
    <w:rsid w:val="006D500F"/>
    <w:rsid w:val="006E4299"/>
    <w:rsid w:val="006E5116"/>
    <w:rsid w:val="006E773C"/>
    <w:rsid w:val="006F0550"/>
    <w:rsid w:val="006F09D8"/>
    <w:rsid w:val="006F0C40"/>
    <w:rsid w:val="006F5ADC"/>
    <w:rsid w:val="0070621E"/>
    <w:rsid w:val="0070648B"/>
    <w:rsid w:val="0071695A"/>
    <w:rsid w:val="00721850"/>
    <w:rsid w:val="007231E1"/>
    <w:rsid w:val="00731BCE"/>
    <w:rsid w:val="007433B2"/>
    <w:rsid w:val="00764F71"/>
    <w:rsid w:val="00791CAF"/>
    <w:rsid w:val="00796908"/>
    <w:rsid w:val="007A2AE7"/>
    <w:rsid w:val="007A726D"/>
    <w:rsid w:val="007B08DF"/>
    <w:rsid w:val="007B2DDF"/>
    <w:rsid w:val="007D657C"/>
    <w:rsid w:val="007E00B0"/>
    <w:rsid w:val="007E7F2F"/>
    <w:rsid w:val="007F31BD"/>
    <w:rsid w:val="007F388B"/>
    <w:rsid w:val="007F7B83"/>
    <w:rsid w:val="0080063D"/>
    <w:rsid w:val="00810812"/>
    <w:rsid w:val="008118AE"/>
    <w:rsid w:val="00825D21"/>
    <w:rsid w:val="00834C15"/>
    <w:rsid w:val="008350F5"/>
    <w:rsid w:val="00836FA9"/>
    <w:rsid w:val="0085051F"/>
    <w:rsid w:val="00852916"/>
    <w:rsid w:val="00865DCF"/>
    <w:rsid w:val="00871B25"/>
    <w:rsid w:val="00880699"/>
    <w:rsid w:val="00884184"/>
    <w:rsid w:val="008844D9"/>
    <w:rsid w:val="0089116E"/>
    <w:rsid w:val="00894331"/>
    <w:rsid w:val="008A3C9C"/>
    <w:rsid w:val="008A4D61"/>
    <w:rsid w:val="008A4E38"/>
    <w:rsid w:val="008B3507"/>
    <w:rsid w:val="008C2BE0"/>
    <w:rsid w:val="008C4DA3"/>
    <w:rsid w:val="008C530C"/>
    <w:rsid w:val="008D01E4"/>
    <w:rsid w:val="008D2E21"/>
    <w:rsid w:val="008D6988"/>
    <w:rsid w:val="008E0E66"/>
    <w:rsid w:val="00900243"/>
    <w:rsid w:val="009028D7"/>
    <w:rsid w:val="00904116"/>
    <w:rsid w:val="009109FB"/>
    <w:rsid w:val="00915B8D"/>
    <w:rsid w:val="00920FED"/>
    <w:rsid w:val="00922A64"/>
    <w:rsid w:val="00923BFC"/>
    <w:rsid w:val="00924CD6"/>
    <w:rsid w:val="00944221"/>
    <w:rsid w:val="0095204F"/>
    <w:rsid w:val="00952817"/>
    <w:rsid w:val="00953260"/>
    <w:rsid w:val="00961D4E"/>
    <w:rsid w:val="009622D7"/>
    <w:rsid w:val="00967876"/>
    <w:rsid w:val="00970A27"/>
    <w:rsid w:val="009738C2"/>
    <w:rsid w:val="00974BCB"/>
    <w:rsid w:val="0097646C"/>
    <w:rsid w:val="00980CAD"/>
    <w:rsid w:val="00982EA1"/>
    <w:rsid w:val="009836D4"/>
    <w:rsid w:val="00986E45"/>
    <w:rsid w:val="009A060D"/>
    <w:rsid w:val="009A3C33"/>
    <w:rsid w:val="009A6E86"/>
    <w:rsid w:val="009B12B2"/>
    <w:rsid w:val="009B214C"/>
    <w:rsid w:val="009C0B9E"/>
    <w:rsid w:val="009D3CB6"/>
    <w:rsid w:val="009D6D2F"/>
    <w:rsid w:val="009D7B27"/>
    <w:rsid w:val="009E23F9"/>
    <w:rsid w:val="009E36B5"/>
    <w:rsid w:val="009E6831"/>
    <w:rsid w:val="009F3CB2"/>
    <w:rsid w:val="00A01305"/>
    <w:rsid w:val="00A04728"/>
    <w:rsid w:val="00A06345"/>
    <w:rsid w:val="00A071F0"/>
    <w:rsid w:val="00A1074E"/>
    <w:rsid w:val="00A12788"/>
    <w:rsid w:val="00A13D14"/>
    <w:rsid w:val="00A16ECE"/>
    <w:rsid w:val="00A350E6"/>
    <w:rsid w:val="00A351BE"/>
    <w:rsid w:val="00A40CE7"/>
    <w:rsid w:val="00A4212F"/>
    <w:rsid w:val="00A45C4A"/>
    <w:rsid w:val="00A46B80"/>
    <w:rsid w:val="00A54BBE"/>
    <w:rsid w:val="00A5578A"/>
    <w:rsid w:val="00A55E68"/>
    <w:rsid w:val="00A715BE"/>
    <w:rsid w:val="00A71B64"/>
    <w:rsid w:val="00A8120B"/>
    <w:rsid w:val="00A82E6D"/>
    <w:rsid w:val="00A87FB9"/>
    <w:rsid w:val="00A90CCA"/>
    <w:rsid w:val="00A95252"/>
    <w:rsid w:val="00AA2CC1"/>
    <w:rsid w:val="00AA3D1E"/>
    <w:rsid w:val="00AB64D6"/>
    <w:rsid w:val="00AC45E6"/>
    <w:rsid w:val="00AC4D9B"/>
    <w:rsid w:val="00AD3254"/>
    <w:rsid w:val="00AD36A1"/>
    <w:rsid w:val="00AD4793"/>
    <w:rsid w:val="00AE15E5"/>
    <w:rsid w:val="00AE1DEC"/>
    <w:rsid w:val="00AE5D4D"/>
    <w:rsid w:val="00AF322D"/>
    <w:rsid w:val="00AF77F1"/>
    <w:rsid w:val="00B03898"/>
    <w:rsid w:val="00B2217C"/>
    <w:rsid w:val="00B3717C"/>
    <w:rsid w:val="00B45280"/>
    <w:rsid w:val="00B5324C"/>
    <w:rsid w:val="00B546B8"/>
    <w:rsid w:val="00B60525"/>
    <w:rsid w:val="00B7183E"/>
    <w:rsid w:val="00B76D12"/>
    <w:rsid w:val="00B837E5"/>
    <w:rsid w:val="00B84AA7"/>
    <w:rsid w:val="00B929F9"/>
    <w:rsid w:val="00B92C9C"/>
    <w:rsid w:val="00BA7B04"/>
    <w:rsid w:val="00BB5524"/>
    <w:rsid w:val="00BB57B2"/>
    <w:rsid w:val="00BB592B"/>
    <w:rsid w:val="00BC3CBD"/>
    <w:rsid w:val="00BD69DF"/>
    <w:rsid w:val="00BD795D"/>
    <w:rsid w:val="00BE47F2"/>
    <w:rsid w:val="00BF3BB6"/>
    <w:rsid w:val="00BF551E"/>
    <w:rsid w:val="00C00EF0"/>
    <w:rsid w:val="00C07618"/>
    <w:rsid w:val="00C07A63"/>
    <w:rsid w:val="00C133EC"/>
    <w:rsid w:val="00C248E1"/>
    <w:rsid w:val="00C26553"/>
    <w:rsid w:val="00C33104"/>
    <w:rsid w:val="00C3325F"/>
    <w:rsid w:val="00C370D1"/>
    <w:rsid w:val="00C5214A"/>
    <w:rsid w:val="00C60798"/>
    <w:rsid w:val="00C61A57"/>
    <w:rsid w:val="00C62E58"/>
    <w:rsid w:val="00C6385E"/>
    <w:rsid w:val="00C718F6"/>
    <w:rsid w:val="00C730FE"/>
    <w:rsid w:val="00C76226"/>
    <w:rsid w:val="00C76EA1"/>
    <w:rsid w:val="00C77D77"/>
    <w:rsid w:val="00CA117F"/>
    <w:rsid w:val="00CA5AC9"/>
    <w:rsid w:val="00CB1208"/>
    <w:rsid w:val="00CB5A44"/>
    <w:rsid w:val="00CB5D5D"/>
    <w:rsid w:val="00CB7BB1"/>
    <w:rsid w:val="00CC15C7"/>
    <w:rsid w:val="00CC4F48"/>
    <w:rsid w:val="00CC58A5"/>
    <w:rsid w:val="00CC6F72"/>
    <w:rsid w:val="00CC757D"/>
    <w:rsid w:val="00CD07D6"/>
    <w:rsid w:val="00CD7BE4"/>
    <w:rsid w:val="00CE04E9"/>
    <w:rsid w:val="00CE3B48"/>
    <w:rsid w:val="00CE7EAC"/>
    <w:rsid w:val="00CF190A"/>
    <w:rsid w:val="00CF67BC"/>
    <w:rsid w:val="00D002FD"/>
    <w:rsid w:val="00D02020"/>
    <w:rsid w:val="00D03F23"/>
    <w:rsid w:val="00D05BBF"/>
    <w:rsid w:val="00D066B0"/>
    <w:rsid w:val="00D07704"/>
    <w:rsid w:val="00D122D8"/>
    <w:rsid w:val="00D14BEF"/>
    <w:rsid w:val="00D207B7"/>
    <w:rsid w:val="00D20AFC"/>
    <w:rsid w:val="00D23CBE"/>
    <w:rsid w:val="00D27076"/>
    <w:rsid w:val="00D30877"/>
    <w:rsid w:val="00D30B39"/>
    <w:rsid w:val="00D325D3"/>
    <w:rsid w:val="00D41992"/>
    <w:rsid w:val="00D442EA"/>
    <w:rsid w:val="00D464F3"/>
    <w:rsid w:val="00D46CE7"/>
    <w:rsid w:val="00D47883"/>
    <w:rsid w:val="00D53F4D"/>
    <w:rsid w:val="00D73C54"/>
    <w:rsid w:val="00D7458D"/>
    <w:rsid w:val="00D75ED2"/>
    <w:rsid w:val="00D85F1C"/>
    <w:rsid w:val="00D878FD"/>
    <w:rsid w:val="00D9269E"/>
    <w:rsid w:val="00DA7C90"/>
    <w:rsid w:val="00DB553E"/>
    <w:rsid w:val="00DC1FB0"/>
    <w:rsid w:val="00DC7926"/>
    <w:rsid w:val="00DD369F"/>
    <w:rsid w:val="00DD4152"/>
    <w:rsid w:val="00DE247A"/>
    <w:rsid w:val="00DE47CA"/>
    <w:rsid w:val="00DE4C5F"/>
    <w:rsid w:val="00DF0F66"/>
    <w:rsid w:val="00DF770C"/>
    <w:rsid w:val="00E008E3"/>
    <w:rsid w:val="00E05559"/>
    <w:rsid w:val="00E11903"/>
    <w:rsid w:val="00E12D5B"/>
    <w:rsid w:val="00E24C35"/>
    <w:rsid w:val="00E257A7"/>
    <w:rsid w:val="00E269FC"/>
    <w:rsid w:val="00E37A50"/>
    <w:rsid w:val="00E40B66"/>
    <w:rsid w:val="00E4183A"/>
    <w:rsid w:val="00E52F7C"/>
    <w:rsid w:val="00E548C1"/>
    <w:rsid w:val="00E6737A"/>
    <w:rsid w:val="00E67635"/>
    <w:rsid w:val="00E74B13"/>
    <w:rsid w:val="00E75FBD"/>
    <w:rsid w:val="00E7777E"/>
    <w:rsid w:val="00E80B83"/>
    <w:rsid w:val="00E81674"/>
    <w:rsid w:val="00E85BEB"/>
    <w:rsid w:val="00E90773"/>
    <w:rsid w:val="00E92BCD"/>
    <w:rsid w:val="00E946B3"/>
    <w:rsid w:val="00EA028F"/>
    <w:rsid w:val="00EA1094"/>
    <w:rsid w:val="00EA7B94"/>
    <w:rsid w:val="00EC5B41"/>
    <w:rsid w:val="00ED3382"/>
    <w:rsid w:val="00ED36B6"/>
    <w:rsid w:val="00ED77FF"/>
    <w:rsid w:val="00EE2A97"/>
    <w:rsid w:val="00EE5370"/>
    <w:rsid w:val="00EE70B7"/>
    <w:rsid w:val="00EE7403"/>
    <w:rsid w:val="00EF4B70"/>
    <w:rsid w:val="00F029B9"/>
    <w:rsid w:val="00F02A8A"/>
    <w:rsid w:val="00F034C3"/>
    <w:rsid w:val="00F04CC4"/>
    <w:rsid w:val="00F07047"/>
    <w:rsid w:val="00F07704"/>
    <w:rsid w:val="00F07B2D"/>
    <w:rsid w:val="00F21D8C"/>
    <w:rsid w:val="00F2535A"/>
    <w:rsid w:val="00F276DC"/>
    <w:rsid w:val="00F27FF7"/>
    <w:rsid w:val="00F41027"/>
    <w:rsid w:val="00F41D1B"/>
    <w:rsid w:val="00F473D3"/>
    <w:rsid w:val="00F53B63"/>
    <w:rsid w:val="00F5731E"/>
    <w:rsid w:val="00F62D6E"/>
    <w:rsid w:val="00F63A82"/>
    <w:rsid w:val="00F65E35"/>
    <w:rsid w:val="00F73E26"/>
    <w:rsid w:val="00F762A2"/>
    <w:rsid w:val="00F76667"/>
    <w:rsid w:val="00F91D21"/>
    <w:rsid w:val="00F92E2B"/>
    <w:rsid w:val="00FB491E"/>
    <w:rsid w:val="00FB7890"/>
    <w:rsid w:val="00FC20E1"/>
    <w:rsid w:val="00FC71F2"/>
    <w:rsid w:val="00FD12F2"/>
    <w:rsid w:val="00FD41CC"/>
    <w:rsid w:val="00FD49E8"/>
    <w:rsid w:val="00FD6FC5"/>
    <w:rsid w:val="00FE3050"/>
    <w:rsid w:val="00FF5381"/>
    <w:rsid w:val="00FF77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4:docId w14:val="55FFEEB2"/>
  <w15:docId w15:val="{4351AB79-D74D-43BC-A347-8CD63DB8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endnote reference"/>
    <w:basedOn w:val="a0"/>
    <w:uiPriority w:val="99"/>
    <w:semiHidden/>
    <w:unhideWhenUsed/>
    <w:qFormat/>
    <w:rPr>
      <w:vertAlign w:val="superscript"/>
    </w:rPr>
  </w:style>
  <w:style w:type="character" w:styleId="a6">
    <w:name w:val="Hyperlink"/>
    <w:basedOn w:val="a0"/>
    <w:uiPriority w:val="99"/>
    <w:unhideWhenUsed/>
    <w:qFormat/>
    <w:rPr>
      <w:color w:val="0000FF" w:themeColor="hyperlink"/>
      <w:u w:val="single"/>
    </w:rPr>
  </w:style>
  <w:style w:type="character" w:styleId="a7">
    <w:name w:val="Strong"/>
    <w:basedOn w:val="a0"/>
    <w:uiPriority w:val="22"/>
    <w:qFormat/>
    <w:rPr>
      <w:b/>
      <w:bCs/>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annotation text"/>
    <w:basedOn w:val="a"/>
    <w:link w:val="ad"/>
    <w:uiPriority w:val="99"/>
    <w:semiHidden/>
    <w:unhideWhenUsed/>
    <w:qFormat/>
    <w:pPr>
      <w:spacing w:line="240" w:lineRule="auto"/>
    </w:pPr>
    <w:rPr>
      <w:sz w:val="20"/>
      <w:szCs w:val="20"/>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unhideWhenUsed/>
    <w:qFormat/>
    <w:pPr>
      <w:spacing w:after="0" w:line="240" w:lineRule="auto"/>
    </w:pPr>
    <w:rPr>
      <w:sz w:val="20"/>
      <w:szCs w:val="20"/>
    </w:rPr>
  </w:style>
  <w:style w:type="paragraph" w:styleId="af2">
    <w:name w:val="header"/>
    <w:basedOn w:val="a"/>
    <w:link w:val="af3"/>
    <w:uiPriority w:val="99"/>
    <w:unhideWhenUsed/>
    <w:qFormat/>
    <w:pPr>
      <w:tabs>
        <w:tab w:val="center" w:pos="4677"/>
        <w:tab w:val="right" w:pos="9355"/>
      </w:tabs>
      <w:spacing w:after="0" w:line="240" w:lineRule="auto"/>
    </w:pPr>
  </w:style>
  <w:style w:type="paragraph" w:styleId="3">
    <w:name w:val="toc 3"/>
    <w:basedOn w:val="a"/>
    <w:next w:val="a"/>
    <w:uiPriority w:val="39"/>
    <w:unhideWhenUsed/>
    <w:qFormat/>
    <w:pPr>
      <w:tabs>
        <w:tab w:val="right" w:leader="dot" w:pos="10196"/>
      </w:tabs>
      <w:spacing w:after="100"/>
    </w:pPr>
  </w:style>
  <w:style w:type="paragraph" w:styleId="af4">
    <w:name w:val="footer"/>
    <w:basedOn w:val="a"/>
    <w:link w:val="af5"/>
    <w:uiPriority w:val="99"/>
    <w:unhideWhenUsed/>
    <w:qFormat/>
    <w:pPr>
      <w:tabs>
        <w:tab w:val="center" w:pos="4677"/>
        <w:tab w:val="right" w:pos="9355"/>
      </w:tabs>
      <w:spacing w:after="0" w:line="240" w:lineRule="auto"/>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8"/>
    <w:uiPriority w:val="99"/>
    <w:semiHidden/>
    <w:qFormat/>
    <w:rPr>
      <w:rFonts w:ascii="Tahoma" w:hAnsi="Tahoma" w:cs="Tahoma"/>
      <w:sz w:val="16"/>
      <w:szCs w:val="16"/>
    </w:rPr>
  </w:style>
  <w:style w:type="paragraph" w:styleId="af8">
    <w:name w:val="List Paragraph"/>
    <w:basedOn w:val="a"/>
    <w:uiPriority w:val="34"/>
    <w:qFormat/>
    <w:pPr>
      <w:ind w:left="720"/>
      <w:contextualSpacing/>
    </w:pPr>
  </w:style>
  <w:style w:type="character" w:customStyle="1" w:styleId="1">
    <w:name w:val="Неразрешенное упоминание1"/>
    <w:basedOn w:val="a0"/>
    <w:uiPriority w:val="99"/>
    <w:semiHidden/>
    <w:unhideWhenUsed/>
    <w:qFormat/>
    <w:rPr>
      <w:color w:val="605E5C"/>
      <w:shd w:val="clear" w:color="auto" w:fill="E1DFDD"/>
    </w:rPr>
  </w:style>
  <w:style w:type="character" w:customStyle="1" w:styleId="af3">
    <w:name w:val="Верхний колонтитул Знак"/>
    <w:basedOn w:val="a0"/>
    <w:link w:val="af2"/>
    <w:uiPriority w:val="99"/>
    <w:qFormat/>
  </w:style>
  <w:style w:type="character" w:customStyle="1" w:styleId="af5">
    <w:name w:val="Нижний колонтитул Знак"/>
    <w:basedOn w:val="a0"/>
    <w:link w:val="af4"/>
    <w:uiPriority w:val="99"/>
    <w:qFormat/>
  </w:style>
  <w:style w:type="character" w:customStyle="1" w:styleId="ad">
    <w:name w:val="Текст примечания Знак"/>
    <w:basedOn w:val="a0"/>
    <w:link w:val="ac"/>
    <w:uiPriority w:val="99"/>
    <w:semiHidden/>
    <w:qFormat/>
    <w:rPr>
      <w:sz w:val="20"/>
      <w:szCs w:val="20"/>
    </w:rPr>
  </w:style>
  <w:style w:type="character" w:customStyle="1" w:styleId="af">
    <w:name w:val="Тема примечания Знак"/>
    <w:basedOn w:val="ad"/>
    <w:link w:val="ae"/>
    <w:uiPriority w:val="99"/>
    <w:semiHidden/>
    <w:qFormat/>
    <w:rPr>
      <w:b/>
      <w:bCs/>
      <w:sz w:val="20"/>
      <w:szCs w:val="20"/>
    </w:rPr>
  </w:style>
  <w:style w:type="table" w:customStyle="1" w:styleId="11">
    <w:name w:val="Сетка таблицы11"/>
    <w:basedOn w:val="a1"/>
    <w:uiPriority w:val="59"/>
    <w:qFormat/>
    <w:rPr>
      <w:rFonts w:eastAsia="DengXi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qFormat/>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qFormat/>
    <w:rPr>
      <w:rFonts w:ascii="Times New Roman" w:eastAsia="Times New Roman" w:hAnsi="Times New Roman" w:cs="Times New Roman"/>
      <w:sz w:val="26"/>
      <w:szCs w:val="26"/>
      <w:u w:val="none"/>
    </w:rPr>
  </w:style>
  <w:style w:type="character" w:customStyle="1" w:styleId="ab">
    <w:name w:val="Текст концевой сноски Знак"/>
    <w:basedOn w:val="a0"/>
    <w:link w:val="aa"/>
    <w:uiPriority w:val="99"/>
    <w:semiHidden/>
    <w:qFormat/>
    <w:rPr>
      <w:sz w:val="20"/>
      <w:szCs w:val="20"/>
    </w:rPr>
  </w:style>
  <w:style w:type="character" w:customStyle="1" w:styleId="af1">
    <w:name w:val="Текст сноски Знак"/>
    <w:basedOn w:val="a0"/>
    <w:link w:val="af0"/>
    <w:uiPriority w:val="99"/>
    <w:semiHidden/>
    <w:qFormat/>
    <w:rPr>
      <w:sz w:val="20"/>
      <w:szCs w:val="20"/>
    </w:rPr>
  </w:style>
  <w:style w:type="paragraph" w:customStyle="1" w:styleId="10">
    <w:name w:val="Рецензия1"/>
    <w:hidden/>
    <w:uiPriority w:val="99"/>
    <w:semiHidden/>
    <w:qFormat/>
    <w:rPr>
      <w:rFonts w:asciiTheme="minorHAnsi" w:eastAsiaTheme="minorHAnsi" w:hAnsiTheme="minorHAnsi" w:cstheme="minorBidi"/>
      <w:sz w:val="22"/>
      <w:szCs w:val="22"/>
      <w:lang w:eastAsia="en-US"/>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6"/>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6811</TotalTime>
  <Pages>9</Pages>
  <Words>2045</Words>
  <Characters>11657</Characters>
  <Application>Microsoft Office Word</Application>
  <DocSecurity>0</DocSecurity>
  <Lines>97</Lines>
  <Paragraphs>27</Paragraphs>
  <ScaleCrop>false</ScaleCrop>
  <Company>Home</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12q</dc:creator>
  <cp:lastModifiedBy>Ivan V.</cp:lastModifiedBy>
  <cp:revision>28</cp:revision>
  <cp:lastPrinted>2024-06-03T12:36:00Z</cp:lastPrinted>
  <dcterms:created xsi:type="dcterms:W3CDTF">2024-05-21T03:10:00Z</dcterms:created>
  <dcterms:modified xsi:type="dcterms:W3CDTF">2025-01-19T17:03:00Z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