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74" w:type="pct"/>
        <w:tblLayout w:type="fixed"/>
        <w:tblLook w:val="00A0" w:firstRow="1" w:lastRow="0" w:firstColumn="1" w:lastColumn="0" w:noHBand="0" w:noVBand="0"/>
      </w:tblPr>
      <w:tblGrid>
        <w:gridCol w:w="9149"/>
        <w:gridCol w:w="563"/>
      </w:tblGrid>
      <w:tr w:rsidR="004F30F5" w:rsidRPr="004F57B3" w14:paraId="213DB16F" w14:textId="77777777" w:rsidTr="00171F9D">
        <w:tc>
          <w:tcPr>
            <w:tcW w:w="5000" w:type="pct"/>
            <w:gridSpan w:val="2"/>
          </w:tcPr>
          <w:p w14:paraId="38C24E30" w14:textId="4B02C5A5" w:rsidR="004F30F5" w:rsidRDefault="004F30F5" w:rsidP="00171F9D">
            <w:pPr>
              <w:pStyle w:val="af5"/>
              <w:spacing w:line="360" w:lineRule="auto"/>
              <w:jc w:val="center"/>
              <w:rPr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br w:type="page"/>
            </w:r>
            <w:r w:rsidRPr="007D317B">
              <w:rPr>
                <w:rFonts w:eastAsia="Calibri"/>
                <w:sz w:val="28"/>
                <w:szCs w:val="28"/>
              </w:rPr>
              <w:br w:type="page"/>
            </w:r>
            <w:r w:rsidRPr="007D317B">
              <w:rPr>
                <w:sz w:val="28"/>
                <w:szCs w:val="28"/>
              </w:rPr>
              <w:t>СОДЕРЖАНИЕ</w:t>
            </w:r>
          </w:p>
          <w:p w14:paraId="113E61E1" w14:textId="77777777" w:rsidR="004F30F5" w:rsidRPr="007D317B" w:rsidRDefault="004F30F5" w:rsidP="00171F9D">
            <w:pPr>
              <w:pStyle w:val="af5"/>
              <w:spacing w:line="360" w:lineRule="auto"/>
              <w:jc w:val="center"/>
              <w:rPr>
                <w:rFonts w:eastAsia="Calibri"/>
                <w:sz w:val="28"/>
                <w:szCs w:val="28"/>
              </w:rPr>
            </w:pPr>
          </w:p>
        </w:tc>
      </w:tr>
      <w:tr w:rsidR="004F30F5" w:rsidRPr="004F57B3" w14:paraId="76CC059D" w14:textId="77777777" w:rsidTr="00171F9D">
        <w:tc>
          <w:tcPr>
            <w:tcW w:w="4710" w:type="pct"/>
          </w:tcPr>
          <w:p w14:paraId="56CCA7BF" w14:textId="77777777" w:rsidR="004F30F5" w:rsidRPr="007D317B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7D317B">
              <w:rPr>
                <w:rFonts w:eastAsia="Calibri"/>
                <w:sz w:val="28"/>
                <w:szCs w:val="28"/>
              </w:rPr>
              <w:t>Введение</w:t>
            </w:r>
          </w:p>
        </w:tc>
        <w:tc>
          <w:tcPr>
            <w:tcW w:w="290" w:type="pct"/>
          </w:tcPr>
          <w:p w14:paraId="044C1B9D" w14:textId="77777777" w:rsidR="004F30F5" w:rsidRPr="00A00BFE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</w:tr>
      <w:tr w:rsidR="004F30F5" w:rsidRPr="004F57B3" w14:paraId="5F16385B" w14:textId="77777777" w:rsidTr="00171F9D">
        <w:tc>
          <w:tcPr>
            <w:tcW w:w="4710" w:type="pct"/>
          </w:tcPr>
          <w:p w14:paraId="0C003EFD" w14:textId="77777777" w:rsidR="004F30F5" w:rsidRPr="005F64C9" w:rsidRDefault="004F30F5" w:rsidP="005F64C9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8"/>
              </w:rPr>
            </w:pPr>
            <w:r w:rsidRPr="005F64C9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Pr="005F64C9">
              <w:rPr>
                <w:rFonts w:ascii="Times New Roman" w:hAnsi="Times New Roman" w:cs="Times New Roman"/>
                <w:sz w:val="28"/>
              </w:rPr>
              <w:t xml:space="preserve">Теоретические </w:t>
            </w:r>
            <w:r w:rsidR="005F64C9" w:rsidRPr="005F64C9">
              <w:rPr>
                <w:rFonts w:ascii="Times New Roman" w:hAnsi="Times New Roman" w:cs="Times New Roman"/>
                <w:sz w:val="28"/>
              </w:rPr>
              <w:t>аспекты стратегического анализа в сфере розничной торговли пищевыми продуктами в неспециализированных магазинах</w:t>
            </w:r>
            <w:r w:rsidRPr="005F64C9"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290" w:type="pct"/>
          </w:tcPr>
          <w:p w14:paraId="007D3992" w14:textId="77777777" w:rsidR="004F30F5" w:rsidRPr="00A00BFE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714BD908" w14:textId="77777777" w:rsidTr="00171F9D">
        <w:tc>
          <w:tcPr>
            <w:tcW w:w="4710" w:type="pct"/>
          </w:tcPr>
          <w:p w14:paraId="727CDC3D" w14:textId="77777777" w:rsidR="004F30F5" w:rsidRPr="007D317B" w:rsidRDefault="004F30F5" w:rsidP="005F64C9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1.1 </w:t>
            </w:r>
            <w:r w:rsidR="005F64C9">
              <w:rPr>
                <w:sz w:val="28"/>
              </w:rPr>
              <w:t>Особенности и тенденции развития пищевой торговли в Российской Федерации</w:t>
            </w:r>
          </w:p>
        </w:tc>
        <w:tc>
          <w:tcPr>
            <w:tcW w:w="290" w:type="pct"/>
          </w:tcPr>
          <w:p w14:paraId="3B1A0C04" w14:textId="77777777" w:rsidR="004F30F5" w:rsidRPr="00A00BFE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</w:tr>
      <w:tr w:rsidR="004F30F5" w:rsidRPr="004F57B3" w14:paraId="522C9A6D" w14:textId="77777777" w:rsidTr="00171F9D">
        <w:tc>
          <w:tcPr>
            <w:tcW w:w="4710" w:type="pct"/>
          </w:tcPr>
          <w:p w14:paraId="05D1F11C" w14:textId="77777777" w:rsidR="004F30F5" w:rsidRPr="007D317B" w:rsidRDefault="004F30F5" w:rsidP="005F64C9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1.2 </w:t>
            </w:r>
            <w:r w:rsidR="005F64C9">
              <w:rPr>
                <w:sz w:val="28"/>
              </w:rPr>
              <w:t>Этапы стратегического анализа деятельности организации в сфере розничной торговли и их экономическ</w:t>
            </w:r>
            <w:r w:rsidR="00CA2385">
              <w:rPr>
                <w:sz w:val="28"/>
              </w:rPr>
              <w:t>о</w:t>
            </w:r>
            <w:r w:rsidR="005F64C9">
              <w:rPr>
                <w:sz w:val="28"/>
              </w:rPr>
              <w:t>е содержание</w:t>
            </w:r>
          </w:p>
        </w:tc>
        <w:tc>
          <w:tcPr>
            <w:tcW w:w="290" w:type="pct"/>
          </w:tcPr>
          <w:p w14:paraId="621B738C" w14:textId="77777777" w:rsidR="004F30F5" w:rsidRPr="00A00BFE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12</w:t>
            </w:r>
          </w:p>
        </w:tc>
      </w:tr>
      <w:tr w:rsidR="004F30F5" w:rsidRPr="004F57B3" w14:paraId="4B27CAA6" w14:textId="77777777" w:rsidTr="00171F9D">
        <w:tc>
          <w:tcPr>
            <w:tcW w:w="4710" w:type="pct"/>
          </w:tcPr>
          <w:p w14:paraId="142D15E7" w14:textId="77777777" w:rsidR="004F30F5" w:rsidRDefault="004F30F5" w:rsidP="005F64C9">
            <w:pPr>
              <w:pStyle w:val="af5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 xml:space="preserve">1.3 </w:t>
            </w:r>
            <w:r w:rsidR="005F64C9">
              <w:rPr>
                <w:sz w:val="28"/>
              </w:rPr>
              <w:t>Нормативно-правовое регулирование организаций сферы розничной торговли пищевыми продуктами в неспециализированном магазине ООО «Альфа-М»</w:t>
            </w:r>
          </w:p>
        </w:tc>
        <w:tc>
          <w:tcPr>
            <w:tcW w:w="290" w:type="pct"/>
          </w:tcPr>
          <w:p w14:paraId="20ADEB47" w14:textId="77777777" w:rsidR="004F30F5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17</w:t>
            </w:r>
          </w:p>
        </w:tc>
      </w:tr>
      <w:tr w:rsidR="004F30F5" w:rsidRPr="004F57B3" w14:paraId="4C4DEA1A" w14:textId="77777777" w:rsidTr="00171F9D">
        <w:tc>
          <w:tcPr>
            <w:tcW w:w="4710" w:type="pct"/>
          </w:tcPr>
          <w:p w14:paraId="50962390" w14:textId="77777777" w:rsidR="004F30F5" w:rsidRPr="00B75B61" w:rsidRDefault="004F30F5" w:rsidP="005F64C9">
            <w:pPr>
              <w:pStyle w:val="af5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2 </w:t>
            </w:r>
            <w:r w:rsidR="005F64C9">
              <w:rPr>
                <w:sz w:val="28"/>
              </w:rPr>
              <w:t>Стратегический анализ организации розничной торговли пищевыми продуктами в неспециализированном магазине ООО «Альфа-М»</w:t>
            </w:r>
          </w:p>
        </w:tc>
        <w:tc>
          <w:tcPr>
            <w:tcW w:w="290" w:type="pct"/>
          </w:tcPr>
          <w:p w14:paraId="2ADF1C50" w14:textId="77777777" w:rsidR="004F30F5" w:rsidRPr="00B75B61" w:rsidRDefault="00F76728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4F30F5" w:rsidRPr="004F57B3" w14:paraId="3AB10EFF" w14:textId="77777777" w:rsidTr="00171F9D">
        <w:tc>
          <w:tcPr>
            <w:tcW w:w="4710" w:type="pct"/>
          </w:tcPr>
          <w:p w14:paraId="641AB465" w14:textId="77777777" w:rsidR="004F30F5" w:rsidRPr="00B75B61" w:rsidRDefault="004F30F5" w:rsidP="005F64C9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rFonts w:eastAsia="Calibri"/>
                <w:sz w:val="28"/>
                <w:szCs w:val="28"/>
              </w:rPr>
              <w:t xml:space="preserve">2.1 </w:t>
            </w:r>
            <w:r w:rsidR="005F64C9">
              <w:rPr>
                <w:sz w:val="28"/>
              </w:rPr>
              <w:t>О</w:t>
            </w:r>
            <w:r w:rsidRPr="00D8483A">
              <w:rPr>
                <w:sz w:val="28"/>
              </w:rPr>
              <w:t xml:space="preserve">рганизационно-экономическая характеристика </w:t>
            </w:r>
            <w:r w:rsidR="005F64C9">
              <w:rPr>
                <w:sz w:val="28"/>
              </w:rPr>
              <w:t>ООО «Альфа-М»</w:t>
            </w:r>
          </w:p>
        </w:tc>
        <w:tc>
          <w:tcPr>
            <w:tcW w:w="290" w:type="pct"/>
          </w:tcPr>
          <w:p w14:paraId="6F87756F" w14:textId="77777777" w:rsidR="004F30F5" w:rsidRPr="00B75B61" w:rsidRDefault="00F76728" w:rsidP="00444212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22</w:t>
            </w:r>
          </w:p>
        </w:tc>
      </w:tr>
      <w:tr w:rsidR="004F30F5" w:rsidRPr="004F57B3" w14:paraId="6241F791" w14:textId="77777777" w:rsidTr="00171F9D">
        <w:tc>
          <w:tcPr>
            <w:tcW w:w="4710" w:type="pct"/>
          </w:tcPr>
          <w:p w14:paraId="3599273A" w14:textId="77777777" w:rsidR="004F30F5" w:rsidRPr="00B75B61" w:rsidRDefault="004F30F5" w:rsidP="005F64C9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Pr="00105B3E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</w:t>
            </w:r>
            <w:r w:rsidRPr="00D8483A">
              <w:rPr>
                <w:sz w:val="28"/>
              </w:rPr>
              <w:t xml:space="preserve">Анализ </w:t>
            </w:r>
            <w:r w:rsidR="005F64C9">
              <w:rPr>
                <w:sz w:val="28"/>
              </w:rPr>
              <w:t>внешних и внутренних факторов, оказывающих влияние на деятельности ООО «Альфа-М»</w:t>
            </w:r>
          </w:p>
        </w:tc>
        <w:tc>
          <w:tcPr>
            <w:tcW w:w="290" w:type="pct"/>
          </w:tcPr>
          <w:p w14:paraId="4F82A6B3" w14:textId="77777777" w:rsidR="004F30F5" w:rsidRPr="00B75B61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26</w:t>
            </w:r>
          </w:p>
        </w:tc>
      </w:tr>
      <w:tr w:rsidR="004F30F5" w:rsidRPr="004F57B3" w14:paraId="6950C903" w14:textId="77777777" w:rsidTr="00171F9D">
        <w:tc>
          <w:tcPr>
            <w:tcW w:w="4710" w:type="pct"/>
          </w:tcPr>
          <w:p w14:paraId="17C36E03" w14:textId="77777777" w:rsidR="004F30F5" w:rsidRDefault="004F30F5" w:rsidP="005F64C9">
            <w:pPr>
              <w:pStyle w:val="af5"/>
              <w:spacing w:line="360" w:lineRule="auto"/>
              <w:ind w:left="56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2.3 </w:t>
            </w:r>
            <w:r w:rsidR="005F64C9">
              <w:rPr>
                <w:sz w:val="28"/>
              </w:rPr>
              <w:t>Комплексная увязка основных экономических показателей</w:t>
            </w:r>
          </w:p>
        </w:tc>
        <w:tc>
          <w:tcPr>
            <w:tcW w:w="290" w:type="pct"/>
          </w:tcPr>
          <w:p w14:paraId="3F6037FD" w14:textId="77777777" w:rsidR="004F30F5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31</w:t>
            </w:r>
          </w:p>
        </w:tc>
      </w:tr>
      <w:tr w:rsidR="004F30F5" w:rsidRPr="004F57B3" w14:paraId="75DDE120" w14:textId="77777777" w:rsidTr="00171F9D">
        <w:tc>
          <w:tcPr>
            <w:tcW w:w="4710" w:type="pct"/>
          </w:tcPr>
          <w:p w14:paraId="5B3C6BB4" w14:textId="77777777" w:rsidR="004F30F5" w:rsidRPr="00B75B61" w:rsidRDefault="004F30F5" w:rsidP="005F64C9">
            <w:pPr>
              <w:pStyle w:val="af5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B75B61">
              <w:rPr>
                <w:sz w:val="28"/>
                <w:szCs w:val="28"/>
              </w:rPr>
              <w:t xml:space="preserve">3 </w:t>
            </w:r>
            <w:r w:rsidR="005F64C9">
              <w:rPr>
                <w:sz w:val="28"/>
              </w:rPr>
              <w:t>Разработка стратегии развития ООО «Альфа-М»</w:t>
            </w:r>
          </w:p>
        </w:tc>
        <w:tc>
          <w:tcPr>
            <w:tcW w:w="290" w:type="pct"/>
          </w:tcPr>
          <w:p w14:paraId="37FCBCA5" w14:textId="77777777" w:rsidR="004F30F5" w:rsidRPr="00F76728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F76728">
              <w:rPr>
                <w:rFonts w:eastAsia="Calibri"/>
                <w:sz w:val="28"/>
                <w:szCs w:val="28"/>
              </w:rPr>
              <w:t>39</w:t>
            </w:r>
          </w:p>
        </w:tc>
      </w:tr>
      <w:tr w:rsidR="004F30F5" w:rsidRPr="004F57B3" w14:paraId="078C7E29" w14:textId="77777777" w:rsidTr="00171F9D">
        <w:tc>
          <w:tcPr>
            <w:tcW w:w="4710" w:type="pct"/>
          </w:tcPr>
          <w:p w14:paraId="5C128B00" w14:textId="77777777" w:rsidR="004F30F5" w:rsidRPr="007D317B" w:rsidRDefault="004F30F5" w:rsidP="005F64C9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7D317B">
              <w:rPr>
                <w:sz w:val="28"/>
                <w:szCs w:val="28"/>
              </w:rPr>
              <w:t xml:space="preserve">3.1 </w:t>
            </w:r>
            <w:r w:rsidR="005F64C9">
              <w:rPr>
                <w:sz w:val="28"/>
              </w:rPr>
              <w:t>Направления развития деятельности ООО «Альфа-М»</w:t>
            </w:r>
          </w:p>
        </w:tc>
        <w:tc>
          <w:tcPr>
            <w:tcW w:w="290" w:type="pct"/>
          </w:tcPr>
          <w:p w14:paraId="4E6B5AF0" w14:textId="77777777" w:rsidR="004F30F5" w:rsidRPr="00F76728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F76728">
              <w:rPr>
                <w:rFonts w:eastAsia="Calibri"/>
                <w:sz w:val="28"/>
                <w:szCs w:val="28"/>
              </w:rPr>
              <w:t>39</w:t>
            </w:r>
          </w:p>
        </w:tc>
      </w:tr>
      <w:tr w:rsidR="004F30F5" w:rsidRPr="00672938" w14:paraId="3EADE58F" w14:textId="77777777" w:rsidTr="00171F9D">
        <w:tc>
          <w:tcPr>
            <w:tcW w:w="4710" w:type="pct"/>
          </w:tcPr>
          <w:p w14:paraId="33D09D9F" w14:textId="77777777" w:rsidR="004F30F5" w:rsidRPr="00672938" w:rsidRDefault="004F30F5" w:rsidP="005F64C9">
            <w:pPr>
              <w:pStyle w:val="af5"/>
              <w:spacing w:line="360" w:lineRule="auto"/>
              <w:ind w:left="567"/>
              <w:jc w:val="both"/>
              <w:rPr>
                <w:rFonts w:eastAsia="Calibri"/>
                <w:sz w:val="28"/>
                <w:szCs w:val="28"/>
              </w:rPr>
            </w:pPr>
            <w:r w:rsidRPr="00672938">
              <w:rPr>
                <w:sz w:val="28"/>
                <w:szCs w:val="28"/>
              </w:rPr>
              <w:t xml:space="preserve">3.2 </w:t>
            </w:r>
            <w:r w:rsidRPr="00D8483A">
              <w:rPr>
                <w:sz w:val="28"/>
              </w:rPr>
              <w:t>Экономическ</w:t>
            </w:r>
            <w:r w:rsidR="005F64C9">
              <w:rPr>
                <w:sz w:val="28"/>
              </w:rPr>
              <w:t>ое обоснование мероприятий, направленных на совершенствование деятельности ООО «Альфа-М»</w:t>
            </w:r>
          </w:p>
        </w:tc>
        <w:tc>
          <w:tcPr>
            <w:tcW w:w="290" w:type="pct"/>
          </w:tcPr>
          <w:p w14:paraId="653BB57A" w14:textId="77777777" w:rsidR="004F30F5" w:rsidRPr="00F76728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 w:rsidRPr="00F76728">
              <w:rPr>
                <w:rFonts w:eastAsia="Calibri"/>
                <w:sz w:val="28"/>
                <w:szCs w:val="28"/>
              </w:rPr>
              <w:t>45</w:t>
            </w:r>
          </w:p>
        </w:tc>
      </w:tr>
      <w:tr w:rsidR="004F30F5" w:rsidRPr="004F57B3" w14:paraId="795FB9E3" w14:textId="77777777" w:rsidTr="00171F9D">
        <w:tc>
          <w:tcPr>
            <w:tcW w:w="4710" w:type="pct"/>
          </w:tcPr>
          <w:p w14:paraId="304C696E" w14:textId="77777777" w:rsidR="004F30F5" w:rsidRPr="00B76A47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Заключение</w:t>
            </w:r>
          </w:p>
        </w:tc>
        <w:tc>
          <w:tcPr>
            <w:tcW w:w="290" w:type="pct"/>
          </w:tcPr>
          <w:p w14:paraId="7E756990" w14:textId="77777777" w:rsidR="004F30F5" w:rsidRPr="00B76A47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49</w:t>
            </w:r>
          </w:p>
        </w:tc>
      </w:tr>
      <w:tr w:rsidR="004F30F5" w:rsidRPr="004F57B3" w14:paraId="26476C11" w14:textId="77777777" w:rsidTr="00171F9D">
        <w:tc>
          <w:tcPr>
            <w:tcW w:w="4710" w:type="pct"/>
          </w:tcPr>
          <w:p w14:paraId="686B2DFA" w14:textId="77777777" w:rsidR="004F30F5" w:rsidRPr="00B76A47" w:rsidRDefault="004F30F5" w:rsidP="00171F9D">
            <w:pPr>
              <w:pStyle w:val="af5"/>
              <w:spacing w:line="360" w:lineRule="auto"/>
              <w:rPr>
                <w:rFonts w:eastAsia="Calibri"/>
                <w:sz w:val="28"/>
                <w:szCs w:val="28"/>
              </w:rPr>
            </w:pPr>
            <w:r w:rsidRPr="00B76A47">
              <w:rPr>
                <w:rFonts w:eastAsia="Calibri"/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290" w:type="pct"/>
          </w:tcPr>
          <w:p w14:paraId="72CFBB0A" w14:textId="77777777" w:rsidR="004F30F5" w:rsidRPr="00B76A47" w:rsidRDefault="00F76728" w:rsidP="00171F9D">
            <w:pPr>
              <w:pStyle w:val="af5"/>
              <w:spacing w:line="360" w:lineRule="auto"/>
              <w:ind w:right="1"/>
              <w:jc w:val="right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51</w:t>
            </w:r>
          </w:p>
        </w:tc>
      </w:tr>
    </w:tbl>
    <w:p w14:paraId="1D097E5A" w14:textId="77777777" w:rsidR="004F30F5" w:rsidRPr="004F30F5" w:rsidRDefault="004F30F5" w:rsidP="004F30F5">
      <w:pPr>
        <w:suppressAutoHyphens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04102B0" w14:textId="77777777" w:rsidR="004F30F5" w:rsidRDefault="004F30F5">
      <w:pPr>
        <w:suppressAutoHyphens w:val="0"/>
        <w:spacing w:after="0" w:line="240" w:lineRule="auto"/>
        <w:rPr>
          <w:rFonts w:ascii="Times New Roman" w:eastAsia="'Times New Roman'" w:hAnsi="Times New Roman" w:cs="Times New Roman"/>
          <w:color w:val="000000"/>
          <w:sz w:val="28"/>
          <w:szCs w:val="28"/>
        </w:rPr>
      </w:pPr>
      <w:r>
        <w:rPr>
          <w:rFonts w:ascii="Times New Roman" w:eastAsia="'Times New Roman'" w:hAnsi="Times New Roman" w:cs="Times New Roman"/>
          <w:color w:val="000000"/>
          <w:sz w:val="28"/>
          <w:szCs w:val="28"/>
        </w:rPr>
        <w:br w:type="page"/>
      </w:r>
    </w:p>
    <w:p w14:paraId="2910D20F" w14:textId="77777777" w:rsidR="00171F9D" w:rsidRPr="0060318F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ВВЕДЕНИЕ</w:t>
      </w:r>
    </w:p>
    <w:p w14:paraId="0557652A" w14:textId="77777777" w:rsidR="00171F9D" w:rsidRPr="0060318F" w:rsidRDefault="00171F9D" w:rsidP="00171F9D">
      <w:pPr>
        <w:suppressAutoHyphens w:val="0"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D0BC53" w14:textId="77777777" w:rsid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 становления рыночных отношений в Российской Федерации существенно увеличивает роль и значение розничной торговли. Розничная торговля является одним из самых динамично развивающихся секторов российской экономики. Объемы розничных продаж и занятость в сфере розничной торговли - это важные экономические показатели, а тенденции в розничной торговли зеркально отражают экономические тенденции в стране. </w:t>
      </w:r>
    </w:p>
    <w:p w14:paraId="56D57B3E" w14:textId="77777777" w:rsidR="0060318F" w:rsidRP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условиях неопределенности развития экономики, снижения темпов экономического роста в </w:t>
      </w:r>
      <w:r w:rsidR="004A32D0"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Федерации, возрастает значимость проблем эффективного стратегического управления процессами как на макроуровне, так и на уровне отдельных отраслей и предприятий. Наличие разработанной и реализуемой стратегии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наиважнейший элемент успешного развития для предприятий различных форм собственности, отраслей промышленности, размеров и объемов выпуска продукции и услуг. Для того чтобы организация была успешной, ей необходима стратегия развития - способ, с помощью которого она сможет достичь поставленных целей. Разработка стратегии - сложный процесс, в котором необходимо учитывать множество факторов как внешних, так и внутренних. Для эффективной деятельности необходимо постоянно осуществлять контроль показателей и проводить стратегический анализ, прогнозирование, планирование и реализацию, то есть уделять внимание всем важнейшим процессам стратегического управления.</w:t>
      </w:r>
    </w:p>
    <w:p w14:paraId="56E5D11D" w14:textId="77777777" w:rsid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Процессам стратегического управления в настоящее время посвящено достаточно много теоретических и прикладных работ зарубежных и российских авторов, однако следует отметить, что разработка и реализация стратегий развития в применении к предприятиям розничной торговли в научных исследованиям рассмотрена недостаточно. </w:t>
      </w:r>
    </w:p>
    <w:p w14:paraId="49942C56" w14:textId="77777777" w:rsidR="0060318F" w:rsidRP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Цель </w:t>
      </w:r>
      <w:r w:rsid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исследования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32D0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определить стратегические направления развития организаци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сфере розничной торговли пищевыми продуктами в неспециализированных магазинах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475C12C" w14:textId="77777777" w:rsidR="004A32D0" w:rsidRDefault="0060318F" w:rsidP="004A32D0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задачами работы, исходя из поставной цели, стали следующие:</w:t>
      </w:r>
    </w:p>
    <w:p w14:paraId="44809E55" w14:textId="77777777" w:rsidR="004A32D0" w:rsidRDefault="004A32D0" w:rsidP="004A32D0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60318F"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зучить </w:t>
      </w:r>
      <w:r w:rsidR="0060318F" w:rsidRPr="004A32D0">
        <w:rPr>
          <w:rFonts w:ascii="Times New Roman" w:hAnsi="Times New Roman" w:cs="Times New Roman"/>
          <w:sz w:val="28"/>
        </w:rPr>
        <w:t>теоретические аспекты стратегического анализа в сфере розничной торговли пищевыми продуктами в неспециализированных магазинах</w:t>
      </w:r>
      <w:r w:rsidR="0060318F"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5470B8F" w14:textId="77777777" w:rsidR="004A32D0" w:rsidRDefault="004A32D0" w:rsidP="004A32D0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318F"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ровести стратегический анализ организации розничной торговли пищевыми продуктами в неспециализированном магазине ООО «Альфа-М»;</w:t>
      </w:r>
    </w:p>
    <w:p w14:paraId="619316E8" w14:textId="77777777" w:rsidR="0060318F" w:rsidRPr="004A32D0" w:rsidRDefault="004A32D0" w:rsidP="004A32D0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sym w:font="Symbol" w:char="F02D"/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60318F" w:rsidRPr="004A32D0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редложить стратегические направления развития ООО «Альфа-М».</w:t>
      </w:r>
    </w:p>
    <w:p w14:paraId="62E2B7B1" w14:textId="77777777" w:rsidR="0060318F" w:rsidRP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Объект исследования в работе </w:t>
      </w:r>
      <w:r w:rsidR="004A32D0">
        <w:rPr>
          <w:rFonts w:ascii="Times New Roman" w:hAnsi="Times New Roman"/>
          <w:sz w:val="28"/>
          <w:szCs w:val="28"/>
          <w:lang w:eastAsia="ru-RU"/>
        </w:rPr>
        <w:sym w:font="Symbol" w:char="F02D"/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ссы стратегического управления организацией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EADF358" w14:textId="77777777" w:rsidR="0060318F" w:rsidRP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Предмет исследования − стратегические направления развития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организации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розничной торговли пищевыми продуктами в неспециализированном магазине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ООО «Альфа-М»</w:t>
      </w: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5D3BFA" w14:textId="77777777" w:rsidR="0060318F" w:rsidRP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Теоретико-методологической основой исследования послужили работы в области стратегического менеджмента (Бараненко С.П., Лапыгин Ю.Н., Маленков Ю.А., Пирс II Дж., Робинсон Р., Петров А.Н., Томпсон А.А., Стрикленд </w:t>
      </w:r>
      <w:proofErr w:type="spellStart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А.Дж</w:t>
      </w:r>
      <w:proofErr w:type="spellEnd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., </w:t>
      </w:r>
      <w:proofErr w:type="spellStart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Хангер</w:t>
      </w:r>
      <w:proofErr w:type="spellEnd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Дж. Девид и др.), маркетинга, в том числе в розничной торговле (Котлер Филип, Никишкин В. В., Парамонова Т. Н., </w:t>
      </w:r>
      <w:proofErr w:type="spellStart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Красюк</w:t>
      </w:r>
      <w:proofErr w:type="spellEnd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Н., Салливан М., </w:t>
      </w:r>
      <w:proofErr w:type="spellStart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Эдкок</w:t>
      </w:r>
      <w:proofErr w:type="spellEnd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Д.), теоретических аспектов и стратегических направлений развития розничной торговли (Берман Б., Леви М., </w:t>
      </w:r>
      <w:proofErr w:type="spellStart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Вейтц</w:t>
      </w:r>
      <w:proofErr w:type="spellEnd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Б.А., Тони Кент, </w:t>
      </w:r>
      <w:proofErr w:type="spellStart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Оджени</w:t>
      </w:r>
      <w:proofErr w:type="spellEnd"/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Омар и др.).</w:t>
      </w:r>
    </w:p>
    <w:p w14:paraId="2DD2CAD3" w14:textId="77777777" w:rsidR="0060318F" w:rsidRPr="0060318F" w:rsidRDefault="0060318F" w:rsidP="0060318F">
      <w:pPr>
        <w:suppressAutoHyphens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318F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работы: Работа состоит из введения, трех глав, заключения, списка литературы и приложений.</w:t>
      </w:r>
    </w:p>
    <w:sectPr w:rsidR="0060318F" w:rsidRPr="0060318F" w:rsidSect="004A6069">
      <w:pgSz w:w="11906" w:h="16838"/>
      <w:pgMar w:top="1134" w:right="851" w:bottom="1134" w:left="1701" w:header="0" w:footer="170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A3AD7" w14:textId="77777777" w:rsidR="00952117" w:rsidRDefault="00952117">
      <w:pPr>
        <w:spacing w:line="240" w:lineRule="auto"/>
      </w:pPr>
      <w:r>
        <w:separator/>
      </w:r>
    </w:p>
  </w:endnote>
  <w:endnote w:type="continuationSeparator" w:id="0">
    <w:p w14:paraId="3187EFD2" w14:textId="77777777" w:rsidR="00952117" w:rsidRDefault="009521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altName w:val="Yu Gothic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FreeSans">
    <w:altName w:val="Segoe UI Historic"/>
    <w:charset w:val="00"/>
    <w:family w:val="auto"/>
    <w:pitch w:val="default"/>
    <w:sig w:usb0="00000000" w:usb1="4600FDFF" w:usb2="000030A0" w:usb3="00000584" w:csb0="600001BF" w:csb1="DFF7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'Times New Roman'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A5E7F" w14:textId="77777777" w:rsidR="00952117" w:rsidRDefault="00952117">
      <w:pPr>
        <w:spacing w:after="0" w:line="240" w:lineRule="auto"/>
      </w:pPr>
      <w:r>
        <w:separator/>
      </w:r>
    </w:p>
  </w:footnote>
  <w:footnote w:type="continuationSeparator" w:id="0">
    <w:p w14:paraId="7DEEE1EB" w14:textId="77777777" w:rsidR="00952117" w:rsidRDefault="009521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581223"/>
    <w:multiLevelType w:val="multilevel"/>
    <w:tmpl w:val="A56497C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1D0BDD"/>
    <w:multiLevelType w:val="multilevel"/>
    <w:tmpl w:val="1026D70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2E335B"/>
    <w:multiLevelType w:val="hybridMultilevel"/>
    <w:tmpl w:val="ADDC44BA"/>
    <w:lvl w:ilvl="0" w:tplc="01AA2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D23837"/>
    <w:multiLevelType w:val="hybridMultilevel"/>
    <w:tmpl w:val="6372976E"/>
    <w:lvl w:ilvl="0" w:tplc="01AA27F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715F13BD"/>
    <w:multiLevelType w:val="hybridMultilevel"/>
    <w:tmpl w:val="BFF8FD8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7D200363"/>
    <w:multiLevelType w:val="multilevel"/>
    <w:tmpl w:val="ACF6F9A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3FFC"/>
    <w:rsid w:val="BFCB3D92"/>
    <w:rsid w:val="0000007B"/>
    <w:rsid w:val="00006843"/>
    <w:rsid w:val="0005013F"/>
    <w:rsid w:val="00080B38"/>
    <w:rsid w:val="00091439"/>
    <w:rsid w:val="000C3BF8"/>
    <w:rsid w:val="000D6962"/>
    <w:rsid w:val="00116454"/>
    <w:rsid w:val="00141422"/>
    <w:rsid w:val="00144FFF"/>
    <w:rsid w:val="00171F9D"/>
    <w:rsid w:val="00204551"/>
    <w:rsid w:val="00231051"/>
    <w:rsid w:val="00264DC4"/>
    <w:rsid w:val="002816D2"/>
    <w:rsid w:val="0029122E"/>
    <w:rsid w:val="002963F6"/>
    <w:rsid w:val="002B6D8D"/>
    <w:rsid w:val="002E32B3"/>
    <w:rsid w:val="002E40D3"/>
    <w:rsid w:val="00327C99"/>
    <w:rsid w:val="003544AD"/>
    <w:rsid w:val="0037467B"/>
    <w:rsid w:val="003830C8"/>
    <w:rsid w:val="003C3F94"/>
    <w:rsid w:val="003F40E3"/>
    <w:rsid w:val="004165CC"/>
    <w:rsid w:val="00444212"/>
    <w:rsid w:val="004534DE"/>
    <w:rsid w:val="004A32D0"/>
    <w:rsid w:val="004A6069"/>
    <w:rsid w:val="004C6FA9"/>
    <w:rsid w:val="004C79D3"/>
    <w:rsid w:val="004E0A12"/>
    <w:rsid w:val="004F30F5"/>
    <w:rsid w:val="005104A9"/>
    <w:rsid w:val="00561AA6"/>
    <w:rsid w:val="00565EBB"/>
    <w:rsid w:val="005F64C9"/>
    <w:rsid w:val="00600BDA"/>
    <w:rsid w:val="0060318F"/>
    <w:rsid w:val="0069252F"/>
    <w:rsid w:val="006D4D13"/>
    <w:rsid w:val="006F40FF"/>
    <w:rsid w:val="00702121"/>
    <w:rsid w:val="00714CC1"/>
    <w:rsid w:val="007805F2"/>
    <w:rsid w:val="007956C2"/>
    <w:rsid w:val="007E7722"/>
    <w:rsid w:val="0083042A"/>
    <w:rsid w:val="00857F3F"/>
    <w:rsid w:val="00875387"/>
    <w:rsid w:val="008A1AF8"/>
    <w:rsid w:val="008A3153"/>
    <w:rsid w:val="008D067F"/>
    <w:rsid w:val="008F64C5"/>
    <w:rsid w:val="00904C72"/>
    <w:rsid w:val="0094437B"/>
    <w:rsid w:val="00952117"/>
    <w:rsid w:val="00962988"/>
    <w:rsid w:val="009C2B5C"/>
    <w:rsid w:val="009C3DFE"/>
    <w:rsid w:val="009D0BBA"/>
    <w:rsid w:val="00A37CDA"/>
    <w:rsid w:val="00A42F23"/>
    <w:rsid w:val="00A50D68"/>
    <w:rsid w:val="00A60FBB"/>
    <w:rsid w:val="00A82258"/>
    <w:rsid w:val="00AE6D2F"/>
    <w:rsid w:val="00B04848"/>
    <w:rsid w:val="00B5446D"/>
    <w:rsid w:val="00B7110B"/>
    <w:rsid w:val="00BA0240"/>
    <w:rsid w:val="00BA5DFD"/>
    <w:rsid w:val="00BB2681"/>
    <w:rsid w:val="00C25951"/>
    <w:rsid w:val="00C320B4"/>
    <w:rsid w:val="00C463E8"/>
    <w:rsid w:val="00C63B44"/>
    <w:rsid w:val="00C8320F"/>
    <w:rsid w:val="00CA2385"/>
    <w:rsid w:val="00CD2EFA"/>
    <w:rsid w:val="00CF661E"/>
    <w:rsid w:val="00D406EE"/>
    <w:rsid w:val="00D83D37"/>
    <w:rsid w:val="00DF1CD6"/>
    <w:rsid w:val="00DF2499"/>
    <w:rsid w:val="00E22457"/>
    <w:rsid w:val="00E83FFC"/>
    <w:rsid w:val="00EB46FF"/>
    <w:rsid w:val="00EC3EDE"/>
    <w:rsid w:val="00ED09E0"/>
    <w:rsid w:val="00EF700C"/>
    <w:rsid w:val="00F0439C"/>
    <w:rsid w:val="00F21BC0"/>
    <w:rsid w:val="00F73879"/>
    <w:rsid w:val="00F76728"/>
    <w:rsid w:val="00FA5EEA"/>
    <w:rsid w:val="00FC486C"/>
    <w:rsid w:val="00FC5AA3"/>
    <w:rsid w:val="00FE3C2D"/>
    <w:rsid w:val="2FBFDFBE"/>
    <w:rsid w:val="73FC1D9C"/>
    <w:rsid w:val="7FF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9ED0E3"/>
  <w15:docId w15:val="{54F4289E-1120-4593-888C-41612F974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171F9D"/>
    <w:pPr>
      <w:widowControl w:val="0"/>
      <w:suppressAutoHyphens w:val="0"/>
      <w:autoSpaceDE w:val="0"/>
      <w:autoSpaceDN w:val="0"/>
      <w:adjustRightInd w:val="0"/>
      <w:spacing w:after="0" w:line="240" w:lineRule="auto"/>
      <w:outlineLvl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171F9D"/>
    <w:pPr>
      <w:keepNext/>
      <w:suppressAutoHyphens w:val="0"/>
      <w:spacing w:before="240" w:after="60" w:line="276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71F9D"/>
    <w:pPr>
      <w:suppressAutoHyphens w:val="0"/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171F9D"/>
    <w:rPr>
      <w:rFonts w:ascii="Times New Roman CYR" w:eastAsiaTheme="minorEastAsia" w:hAnsi="Times New Roman CYR" w:cs="Times New Roman CYR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171F9D"/>
    <w:rPr>
      <w:rFonts w:ascii="Cambria" w:eastAsia="Times New Roman" w:hAnsi="Cambria" w:cs="Times New Roman"/>
      <w:b/>
      <w:bCs/>
      <w:sz w:val="26"/>
      <w:szCs w:val="26"/>
    </w:rPr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4">
    <w:name w:val="Balloon Text"/>
    <w:basedOn w:val="a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caption"/>
    <w:basedOn w:val="a"/>
    <w:next w:val="a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a6">
    <w:name w:val="annotation text"/>
    <w:basedOn w:val="a"/>
    <w:uiPriority w:val="99"/>
    <w:semiHidden/>
    <w:unhideWhenUsed/>
    <w:qFormat/>
    <w:pPr>
      <w:spacing w:after="200" w:line="240" w:lineRule="auto"/>
    </w:pPr>
    <w:rPr>
      <w:rFonts w:eastAsiaTheme="minorEastAsia"/>
      <w:sz w:val="20"/>
      <w:szCs w:val="20"/>
      <w:lang w:val="en-US"/>
    </w:rPr>
  </w:style>
  <w:style w:type="paragraph" w:styleId="a7">
    <w:name w:val="annotation subject"/>
    <w:basedOn w:val="a6"/>
    <w:next w:val="a6"/>
    <w:uiPriority w:val="99"/>
    <w:semiHidden/>
    <w:unhideWhenUsed/>
    <w:qFormat/>
    <w:pPr>
      <w:spacing w:after="160"/>
    </w:pPr>
    <w:rPr>
      <w:rFonts w:eastAsiaTheme="minorHAnsi"/>
      <w:b/>
      <w:bCs/>
      <w:lang w:val="ru-RU"/>
    </w:rPr>
  </w:style>
  <w:style w:type="paragraph" w:styleId="a8">
    <w:name w:val="footnote text"/>
    <w:basedOn w:val="a"/>
    <w:uiPriority w:val="99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paragraph" w:styleId="a9">
    <w:name w:val="Body Text"/>
    <w:basedOn w:val="a"/>
    <w:link w:val="aa"/>
    <w:uiPriority w:val="1"/>
    <w:qFormat/>
    <w:pPr>
      <w:spacing w:after="140" w:line="276" w:lineRule="auto"/>
    </w:pPr>
  </w:style>
  <w:style w:type="character" w:customStyle="1" w:styleId="aa">
    <w:name w:val="Основной текст Знак"/>
    <w:basedOn w:val="a0"/>
    <w:link w:val="a9"/>
    <w:uiPriority w:val="1"/>
    <w:rsid w:val="00171F9D"/>
    <w:rPr>
      <w:sz w:val="22"/>
      <w:szCs w:val="22"/>
      <w:lang w:eastAsia="en-US"/>
    </w:rPr>
  </w:style>
  <w:style w:type="paragraph" w:styleId="ab">
    <w:name w:val="List"/>
    <w:basedOn w:val="a9"/>
    <w:qFormat/>
    <w:rPr>
      <w:rFonts w:ascii="PT Astra Serif" w:hAnsi="PT Astra Serif" w:cs="FreeSans"/>
    </w:rPr>
  </w:style>
  <w:style w:type="table" w:styleId="ac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">
    <w:name w:val="Текст сноски Знак"/>
    <w:basedOn w:val="a0"/>
    <w:uiPriority w:val="99"/>
    <w:semiHidden/>
    <w:qFormat/>
    <w:rPr>
      <w:rFonts w:ascii="Times New Roman" w:eastAsia="Times New Roman" w:hAnsi="Times New Roman" w:cs="Times New Roman"/>
      <w:sz w:val="20"/>
      <w:szCs w:val="20"/>
      <w:lang w:val="zh-CN" w:eastAsia="ru-RU"/>
    </w:rPr>
  </w:style>
  <w:style w:type="character" w:customStyle="1" w:styleId="ae">
    <w:name w:val="Привязка сноски"/>
    <w:qFormat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Pr>
      <w:vertAlign w:val="superscript"/>
    </w:rPr>
  </w:style>
  <w:style w:type="character" w:customStyle="1" w:styleId="af">
    <w:name w:val="Текст выноски Знак"/>
    <w:basedOn w:val="a0"/>
    <w:uiPriority w:val="99"/>
    <w:semiHidden/>
    <w:qFormat/>
    <w:rPr>
      <w:rFonts w:ascii="Segoe UI" w:hAnsi="Segoe UI" w:cs="Segoe UI"/>
      <w:sz w:val="18"/>
      <w:szCs w:val="18"/>
    </w:rPr>
  </w:style>
  <w:style w:type="character" w:customStyle="1" w:styleId="af0">
    <w:name w:val="Текст примечания Знак"/>
    <w:basedOn w:val="a0"/>
    <w:uiPriority w:val="99"/>
    <w:semiHidden/>
    <w:qFormat/>
    <w:rPr>
      <w:rFonts w:eastAsiaTheme="minorEastAsia"/>
      <w:sz w:val="20"/>
      <w:szCs w:val="20"/>
      <w:lang w:val="en-US"/>
    </w:rPr>
  </w:style>
  <w:style w:type="character" w:customStyle="1" w:styleId="af1">
    <w:name w:val="Тема примечания Знак"/>
    <w:basedOn w:val="af0"/>
    <w:uiPriority w:val="99"/>
    <w:semiHidden/>
    <w:qFormat/>
    <w:rPr>
      <w:rFonts w:eastAsiaTheme="minorEastAsia"/>
      <w:b/>
      <w:bCs/>
      <w:sz w:val="20"/>
      <w:szCs w:val="20"/>
      <w:lang w:val="en-US"/>
    </w:rPr>
  </w:style>
  <w:style w:type="character" w:customStyle="1" w:styleId="-">
    <w:name w:val="Интернет-ссылка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DefaultParagraphFontPHPDOCX">
    <w:name w:val="Default Paragraph Font PHPDOCX"/>
    <w:uiPriority w:val="1"/>
    <w:semiHidden/>
    <w:unhideWhenUsed/>
    <w:qFormat/>
  </w:style>
  <w:style w:type="character" w:customStyle="1" w:styleId="TitleCarPHPDOCX">
    <w:name w:val="Title Car PHPDOCX"/>
    <w:basedOn w:val="DefaultParagraphFontPHPDOCX"/>
    <w:link w:val="TitlePHPDOCX"/>
    <w:uiPriority w:val="10"/>
    <w:qFormat/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</w:rPr>
  </w:style>
  <w:style w:type="paragraph" w:customStyle="1" w:styleId="TitlePHPDOCX">
    <w:name w:val="Title PHPDOCX"/>
    <w:link w:val="TitleCarPHPDOCX"/>
    <w:uiPriority w:val="10"/>
    <w:qFormat/>
    <w:pPr>
      <w:pBdr>
        <w:bottom w:val="single" w:sz="8" w:space="4" w:color="4F81BD"/>
      </w:pBdr>
      <w:suppressAutoHyphens/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"/>
      <w:sz w:val="52"/>
      <w:szCs w:val="52"/>
      <w:lang w:eastAsia="en-US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qFormat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customStyle="1" w:styleId="SubtitlePHPDOCX">
    <w:name w:val="Subtitle PHPDOCX"/>
    <w:link w:val="SubtitleCarPHPDOCX"/>
    <w:uiPriority w:val="11"/>
    <w:qFormat/>
    <w:pPr>
      <w:suppressAutoHyphens/>
      <w:spacing w:after="160" w:line="259" w:lineRule="auto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lang w:eastAsia="en-US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qFormat/>
    <w:rPr>
      <w:sz w:val="16"/>
      <w:szCs w:val="16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qFormat/>
    <w:rPr>
      <w:sz w:val="20"/>
      <w:szCs w:val="20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qFormat/>
    <w:pPr>
      <w:suppressAutoHyphens/>
      <w:spacing w:after="160"/>
    </w:pPr>
    <w:rPr>
      <w:lang w:eastAsia="en-US"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qFormat/>
    <w:rPr>
      <w:b/>
      <w:bCs/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qFormat/>
    <w:rPr>
      <w:b/>
      <w:bCs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qFormat/>
    <w:pPr>
      <w:suppressAutoHyphens/>
    </w:pPr>
    <w:rPr>
      <w:rFonts w:ascii="Tahoma" w:hAnsi="Tahoma" w:cs="Tahoma"/>
      <w:sz w:val="16"/>
      <w:szCs w:val="16"/>
      <w:lang w:eastAsia="en-US"/>
    </w:rPr>
  </w:style>
  <w:style w:type="character" w:customStyle="1" w:styleId="footnoteTextCarPHPDOCX">
    <w:name w:val="foot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qFormat/>
    <w:rPr>
      <w:vertAlign w:val="superscript"/>
    </w:rPr>
  </w:style>
  <w:style w:type="character" w:customStyle="1" w:styleId="endnoteTextCarPHPDOCX">
    <w:name w:val="endnote Text Car PHPDOCX"/>
    <w:basedOn w:val="DefaultParagraphFontPHPDOCX"/>
    <w:uiPriority w:val="99"/>
    <w:semiHidden/>
    <w:qFormat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qFormat/>
    <w:rPr>
      <w:vertAlign w:val="superscript"/>
    </w:rPr>
  </w:style>
  <w:style w:type="paragraph" w:customStyle="1" w:styleId="11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FreeSans"/>
      <w:sz w:val="28"/>
      <w:szCs w:val="28"/>
    </w:rPr>
  </w:style>
  <w:style w:type="paragraph" w:customStyle="1" w:styleId="12">
    <w:name w:val="Указатель1"/>
    <w:basedOn w:val="a"/>
    <w:qFormat/>
    <w:pPr>
      <w:suppressLineNumbers/>
    </w:pPr>
    <w:rPr>
      <w:rFonts w:ascii="PT Astra Serif" w:hAnsi="PT Astra Serif" w:cs="FreeSans"/>
    </w:rPr>
  </w:style>
  <w:style w:type="paragraph" w:styleId="af2">
    <w:name w:val="List Paragraph"/>
    <w:basedOn w:val="a"/>
    <w:link w:val="af3"/>
    <w:uiPriority w:val="34"/>
    <w:qFormat/>
    <w:pPr>
      <w:ind w:left="720"/>
      <w:contextualSpacing/>
    </w:pPr>
  </w:style>
  <w:style w:type="paragraph" w:customStyle="1" w:styleId="ListParagraphPHPDOCX">
    <w:name w:val="List Paragraph PHPDOCX"/>
    <w:uiPriority w:val="34"/>
    <w:qFormat/>
    <w:pPr>
      <w:suppressAutoHyphens/>
      <w:spacing w:after="160" w:line="259" w:lineRule="auto"/>
      <w:ind w:left="720"/>
      <w:contextualSpacing/>
    </w:pPr>
    <w:rPr>
      <w:sz w:val="22"/>
      <w:szCs w:val="22"/>
      <w:lang w:eastAsia="en-US"/>
    </w:rPr>
  </w:style>
  <w:style w:type="paragraph" w:customStyle="1" w:styleId="footnoteTextPHPDOCX">
    <w:name w:val="footnote Text PHPDOCX"/>
    <w:uiPriority w:val="99"/>
    <w:semiHidden/>
    <w:unhideWhenUsed/>
    <w:qFormat/>
    <w:pPr>
      <w:suppressAutoHyphens/>
    </w:pPr>
    <w:rPr>
      <w:lang w:eastAsia="en-US"/>
    </w:rPr>
  </w:style>
  <w:style w:type="paragraph" w:customStyle="1" w:styleId="endnoteTextPHPDOCX">
    <w:name w:val="endnote Text PHPDOCX"/>
    <w:uiPriority w:val="99"/>
    <w:semiHidden/>
    <w:unhideWhenUsed/>
    <w:qFormat/>
    <w:pPr>
      <w:suppressAutoHyphens/>
    </w:pPr>
    <w:rPr>
      <w:lang w:eastAsia="en-US"/>
    </w:rPr>
  </w:style>
  <w:style w:type="table" w:customStyle="1" w:styleId="13">
    <w:name w:val="Сетка таблицы1"/>
    <w:basedOn w:val="a1"/>
    <w:uiPriority w:val="59"/>
    <w:qFormat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NormalTablePHPDOCX">
    <w:name w:val="Normal Table PHPDOCX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2816D2"/>
    <w:rPr>
      <w:color w:val="0000FF"/>
      <w:u w:val="single"/>
    </w:rPr>
  </w:style>
  <w:style w:type="character" w:customStyle="1" w:styleId="2">
    <w:name w:val="Основной текст (2)_"/>
    <w:link w:val="20"/>
    <w:rsid w:val="004F30F5"/>
    <w:rPr>
      <w:rFonts w:ascii="Times New Roman" w:eastAsia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qFormat/>
    <w:rsid w:val="004F30F5"/>
    <w:pPr>
      <w:widowControl w:val="0"/>
      <w:shd w:val="clear" w:color="auto" w:fill="FFFFFF"/>
      <w:suppressAutoHyphens w:val="0"/>
      <w:spacing w:after="0" w:line="0" w:lineRule="atLeast"/>
      <w:jc w:val="center"/>
    </w:pPr>
    <w:rPr>
      <w:rFonts w:ascii="Times New Roman" w:eastAsia="Times New Roman" w:hAnsi="Times New Roman"/>
      <w:sz w:val="26"/>
      <w:szCs w:val="26"/>
      <w:lang w:eastAsia="ru-RU"/>
    </w:rPr>
  </w:style>
  <w:style w:type="character" w:customStyle="1" w:styleId="2Exact">
    <w:name w:val="Основной текст (2) Exact"/>
    <w:rsid w:val="004F30F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styleId="af5">
    <w:name w:val="No Spacing"/>
    <w:link w:val="af6"/>
    <w:uiPriority w:val="1"/>
    <w:qFormat/>
    <w:rsid w:val="004F30F5"/>
    <w:rPr>
      <w:rFonts w:ascii="Times New Roman" w:eastAsia="Times New Roman" w:hAnsi="Times New Roman" w:cs="Times New Roman"/>
      <w:sz w:val="24"/>
      <w:szCs w:val="24"/>
    </w:rPr>
  </w:style>
  <w:style w:type="character" w:customStyle="1" w:styleId="af6">
    <w:name w:val="Без интервала Знак"/>
    <w:link w:val="af5"/>
    <w:uiPriority w:val="1"/>
    <w:rsid w:val="004F30F5"/>
    <w:rPr>
      <w:rFonts w:ascii="Times New Roman" w:eastAsia="Times New Roman" w:hAnsi="Times New Roman" w:cs="Times New Roman"/>
      <w:sz w:val="24"/>
      <w:szCs w:val="24"/>
    </w:rPr>
  </w:style>
  <w:style w:type="paragraph" w:styleId="af7">
    <w:name w:val="header"/>
    <w:basedOn w:val="a"/>
    <w:link w:val="af8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8">
    <w:name w:val="Верхний колонтитул Знак"/>
    <w:basedOn w:val="a0"/>
    <w:link w:val="af7"/>
    <w:uiPriority w:val="99"/>
    <w:rsid w:val="00171F9D"/>
    <w:rPr>
      <w:sz w:val="22"/>
      <w:szCs w:val="22"/>
      <w:lang w:eastAsia="en-US"/>
    </w:rPr>
  </w:style>
  <w:style w:type="paragraph" w:styleId="af9">
    <w:name w:val="footer"/>
    <w:basedOn w:val="a"/>
    <w:link w:val="afa"/>
    <w:uiPriority w:val="99"/>
    <w:unhideWhenUsed/>
    <w:rsid w:val="00171F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a">
    <w:name w:val="Нижний колонтитул Знак"/>
    <w:basedOn w:val="a0"/>
    <w:link w:val="af9"/>
    <w:uiPriority w:val="99"/>
    <w:rsid w:val="00171F9D"/>
    <w:rPr>
      <w:sz w:val="22"/>
      <w:szCs w:val="22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171F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text">
    <w:name w:val="text"/>
    <w:basedOn w:val="a"/>
    <w:rsid w:val="00171F9D"/>
    <w:pPr>
      <w:suppressAutoHyphens w:val="0"/>
      <w:spacing w:before="150" w:after="100" w:afterAutospacing="1" w:line="240" w:lineRule="auto"/>
      <w:ind w:left="300" w:right="300"/>
    </w:pPr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Normal (Web)"/>
    <w:basedOn w:val="a"/>
    <w:uiPriority w:val="99"/>
    <w:unhideWhenUsed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c">
    <w:name w:val="Strong"/>
    <w:basedOn w:val="a0"/>
    <w:uiPriority w:val="22"/>
    <w:qFormat/>
    <w:rsid w:val="00171F9D"/>
    <w:rPr>
      <w:b/>
      <w:bCs/>
    </w:rPr>
  </w:style>
  <w:style w:type="paragraph" w:customStyle="1" w:styleId="Style5">
    <w:name w:val="Style5"/>
    <w:basedOn w:val="a"/>
    <w:uiPriority w:val="99"/>
    <w:rsid w:val="00171F9D"/>
    <w:pPr>
      <w:suppressAutoHyphens w:val="0"/>
      <w:autoSpaceDE w:val="0"/>
      <w:autoSpaceDN w:val="0"/>
      <w:adjustRightInd w:val="0"/>
      <w:spacing w:after="200" w:line="252" w:lineRule="auto"/>
    </w:pPr>
    <w:rPr>
      <w:rFonts w:ascii="Cambria" w:eastAsia="Times New Roman" w:hAnsi="Cambria" w:cs="Times New Roman"/>
      <w:lang w:val="en-US"/>
    </w:rPr>
  </w:style>
  <w:style w:type="character" w:customStyle="1" w:styleId="FontStyle13">
    <w:name w:val="Font Style13"/>
    <w:rsid w:val="00171F9D"/>
    <w:rPr>
      <w:rFonts w:ascii="Times New Roman" w:hAnsi="Times New Roman"/>
      <w:sz w:val="22"/>
    </w:rPr>
  </w:style>
  <w:style w:type="character" w:customStyle="1" w:styleId="apple-converted-space">
    <w:name w:val="apple-converted-space"/>
    <w:rsid w:val="00171F9D"/>
    <w:rPr>
      <w:rFonts w:cs="Times New Roman"/>
    </w:rPr>
  </w:style>
  <w:style w:type="paragraph" w:customStyle="1" w:styleId="msonormal0">
    <w:name w:val="msonormal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">
    <w:name w:val="dark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y-text">
    <w:name w:val="gray-text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age-navigationnum">
    <w:name w:val="page-navigation__num"/>
    <w:basedOn w:val="a0"/>
    <w:rsid w:val="00171F9D"/>
  </w:style>
  <w:style w:type="character" w:customStyle="1" w:styleId="years-line">
    <w:name w:val="years-line"/>
    <w:basedOn w:val="a0"/>
    <w:rsid w:val="00171F9D"/>
  </w:style>
  <w:style w:type="paragraph" w:customStyle="1" w:styleId="gray-text1">
    <w:name w:val="gray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ark-text1">
    <w:name w:val="dark-text1"/>
    <w:basedOn w:val="a"/>
    <w:rsid w:val="00171F9D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footnote reference"/>
    <w:basedOn w:val="a0"/>
    <w:rsid w:val="00171F9D"/>
    <w:rPr>
      <w:vertAlign w:val="superscript"/>
    </w:rPr>
  </w:style>
  <w:style w:type="table" w:customStyle="1" w:styleId="21">
    <w:name w:val="Сетка таблицы2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">
    <w:name w:val="Сетка таблицы3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uiPriority w:val="59"/>
    <w:rsid w:val="00444212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c"/>
    <w:uiPriority w:val="39"/>
    <w:rsid w:val="00444212"/>
    <w:rPr>
      <w:rFonts w:ascii="Calibri" w:eastAsia="Times New Roman" w:hAnsi="Calibri" w:cs="Times New Roman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f3">
    <w:name w:val="Абзац списка Знак"/>
    <w:link w:val="af2"/>
    <w:uiPriority w:val="34"/>
    <w:locked/>
    <w:rsid w:val="009D0BB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47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94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EE9D8F44-7DF6-4524-A03A-5D205810F5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634</Words>
  <Characters>3616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УрГЭУ</Company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Александра Сергеевна</dc:creator>
  <cp:lastModifiedBy>Ivan V.</cp:lastModifiedBy>
  <cp:revision>6</cp:revision>
  <cp:lastPrinted>2021-03-05T19:13:00Z</cp:lastPrinted>
  <dcterms:created xsi:type="dcterms:W3CDTF">2023-06-15T04:07:00Z</dcterms:created>
  <dcterms:modified xsi:type="dcterms:W3CDTF">2025-01-23T17:23:00Z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УрГЭУ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1049-11.1.0.10702</vt:lpwstr>
  </property>
</Properties>
</file>