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0627" w14:textId="77777777" w:rsidR="00F653FC" w:rsidRDefault="00D76F2A" w:rsidP="003729D8">
      <w:pPr>
        <w:spacing w:line="360" w:lineRule="auto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СОДЕРЖАНИЕ</w:t>
      </w: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-8986693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2CED93" w14:textId="77777777" w:rsidR="002F5827" w:rsidRPr="00A866D5" w:rsidRDefault="002F5827" w:rsidP="00172EA2">
          <w:pPr>
            <w:keepNext/>
            <w:keepLines/>
            <w:spacing w:before="240" w:line="259" w:lineRule="auto"/>
            <w:rPr>
              <w:color w:val="000000" w:themeColor="text1"/>
              <w:sz w:val="28"/>
              <w:szCs w:val="28"/>
              <w:lang w:val="ru-RU" w:eastAsia="ru-RU"/>
            </w:rPr>
          </w:pPr>
        </w:p>
        <w:p w14:paraId="1AA2DE12" w14:textId="26DF019C" w:rsidR="002F5827" w:rsidRPr="00A866D5" w:rsidRDefault="00D76F2A" w:rsidP="00172EA2">
          <w:pPr>
            <w:tabs>
              <w:tab w:val="right" w:leader="dot" w:pos="9345"/>
            </w:tabs>
            <w:spacing w:after="100" w:line="276" w:lineRule="auto"/>
            <w:rPr>
              <w:rFonts w:eastAsia="Calibri"/>
              <w:noProof/>
              <w:color w:val="000000" w:themeColor="text1"/>
              <w:sz w:val="28"/>
              <w:szCs w:val="28"/>
              <w:lang w:val="ru-RU"/>
            </w:rPr>
          </w:pPr>
          <w:r w:rsidRPr="00A866D5">
            <w:rPr>
              <w:rFonts w:eastAsia="Calibri"/>
              <w:color w:val="000000" w:themeColor="text1"/>
              <w:sz w:val="28"/>
              <w:szCs w:val="28"/>
              <w:lang w:val="ru-RU"/>
            </w:rPr>
            <w:fldChar w:fldCharType="begin"/>
          </w:r>
          <w:r w:rsidRPr="00A866D5">
            <w:rPr>
              <w:rFonts w:eastAsia="Calibri"/>
              <w:color w:val="000000" w:themeColor="text1"/>
              <w:sz w:val="28"/>
              <w:szCs w:val="28"/>
              <w:lang w:val="ru-RU"/>
            </w:rPr>
            <w:instrText xml:space="preserve"> TOC \o "1-3" \h \z \u </w:instrText>
          </w:r>
          <w:r w:rsidRPr="00A866D5">
            <w:rPr>
              <w:rFonts w:eastAsia="Calibri"/>
              <w:color w:val="000000" w:themeColor="text1"/>
              <w:sz w:val="28"/>
              <w:szCs w:val="28"/>
              <w:lang w:val="ru-RU"/>
            </w:rPr>
            <w:fldChar w:fldCharType="separate"/>
          </w:r>
          <w:hyperlink w:anchor="_Toc153312092" w:history="1">
            <w:r w:rsidR="00172EA2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Введение</w:t>
            </w:r>
            <w:r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ab/>
            </w:r>
            <w:r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instrText xml:space="preserve"> PAGEREF _Toc153312092 \h </w:instrText>
            </w:r>
            <w:r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</w:r>
            <w:r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  <w:r w:rsidR="006532C2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>3</w:t>
            </w:r>
            <w:r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hyperlink>
        </w:p>
        <w:p w14:paraId="752E1ED2" w14:textId="6D7213D2" w:rsidR="002F5827" w:rsidRPr="00A866D5" w:rsidRDefault="0021617E" w:rsidP="00172EA2">
          <w:pPr>
            <w:tabs>
              <w:tab w:val="right" w:leader="dot" w:pos="9345"/>
            </w:tabs>
            <w:spacing w:after="100" w:line="276" w:lineRule="auto"/>
            <w:rPr>
              <w:rFonts w:eastAsia="Calibri"/>
              <w:noProof/>
              <w:color w:val="000000" w:themeColor="text1"/>
              <w:sz w:val="28"/>
              <w:szCs w:val="28"/>
              <w:lang w:val="ru-RU"/>
            </w:rPr>
          </w:pPr>
          <w:hyperlink w:anchor="_Toc153312093" w:history="1">
            <w:r w:rsidR="00A866D5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1 </w:t>
            </w:r>
            <w:r w:rsidR="00172EA2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Теоретические основы стратегического анализа деятельности организации в сфере производства готовых металлических изделий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ab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instrText xml:space="preserve"> PAGEREF _Toc153312093 \h </w:instrTex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  <w:r w:rsidR="006532C2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>6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hyperlink>
        </w:p>
        <w:p w14:paraId="056146AB" w14:textId="66D7A025" w:rsidR="002F5827" w:rsidRPr="00A866D5" w:rsidRDefault="0021617E" w:rsidP="00172EA2">
          <w:pPr>
            <w:tabs>
              <w:tab w:val="right" w:leader="dot" w:pos="9345"/>
            </w:tabs>
            <w:spacing w:after="100" w:line="276" w:lineRule="auto"/>
            <w:rPr>
              <w:rFonts w:eastAsia="Calibri"/>
              <w:noProof/>
              <w:color w:val="000000" w:themeColor="text1"/>
              <w:sz w:val="28"/>
              <w:szCs w:val="28"/>
              <w:lang w:val="ru-RU"/>
            </w:rPr>
          </w:pPr>
          <w:hyperlink w:anchor="_Toc153312094" w:history="1">
            <w:r w:rsidR="00D76F2A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1.1 Сущность основных понятий стратегического анализа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ab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instrText xml:space="preserve"> PAGEREF _Toc153312094 \h </w:instrTex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  <w:r w:rsidR="006532C2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>6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hyperlink>
        </w:p>
        <w:p w14:paraId="7FE0C2A4" w14:textId="7C7309DA" w:rsidR="002F5827" w:rsidRPr="00A866D5" w:rsidRDefault="0021617E" w:rsidP="00172EA2">
          <w:pPr>
            <w:tabs>
              <w:tab w:val="right" w:leader="dot" w:pos="9345"/>
            </w:tabs>
            <w:spacing w:after="100" w:line="276" w:lineRule="auto"/>
            <w:rPr>
              <w:rFonts w:eastAsia="Calibri"/>
              <w:noProof/>
              <w:color w:val="000000" w:themeColor="text1"/>
              <w:sz w:val="28"/>
              <w:szCs w:val="28"/>
              <w:lang w:val="ru-RU"/>
            </w:rPr>
          </w:pPr>
          <w:hyperlink w:anchor="_Toc153312095" w:history="1">
            <w:r w:rsidR="00A866D5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1.2 </w:t>
            </w:r>
            <w:r w:rsidR="00D76F2A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Методы стратегического анализа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ab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instrText xml:space="preserve"> PAGEREF _Toc153312095 \h </w:instrTex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  <w:r w:rsidR="006532C2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>14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hyperlink>
        </w:p>
        <w:p w14:paraId="6C981A71" w14:textId="1A492A9E" w:rsidR="002F5827" w:rsidRPr="00A866D5" w:rsidRDefault="0021617E" w:rsidP="00172EA2">
          <w:pPr>
            <w:tabs>
              <w:tab w:val="right" w:leader="dot" w:pos="9345"/>
            </w:tabs>
            <w:spacing w:after="100" w:line="276" w:lineRule="auto"/>
            <w:rPr>
              <w:rFonts w:eastAsia="Calibri"/>
              <w:noProof/>
              <w:color w:val="000000" w:themeColor="text1"/>
              <w:sz w:val="28"/>
              <w:szCs w:val="28"/>
              <w:lang w:val="ru-RU"/>
            </w:rPr>
          </w:pPr>
          <w:hyperlink w:anchor="_Toc153312096" w:history="1">
            <w:r w:rsidR="00A866D5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1.3</w:t>
            </w:r>
            <w:r w:rsidR="00D76F2A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Моделирование в системе стратегического анализа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ab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instrText xml:space="preserve"> PAGEREF _Toc153312096 \h </w:instrTex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  <w:r w:rsidR="006532C2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>22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hyperlink>
        </w:p>
        <w:p w14:paraId="223B4D79" w14:textId="5E85F59A" w:rsidR="002F5827" w:rsidRPr="00A866D5" w:rsidRDefault="0021617E" w:rsidP="00172EA2">
          <w:pPr>
            <w:tabs>
              <w:tab w:val="right" w:leader="dot" w:pos="9345"/>
            </w:tabs>
            <w:spacing w:after="100" w:line="276" w:lineRule="auto"/>
            <w:rPr>
              <w:rFonts w:eastAsia="Calibri"/>
              <w:noProof/>
              <w:color w:val="000000" w:themeColor="text1"/>
              <w:sz w:val="28"/>
              <w:szCs w:val="28"/>
              <w:lang w:val="ru-RU"/>
            </w:rPr>
          </w:pPr>
          <w:hyperlink w:anchor="_Toc153312097" w:history="1">
            <w:r w:rsidR="00A866D5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2 </w:t>
            </w:r>
            <w:r w:rsidR="00172EA2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Оценка эффективности деятельности организации в сфере производства готовых металлических изделий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ab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instrText xml:space="preserve"> PAGEREF _Toc153312097 \h </w:instrTex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  <w:r w:rsidR="006532C2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>29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hyperlink>
        </w:p>
        <w:p w14:paraId="5817EE80" w14:textId="35BEF7D2" w:rsidR="002F5827" w:rsidRPr="00A866D5" w:rsidRDefault="0021617E" w:rsidP="00172EA2">
          <w:pPr>
            <w:tabs>
              <w:tab w:val="right" w:leader="dot" w:pos="9345"/>
            </w:tabs>
            <w:spacing w:after="100" w:line="276" w:lineRule="auto"/>
            <w:rPr>
              <w:rFonts w:eastAsia="Calibri"/>
              <w:noProof/>
              <w:color w:val="000000" w:themeColor="text1"/>
              <w:sz w:val="28"/>
              <w:szCs w:val="28"/>
              <w:lang w:val="ru-RU"/>
            </w:rPr>
          </w:pPr>
          <w:hyperlink w:anchor="_Toc153312098" w:history="1">
            <w:r w:rsidR="00A866D5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2.1 </w:t>
            </w:r>
            <w:r w:rsidR="00D76F2A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Общая организационно-технологическая характеристика предприятия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ab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instrText xml:space="preserve"> PAGEREF _Toc153312098 \h </w:instrTex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  <w:r w:rsidR="006532C2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>29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hyperlink>
        </w:p>
        <w:p w14:paraId="292592A5" w14:textId="0488F4D9" w:rsidR="002F5827" w:rsidRPr="00A866D5" w:rsidRDefault="0021617E" w:rsidP="00172EA2">
          <w:pPr>
            <w:tabs>
              <w:tab w:val="right" w:leader="dot" w:pos="9345"/>
            </w:tabs>
            <w:spacing w:after="100" w:line="276" w:lineRule="auto"/>
            <w:rPr>
              <w:rFonts w:eastAsia="Calibri"/>
              <w:noProof/>
              <w:color w:val="000000" w:themeColor="text1"/>
              <w:sz w:val="28"/>
              <w:szCs w:val="28"/>
              <w:lang w:val="ru-RU"/>
            </w:rPr>
          </w:pPr>
          <w:hyperlink w:anchor="_Toc153312110" w:history="1">
            <w:r w:rsidR="00A866D5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2.2 </w:t>
            </w:r>
            <w:r w:rsidR="00D76F2A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Анализ эффективности производственной деятельности предприятия ООО «МЕЖРЕГИОНТОРГМЕТАЛЛСТРОЙКОМПАНИЯ»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ab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instrText xml:space="preserve"> PAGEREF _Toc153312110 \h </w:instrTex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  <w:r w:rsidR="006532C2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>33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hyperlink>
        </w:p>
        <w:p w14:paraId="21779E3B" w14:textId="68F48F32" w:rsidR="002F5827" w:rsidRPr="00A866D5" w:rsidRDefault="0021617E" w:rsidP="00172EA2">
          <w:pPr>
            <w:tabs>
              <w:tab w:val="right" w:leader="dot" w:pos="9345"/>
            </w:tabs>
            <w:spacing w:after="100" w:line="276" w:lineRule="auto"/>
            <w:rPr>
              <w:rFonts w:eastAsia="Calibri"/>
              <w:noProof/>
              <w:color w:val="000000" w:themeColor="text1"/>
              <w:sz w:val="28"/>
              <w:szCs w:val="28"/>
              <w:lang w:val="ru-RU"/>
            </w:rPr>
          </w:pPr>
          <w:hyperlink w:anchor="_Toc153312111" w:history="1">
            <w:r w:rsidR="00A866D5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2.3 </w:t>
            </w:r>
            <w:r w:rsidR="00D76F2A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Комплексная увязка основных экономических показателей в деятельности ООО «МЕЖРЕГИОНТОРГМЕТАЛЛСТРОЙКОМПАНИЯ»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ab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instrText xml:space="preserve"> PAGEREF _Toc153312111 \h </w:instrTex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  <w:r w:rsidR="006532C2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>42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hyperlink>
        </w:p>
        <w:p w14:paraId="04FE128E" w14:textId="2111C942" w:rsidR="002F5827" w:rsidRPr="00A866D5" w:rsidRDefault="0021617E" w:rsidP="00172EA2">
          <w:pPr>
            <w:tabs>
              <w:tab w:val="right" w:leader="dot" w:pos="9345"/>
            </w:tabs>
            <w:spacing w:after="100" w:line="276" w:lineRule="auto"/>
            <w:rPr>
              <w:rFonts w:eastAsia="Calibri"/>
              <w:noProof/>
              <w:color w:val="000000" w:themeColor="text1"/>
              <w:sz w:val="28"/>
              <w:szCs w:val="28"/>
              <w:lang w:val="ru-RU"/>
            </w:rPr>
          </w:pPr>
          <w:hyperlink w:anchor="_Toc153312112" w:history="1">
            <w:r w:rsidR="00A866D5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3 </w:t>
            </w:r>
            <w:r w:rsidR="00172EA2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Совершенствование деятельности организации в сфере производства готовых металлических изделий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ab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instrText xml:space="preserve"> PAGEREF _Toc153312112 \h </w:instrTex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  <w:r w:rsidR="006532C2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>49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hyperlink>
        </w:p>
        <w:p w14:paraId="221A9240" w14:textId="5BDF6266" w:rsidR="002F5827" w:rsidRPr="00A866D5" w:rsidRDefault="0021617E" w:rsidP="00172EA2">
          <w:pPr>
            <w:tabs>
              <w:tab w:val="right" w:leader="dot" w:pos="9345"/>
            </w:tabs>
            <w:spacing w:after="100" w:line="276" w:lineRule="auto"/>
            <w:rPr>
              <w:rFonts w:eastAsia="Calibri"/>
              <w:noProof/>
              <w:color w:val="000000" w:themeColor="text1"/>
              <w:sz w:val="28"/>
              <w:szCs w:val="28"/>
              <w:lang w:val="ru-RU"/>
            </w:rPr>
          </w:pPr>
          <w:hyperlink w:anchor="_Toc153312113" w:history="1">
            <w:r w:rsidR="00A866D5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3.1 </w:t>
            </w:r>
            <w:r w:rsidR="00D76F2A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Мероприятия, направленные на совершенствование управления организации в сфере производства готовых металлических изделий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ab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instrText xml:space="preserve"> PAGEREF _Toc153312113 \h </w:instrTex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  <w:r w:rsidR="006532C2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>49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hyperlink>
        </w:p>
        <w:p w14:paraId="706971B8" w14:textId="4DFAA5CF" w:rsidR="002F5827" w:rsidRPr="00A866D5" w:rsidRDefault="0021617E" w:rsidP="00172EA2">
          <w:pPr>
            <w:tabs>
              <w:tab w:val="right" w:leader="dot" w:pos="9345"/>
            </w:tabs>
            <w:spacing w:after="100" w:line="276" w:lineRule="auto"/>
            <w:rPr>
              <w:rFonts w:eastAsia="Calibri"/>
              <w:noProof/>
              <w:color w:val="000000" w:themeColor="text1"/>
              <w:sz w:val="28"/>
              <w:szCs w:val="28"/>
              <w:lang w:val="ru-RU"/>
            </w:rPr>
          </w:pPr>
          <w:hyperlink w:anchor="_Toc153312114" w:history="1">
            <w:r w:rsidR="00A866D5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3.2 </w:t>
            </w:r>
            <w:r w:rsidR="00D76F2A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Экономическое обоснование предлагаемых мероприятий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ab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instrText xml:space="preserve"> PAGEREF _Toc153312114 \h </w:instrTex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  <w:r w:rsidR="006532C2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>56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hyperlink>
        </w:p>
        <w:p w14:paraId="183CA332" w14:textId="6066C244" w:rsidR="002F5827" w:rsidRPr="00A866D5" w:rsidRDefault="0021617E" w:rsidP="00172EA2">
          <w:pPr>
            <w:tabs>
              <w:tab w:val="right" w:leader="dot" w:pos="9345"/>
            </w:tabs>
            <w:spacing w:after="100" w:line="276" w:lineRule="auto"/>
            <w:rPr>
              <w:rFonts w:eastAsia="Calibri"/>
              <w:noProof/>
              <w:color w:val="000000" w:themeColor="text1"/>
              <w:sz w:val="28"/>
              <w:szCs w:val="28"/>
              <w:lang w:val="ru-RU"/>
            </w:rPr>
          </w:pPr>
          <w:hyperlink w:anchor="_Toc153312115" w:history="1">
            <w:r w:rsidR="00172EA2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Заключение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ab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instrText xml:space="preserve"> PAGEREF _Toc153312115 \h </w:instrTex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  <w:r w:rsidR="006532C2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>60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hyperlink>
        </w:p>
        <w:p w14:paraId="694D78AC" w14:textId="2B154C76" w:rsidR="002F5827" w:rsidRPr="00A866D5" w:rsidRDefault="0021617E" w:rsidP="00172EA2">
          <w:pPr>
            <w:tabs>
              <w:tab w:val="right" w:leader="dot" w:pos="9345"/>
            </w:tabs>
            <w:spacing w:after="100" w:line="276" w:lineRule="auto"/>
            <w:rPr>
              <w:rFonts w:eastAsia="Calibri"/>
              <w:noProof/>
              <w:color w:val="000000" w:themeColor="text1"/>
              <w:sz w:val="28"/>
              <w:szCs w:val="28"/>
              <w:lang w:val="ru-RU"/>
            </w:rPr>
          </w:pPr>
          <w:hyperlink w:anchor="_Toc153312116" w:history="1">
            <w:r w:rsidR="00172EA2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Список использованной литературы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ab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instrText xml:space="preserve"> PAGEREF _Toc153312116 \h </w:instrTex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  <w:r w:rsidR="006532C2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>62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hyperlink>
        </w:p>
        <w:p w14:paraId="5C1B5193" w14:textId="3BF99FCF" w:rsidR="002F5827" w:rsidRPr="00A866D5" w:rsidRDefault="0021617E" w:rsidP="00172EA2">
          <w:pPr>
            <w:tabs>
              <w:tab w:val="right" w:leader="dot" w:pos="9345"/>
            </w:tabs>
            <w:spacing w:after="100" w:line="276" w:lineRule="auto"/>
            <w:rPr>
              <w:rFonts w:eastAsia="Calibri"/>
              <w:noProof/>
              <w:color w:val="000000" w:themeColor="text1"/>
              <w:sz w:val="28"/>
              <w:szCs w:val="28"/>
              <w:lang w:val="ru-RU"/>
            </w:rPr>
          </w:pPr>
          <w:hyperlink w:anchor="_Toc153312117" w:history="1">
            <w:r w:rsidR="00D76F2A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Приложение А</w:t>
            </w:r>
          </w:hyperlink>
          <w:r w:rsidR="000953D5" w:rsidRPr="00A866D5">
            <w:rPr>
              <w:rFonts w:eastAsia="Calibri"/>
              <w:noProof/>
              <w:color w:val="000000" w:themeColor="text1"/>
              <w:sz w:val="28"/>
              <w:szCs w:val="28"/>
              <w:lang w:val="ru-RU"/>
            </w:rPr>
            <w:t xml:space="preserve">. </w:t>
          </w:r>
          <w:hyperlink w:anchor="_Toc153312118" w:history="1">
            <w:r w:rsidR="00D76F2A" w:rsidRPr="00A866D5">
              <w:rPr>
                <w:rFonts w:eastAsia="Calibri"/>
                <w:noProof/>
                <w:color w:val="000000" w:themeColor="text1"/>
                <w:sz w:val="28"/>
                <w:szCs w:val="28"/>
                <w:lang w:val="ru-RU"/>
              </w:rPr>
              <w:t>Бухгалтерский баланс</w:t>
            </w:r>
            <w:r w:rsidR="00D76F2A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ООО «МТМСК»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ab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instrText xml:space="preserve"> PAGEREF _Toc153312118 \h </w:instrTex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  <w:r w:rsidR="006532C2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>67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hyperlink>
        </w:p>
        <w:p w14:paraId="1F154E3E" w14:textId="7EEF3182" w:rsidR="002F5827" w:rsidRPr="00A866D5" w:rsidRDefault="0021617E" w:rsidP="00172EA2">
          <w:pPr>
            <w:tabs>
              <w:tab w:val="right" w:leader="dot" w:pos="9345"/>
            </w:tabs>
            <w:spacing w:after="100" w:line="276" w:lineRule="auto"/>
            <w:rPr>
              <w:rFonts w:eastAsia="Calibri"/>
              <w:noProof/>
              <w:color w:val="000000" w:themeColor="text1"/>
              <w:sz w:val="28"/>
              <w:szCs w:val="28"/>
              <w:lang w:val="ru-RU"/>
            </w:rPr>
          </w:pPr>
          <w:hyperlink w:anchor="_Toc153312119" w:history="1">
            <w:r w:rsidR="00D76F2A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Приложение Б</w:t>
            </w:r>
          </w:hyperlink>
          <w:r w:rsidR="000953D5" w:rsidRPr="00A866D5">
            <w:rPr>
              <w:rFonts w:eastAsia="Calibri"/>
              <w:noProof/>
              <w:color w:val="000000" w:themeColor="text1"/>
              <w:sz w:val="28"/>
              <w:szCs w:val="28"/>
              <w:lang w:val="ru-RU"/>
            </w:rPr>
            <w:t xml:space="preserve">. </w:t>
          </w:r>
          <w:hyperlink w:anchor="_Toc153312120" w:history="1">
            <w:r w:rsidR="00D76F2A" w:rsidRPr="00A866D5">
              <w:rPr>
                <w:rFonts w:eastAsia="Calibri"/>
                <w:noProof/>
                <w:color w:val="000000" w:themeColor="text1"/>
                <w:sz w:val="28"/>
                <w:szCs w:val="28"/>
                <w:lang w:val="ru-RU"/>
              </w:rPr>
              <w:t>Отчет о финансовых результатах (прибылях и убытках)</w:t>
            </w:r>
            <w:r w:rsidR="00D76F2A" w:rsidRPr="00A866D5">
              <w:rPr>
                <w:rFonts w:eastAsia="Calibri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ООО «МТМСК»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ab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instrText xml:space="preserve"> PAGEREF _Toc153312120 \h </w:instrTex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separate"/>
            </w:r>
            <w:r w:rsidR="006532C2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t>68</w:t>
            </w:r>
            <w:r w:rsidR="00D76F2A" w:rsidRPr="00A866D5">
              <w:rPr>
                <w:rFonts w:eastAsia="Calibri"/>
                <w:noProof/>
                <w:webHidden/>
                <w:color w:val="000000" w:themeColor="text1"/>
                <w:sz w:val="28"/>
                <w:szCs w:val="28"/>
                <w:lang w:val="ru-RU"/>
              </w:rPr>
              <w:fldChar w:fldCharType="end"/>
            </w:r>
          </w:hyperlink>
        </w:p>
        <w:p w14:paraId="0F677233" w14:textId="77777777" w:rsidR="002F5827" w:rsidRDefault="00D76F2A" w:rsidP="00172EA2">
          <w:pPr>
            <w:spacing w:after="200" w:line="276" w:lineRule="auto"/>
            <w:rPr>
              <w:rFonts w:ascii="Calibri" w:eastAsia="Calibri" w:hAnsi="Calibri"/>
              <w:sz w:val="22"/>
              <w:szCs w:val="22"/>
              <w:lang w:val="ru-RU"/>
            </w:rPr>
          </w:pPr>
          <w:r w:rsidRPr="00A866D5">
            <w:rPr>
              <w:rFonts w:eastAsia="Calibri"/>
              <w:b/>
              <w:bCs/>
              <w:color w:val="000000" w:themeColor="text1"/>
              <w:sz w:val="28"/>
              <w:szCs w:val="28"/>
              <w:lang w:val="ru-RU"/>
            </w:rPr>
            <w:fldChar w:fldCharType="end"/>
          </w:r>
        </w:p>
      </w:sdtContent>
    </w:sdt>
    <w:p w14:paraId="0E94C18F" w14:textId="77777777" w:rsidR="003729D8" w:rsidRDefault="003729D8" w:rsidP="003729D8">
      <w:pPr>
        <w:spacing w:line="360" w:lineRule="auto"/>
        <w:jc w:val="center"/>
        <w:rPr>
          <w:rFonts w:eastAsia="Calibri"/>
          <w:sz w:val="28"/>
          <w:szCs w:val="28"/>
          <w:lang w:val="ru-RU"/>
        </w:rPr>
      </w:pPr>
    </w:p>
    <w:p w14:paraId="7BD232CF" w14:textId="77777777" w:rsidR="003729D8" w:rsidRDefault="003729D8" w:rsidP="003729D8">
      <w:pPr>
        <w:spacing w:line="360" w:lineRule="auto"/>
        <w:jc w:val="center"/>
        <w:rPr>
          <w:rFonts w:eastAsia="Calibri"/>
          <w:sz w:val="28"/>
          <w:szCs w:val="28"/>
          <w:lang w:val="ru-RU"/>
        </w:rPr>
      </w:pPr>
    </w:p>
    <w:p w14:paraId="49F42151" w14:textId="77777777" w:rsidR="003729D8" w:rsidRDefault="003729D8" w:rsidP="003729D8">
      <w:pPr>
        <w:spacing w:line="360" w:lineRule="auto"/>
        <w:jc w:val="center"/>
        <w:rPr>
          <w:rFonts w:eastAsia="Calibri"/>
          <w:sz w:val="28"/>
          <w:szCs w:val="28"/>
          <w:lang w:val="ru-RU"/>
        </w:rPr>
        <w:sectPr w:rsidR="003729D8" w:rsidSect="0079049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5AEEC7B" w14:textId="77777777" w:rsidR="00790495" w:rsidRDefault="00D76F2A" w:rsidP="003729D8">
      <w:pPr>
        <w:keepNext/>
        <w:keepLines/>
        <w:spacing w:line="276" w:lineRule="auto"/>
        <w:jc w:val="center"/>
        <w:outlineLvl w:val="0"/>
        <w:rPr>
          <w:color w:val="000000"/>
          <w:sz w:val="28"/>
          <w:szCs w:val="28"/>
          <w:shd w:val="clear" w:color="auto" w:fill="FFFFFF"/>
          <w:lang w:val="ru-RU"/>
        </w:rPr>
      </w:pPr>
      <w:bookmarkStart w:id="0" w:name="_Toc153312092"/>
      <w:r w:rsidRPr="0076788D">
        <w:rPr>
          <w:color w:val="000000"/>
          <w:sz w:val="28"/>
          <w:szCs w:val="28"/>
          <w:shd w:val="clear" w:color="auto" w:fill="FFFFFF"/>
          <w:lang w:val="ru-RU"/>
        </w:rPr>
        <w:lastRenderedPageBreak/>
        <w:t>ВВЕДЕНИЕ</w:t>
      </w:r>
      <w:bookmarkEnd w:id="0"/>
    </w:p>
    <w:p w14:paraId="12B2EC2D" w14:textId="77777777" w:rsidR="00790495" w:rsidRDefault="00790495" w:rsidP="00D76F2A">
      <w:pPr>
        <w:keepNext/>
        <w:keepLines/>
        <w:spacing w:line="480" w:lineRule="auto"/>
        <w:jc w:val="center"/>
        <w:outlineLvl w:val="0"/>
        <w:rPr>
          <w:color w:val="000000"/>
          <w:sz w:val="28"/>
          <w:szCs w:val="28"/>
          <w:lang w:val="ru-RU"/>
        </w:rPr>
      </w:pPr>
    </w:p>
    <w:p w14:paraId="751B2461" w14:textId="77777777" w:rsidR="00C24AED" w:rsidRDefault="00D76F2A" w:rsidP="00C24AE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0D330E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В условиях быстро меняющейся внешней среды и неопределенности, предприятия должны проводить анализ своей деятельности, чтобы выжить и развиваться. Они должны повышать конкурентоспособность своих услуг и продукции, определять факторы, способствующие эффективной коммерческой деятельности и формированию конкурентных преимуществ. </w:t>
      </w:r>
      <w:r w:rsidRPr="00C24AE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В условиях сложной и нестабильной окружающей среды, компании сталкиваются с растущим динамизмом внешней среды и усложнением своих хозяйственных связей. Это требует от них нахождения новых способов адаптации и придания гибкости своим организационным структурам и процессам. </w:t>
      </w:r>
    </w:p>
    <w:p w14:paraId="2D4F999F" w14:textId="77777777" w:rsidR="00C24AED" w:rsidRPr="00C24AED" w:rsidRDefault="00D76F2A" w:rsidP="00C24AE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C24AE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Проведение стратегического анализа позволяет компаниям оценить перспективы развития и потенциальные угрозы, а также подготовиться к ним. Однако, прогнозирование возможных проблем затруднено из-за сложности и нестабильности окружающей среды.</w:t>
      </w:r>
    </w:p>
    <w:p w14:paraId="61C53051" w14:textId="77777777" w:rsidR="00C24AED" w:rsidRPr="00C24AED" w:rsidRDefault="00D76F2A" w:rsidP="00C24AE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C24AE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Необходимость изучения стратегического анализа и его методов становится все более актуальной в современных условиях России. Он играет важную роль в разработке эффективной стратегии развития компании и принятии стратегических решений. Подтолкнуты к этому интересом к стратегическому анализу являются различные обстоятельства, которые делают его необходимым этапом в разработке стратегии развития предприятия.</w:t>
      </w:r>
    </w:p>
    <w:p w14:paraId="64DB7F2C" w14:textId="77777777" w:rsidR="000D330E" w:rsidRPr="000D330E" w:rsidRDefault="00D76F2A" w:rsidP="00C24AE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C24AE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Более глубокие исследования требуются для методов и инструментов, используемых в стратегическом анализе. В России сложный и противоречивый процесс развития бизнеса требует более детального изучения различных аспектов стратегического </w:t>
      </w:r>
      <w:proofErr w:type="gramStart"/>
      <w:r w:rsidRPr="00C24AE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анализа, несмотря на то, что</w:t>
      </w:r>
      <w:proofErr w:type="gramEnd"/>
      <w:r w:rsidRPr="00C24AE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проблемы анализа уже давно привлекают внимание экономистов и управленцев.</w:t>
      </w:r>
      <w:r w:rsidRPr="000D330E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Это подтверждает актуальность выбранной темы выпускной квалификационной работы.</w:t>
      </w:r>
    </w:p>
    <w:p w14:paraId="53AA9C77" w14:textId="77777777" w:rsidR="000D330E" w:rsidRDefault="00D76F2A" w:rsidP="000D330E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0D330E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lastRenderedPageBreak/>
        <w:t>В работах известных зарубеж</w:t>
      </w:r>
      <w:r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ных экономистов М. Портера и Ф. </w:t>
      </w:r>
      <w:r w:rsidRPr="000D330E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Ко</w:t>
      </w:r>
      <w:r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тлера, а также исследованиях Г. 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Минцберга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, Дж. </w:t>
      </w:r>
      <w:r w:rsidRPr="000D330E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Кеннета и других, изложены основополагающие моменты стратегического анализа. Анализ стратегического планирования в бизнесе получил особое внимание исследований. М.</w:t>
      </w:r>
      <w:r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 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Кныш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, А. </w:t>
      </w:r>
      <w:r w:rsidRPr="000D330E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Петров и другие провели исследования по разработке стратегии развития предприятия. </w:t>
      </w:r>
    </w:p>
    <w:p w14:paraId="53416722" w14:textId="77777777" w:rsidR="000D330E" w:rsidRDefault="00D76F2A" w:rsidP="000D330E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0D330E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В исследовании выпускной квалификационной работы были рассмотрены методы, которые могут быть использованы в хозяйственной практике для проведения стратегического анализа.</w:t>
      </w:r>
    </w:p>
    <w:sectPr w:rsidR="000D330E" w:rsidSect="00D76F2A"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58D7" w14:textId="77777777" w:rsidR="0021617E" w:rsidRDefault="0021617E">
      <w:r>
        <w:separator/>
      </w:r>
    </w:p>
  </w:endnote>
  <w:endnote w:type="continuationSeparator" w:id="0">
    <w:p w14:paraId="30BA3125" w14:textId="77777777" w:rsidR="0021617E" w:rsidRDefault="0021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erif">
    <w:altName w:val="Cambria"/>
    <w:charset w:val="00"/>
    <w:family w:val="roman"/>
    <w:pitch w:val="variable"/>
    <w:sig w:usb0="E50006FF" w:usb1="5200F9FB" w:usb2="0A04002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96802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E116F7" w14:textId="77777777" w:rsidR="00B472F3" w:rsidRPr="006E02F8" w:rsidRDefault="00B472F3" w:rsidP="006E02F8">
        <w:pPr>
          <w:pStyle w:val="a4"/>
          <w:jc w:val="center"/>
          <w:rPr>
            <w:rFonts w:ascii="Times New Roman" w:hAnsi="Times New Roman" w:cs="Times New Roman"/>
          </w:rPr>
        </w:pPr>
        <w:r w:rsidRPr="00790495">
          <w:rPr>
            <w:rFonts w:ascii="Times New Roman" w:hAnsi="Times New Roman" w:cs="Times New Roman"/>
          </w:rPr>
          <w:fldChar w:fldCharType="begin"/>
        </w:r>
        <w:r w:rsidRPr="00790495">
          <w:rPr>
            <w:rFonts w:ascii="Times New Roman" w:hAnsi="Times New Roman" w:cs="Times New Roman"/>
          </w:rPr>
          <w:instrText>PAGE   \* MERGEFORMAT</w:instrText>
        </w:r>
        <w:r w:rsidRPr="0079049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22</w:t>
        </w:r>
        <w:r w:rsidRPr="0079049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73292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C3F92D" w14:textId="77777777" w:rsidR="00B472F3" w:rsidRPr="006E02F8" w:rsidRDefault="00B472F3" w:rsidP="006E02F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02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02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02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E02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1EEF" w14:textId="77777777" w:rsidR="0021617E" w:rsidRDefault="0021617E">
      <w:r>
        <w:separator/>
      </w:r>
    </w:p>
  </w:footnote>
  <w:footnote w:type="continuationSeparator" w:id="0">
    <w:p w14:paraId="2C00190D" w14:textId="77777777" w:rsidR="0021617E" w:rsidRDefault="00216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959"/>
    <w:multiLevelType w:val="hybridMultilevel"/>
    <w:tmpl w:val="615EE330"/>
    <w:lvl w:ilvl="0" w:tplc="6E8A45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E4EBF92" w:tentative="1">
      <w:start w:val="1"/>
      <w:numFmt w:val="lowerLetter"/>
      <w:lvlText w:val="%2."/>
      <w:lvlJc w:val="left"/>
      <w:pPr>
        <w:ind w:left="1789" w:hanging="360"/>
      </w:pPr>
    </w:lvl>
    <w:lvl w:ilvl="2" w:tplc="C074ABDA" w:tentative="1">
      <w:start w:val="1"/>
      <w:numFmt w:val="lowerRoman"/>
      <w:lvlText w:val="%3."/>
      <w:lvlJc w:val="right"/>
      <w:pPr>
        <w:ind w:left="2509" w:hanging="180"/>
      </w:pPr>
    </w:lvl>
    <w:lvl w:ilvl="3" w:tplc="620A97A0" w:tentative="1">
      <w:start w:val="1"/>
      <w:numFmt w:val="decimal"/>
      <w:lvlText w:val="%4."/>
      <w:lvlJc w:val="left"/>
      <w:pPr>
        <w:ind w:left="3229" w:hanging="360"/>
      </w:pPr>
    </w:lvl>
    <w:lvl w:ilvl="4" w:tplc="705A9122" w:tentative="1">
      <w:start w:val="1"/>
      <w:numFmt w:val="lowerLetter"/>
      <w:lvlText w:val="%5."/>
      <w:lvlJc w:val="left"/>
      <w:pPr>
        <w:ind w:left="3949" w:hanging="360"/>
      </w:pPr>
    </w:lvl>
    <w:lvl w:ilvl="5" w:tplc="5E30E4E0" w:tentative="1">
      <w:start w:val="1"/>
      <w:numFmt w:val="lowerRoman"/>
      <w:lvlText w:val="%6."/>
      <w:lvlJc w:val="right"/>
      <w:pPr>
        <w:ind w:left="4669" w:hanging="180"/>
      </w:pPr>
    </w:lvl>
    <w:lvl w:ilvl="6" w:tplc="FCD8B202" w:tentative="1">
      <w:start w:val="1"/>
      <w:numFmt w:val="decimal"/>
      <w:lvlText w:val="%7."/>
      <w:lvlJc w:val="left"/>
      <w:pPr>
        <w:ind w:left="5389" w:hanging="360"/>
      </w:pPr>
    </w:lvl>
    <w:lvl w:ilvl="7" w:tplc="67442B8A" w:tentative="1">
      <w:start w:val="1"/>
      <w:numFmt w:val="lowerLetter"/>
      <w:lvlText w:val="%8."/>
      <w:lvlJc w:val="left"/>
      <w:pPr>
        <w:ind w:left="6109" w:hanging="360"/>
      </w:pPr>
    </w:lvl>
    <w:lvl w:ilvl="8" w:tplc="B50AB6C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762C25"/>
    <w:multiLevelType w:val="hybridMultilevel"/>
    <w:tmpl w:val="4FCA5DC8"/>
    <w:lvl w:ilvl="0" w:tplc="5566AB0E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3F87F6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A0CEB0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A72CD13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97095B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58308E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15C0F4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95094A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F6E0CA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88A6211"/>
    <w:multiLevelType w:val="hybridMultilevel"/>
    <w:tmpl w:val="EF620B9A"/>
    <w:lvl w:ilvl="0" w:tplc="8D9E616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A005B98"/>
    <w:multiLevelType w:val="multilevel"/>
    <w:tmpl w:val="4CEC7B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F9C7281"/>
    <w:multiLevelType w:val="hybridMultilevel"/>
    <w:tmpl w:val="2982D1CC"/>
    <w:lvl w:ilvl="0" w:tplc="8D9E6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65600D"/>
    <w:multiLevelType w:val="hybridMultilevel"/>
    <w:tmpl w:val="42980B64"/>
    <w:lvl w:ilvl="0" w:tplc="10A25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EC089D4E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0AEA9D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378200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470273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96CBCA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3EAF6B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3C8F6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7A6266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6C97C7F"/>
    <w:multiLevelType w:val="hybridMultilevel"/>
    <w:tmpl w:val="95F69CEE"/>
    <w:lvl w:ilvl="0" w:tplc="261ED40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BEB8122C" w:tentative="1">
      <w:start w:val="1"/>
      <w:numFmt w:val="lowerLetter"/>
      <w:lvlText w:val="%2."/>
      <w:lvlJc w:val="left"/>
      <w:pPr>
        <w:ind w:left="1789" w:hanging="360"/>
      </w:pPr>
    </w:lvl>
    <w:lvl w:ilvl="2" w:tplc="64C8D06E" w:tentative="1">
      <w:start w:val="1"/>
      <w:numFmt w:val="lowerRoman"/>
      <w:lvlText w:val="%3."/>
      <w:lvlJc w:val="right"/>
      <w:pPr>
        <w:ind w:left="2509" w:hanging="180"/>
      </w:pPr>
    </w:lvl>
    <w:lvl w:ilvl="3" w:tplc="98384202" w:tentative="1">
      <w:start w:val="1"/>
      <w:numFmt w:val="decimal"/>
      <w:lvlText w:val="%4."/>
      <w:lvlJc w:val="left"/>
      <w:pPr>
        <w:ind w:left="3229" w:hanging="360"/>
      </w:pPr>
    </w:lvl>
    <w:lvl w:ilvl="4" w:tplc="A914D624" w:tentative="1">
      <w:start w:val="1"/>
      <w:numFmt w:val="lowerLetter"/>
      <w:lvlText w:val="%5."/>
      <w:lvlJc w:val="left"/>
      <w:pPr>
        <w:ind w:left="3949" w:hanging="360"/>
      </w:pPr>
    </w:lvl>
    <w:lvl w:ilvl="5" w:tplc="DDF21C16" w:tentative="1">
      <w:start w:val="1"/>
      <w:numFmt w:val="lowerRoman"/>
      <w:lvlText w:val="%6."/>
      <w:lvlJc w:val="right"/>
      <w:pPr>
        <w:ind w:left="4669" w:hanging="180"/>
      </w:pPr>
    </w:lvl>
    <w:lvl w:ilvl="6" w:tplc="C4BA859C" w:tentative="1">
      <w:start w:val="1"/>
      <w:numFmt w:val="decimal"/>
      <w:lvlText w:val="%7."/>
      <w:lvlJc w:val="left"/>
      <w:pPr>
        <w:ind w:left="5389" w:hanging="360"/>
      </w:pPr>
    </w:lvl>
    <w:lvl w:ilvl="7" w:tplc="4BF8BDB6" w:tentative="1">
      <w:start w:val="1"/>
      <w:numFmt w:val="lowerLetter"/>
      <w:lvlText w:val="%8."/>
      <w:lvlJc w:val="left"/>
      <w:pPr>
        <w:ind w:left="6109" w:hanging="360"/>
      </w:pPr>
    </w:lvl>
    <w:lvl w:ilvl="8" w:tplc="74BA70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5A7C72"/>
    <w:multiLevelType w:val="hybridMultilevel"/>
    <w:tmpl w:val="F4D0581E"/>
    <w:lvl w:ilvl="0" w:tplc="271825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A56F46A" w:tentative="1">
      <w:start w:val="1"/>
      <w:numFmt w:val="lowerLetter"/>
      <w:lvlText w:val="%2."/>
      <w:lvlJc w:val="left"/>
      <w:pPr>
        <w:ind w:left="1789" w:hanging="360"/>
      </w:pPr>
    </w:lvl>
    <w:lvl w:ilvl="2" w:tplc="0F14ED4A" w:tentative="1">
      <w:start w:val="1"/>
      <w:numFmt w:val="lowerRoman"/>
      <w:lvlText w:val="%3."/>
      <w:lvlJc w:val="right"/>
      <w:pPr>
        <w:ind w:left="2509" w:hanging="180"/>
      </w:pPr>
    </w:lvl>
    <w:lvl w:ilvl="3" w:tplc="AF54BE24" w:tentative="1">
      <w:start w:val="1"/>
      <w:numFmt w:val="decimal"/>
      <w:lvlText w:val="%4."/>
      <w:lvlJc w:val="left"/>
      <w:pPr>
        <w:ind w:left="3229" w:hanging="360"/>
      </w:pPr>
    </w:lvl>
    <w:lvl w:ilvl="4" w:tplc="11CC2FAE" w:tentative="1">
      <w:start w:val="1"/>
      <w:numFmt w:val="lowerLetter"/>
      <w:lvlText w:val="%5."/>
      <w:lvlJc w:val="left"/>
      <w:pPr>
        <w:ind w:left="3949" w:hanging="360"/>
      </w:pPr>
    </w:lvl>
    <w:lvl w:ilvl="5" w:tplc="6BA89BCA" w:tentative="1">
      <w:start w:val="1"/>
      <w:numFmt w:val="lowerRoman"/>
      <w:lvlText w:val="%6."/>
      <w:lvlJc w:val="right"/>
      <w:pPr>
        <w:ind w:left="4669" w:hanging="180"/>
      </w:pPr>
    </w:lvl>
    <w:lvl w:ilvl="6" w:tplc="F9C0BFA8" w:tentative="1">
      <w:start w:val="1"/>
      <w:numFmt w:val="decimal"/>
      <w:lvlText w:val="%7."/>
      <w:lvlJc w:val="left"/>
      <w:pPr>
        <w:ind w:left="5389" w:hanging="360"/>
      </w:pPr>
    </w:lvl>
    <w:lvl w:ilvl="7" w:tplc="21B0A184" w:tentative="1">
      <w:start w:val="1"/>
      <w:numFmt w:val="lowerLetter"/>
      <w:lvlText w:val="%8."/>
      <w:lvlJc w:val="left"/>
      <w:pPr>
        <w:ind w:left="6109" w:hanging="360"/>
      </w:pPr>
    </w:lvl>
    <w:lvl w:ilvl="8" w:tplc="F5A43AC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E9774F"/>
    <w:multiLevelType w:val="hybridMultilevel"/>
    <w:tmpl w:val="CECE3C82"/>
    <w:lvl w:ilvl="0" w:tplc="A93043A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59B4A3A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6728C3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F74C6D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AE4A5E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BC9E74F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32A3D7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90C30F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F747BB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3F424C2"/>
    <w:multiLevelType w:val="hybridMultilevel"/>
    <w:tmpl w:val="68028F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92A0C"/>
    <w:multiLevelType w:val="hybridMultilevel"/>
    <w:tmpl w:val="29D65C22"/>
    <w:lvl w:ilvl="0" w:tplc="9268439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C8726ECE" w:tentative="1">
      <w:start w:val="1"/>
      <w:numFmt w:val="lowerLetter"/>
      <w:lvlText w:val="%2."/>
      <w:lvlJc w:val="left"/>
      <w:pPr>
        <w:ind w:left="1789" w:hanging="360"/>
      </w:pPr>
    </w:lvl>
    <w:lvl w:ilvl="2" w:tplc="3F748E5E" w:tentative="1">
      <w:start w:val="1"/>
      <w:numFmt w:val="lowerRoman"/>
      <w:lvlText w:val="%3."/>
      <w:lvlJc w:val="right"/>
      <w:pPr>
        <w:ind w:left="2509" w:hanging="180"/>
      </w:pPr>
    </w:lvl>
    <w:lvl w:ilvl="3" w:tplc="4EF68A84" w:tentative="1">
      <w:start w:val="1"/>
      <w:numFmt w:val="decimal"/>
      <w:lvlText w:val="%4."/>
      <w:lvlJc w:val="left"/>
      <w:pPr>
        <w:ind w:left="3229" w:hanging="360"/>
      </w:pPr>
    </w:lvl>
    <w:lvl w:ilvl="4" w:tplc="5B1809E6" w:tentative="1">
      <w:start w:val="1"/>
      <w:numFmt w:val="lowerLetter"/>
      <w:lvlText w:val="%5."/>
      <w:lvlJc w:val="left"/>
      <w:pPr>
        <w:ind w:left="3949" w:hanging="360"/>
      </w:pPr>
    </w:lvl>
    <w:lvl w:ilvl="5" w:tplc="FE22F756" w:tentative="1">
      <w:start w:val="1"/>
      <w:numFmt w:val="lowerRoman"/>
      <w:lvlText w:val="%6."/>
      <w:lvlJc w:val="right"/>
      <w:pPr>
        <w:ind w:left="4669" w:hanging="180"/>
      </w:pPr>
    </w:lvl>
    <w:lvl w:ilvl="6" w:tplc="496E74EE" w:tentative="1">
      <w:start w:val="1"/>
      <w:numFmt w:val="decimal"/>
      <w:lvlText w:val="%7."/>
      <w:lvlJc w:val="left"/>
      <w:pPr>
        <w:ind w:left="5389" w:hanging="360"/>
      </w:pPr>
    </w:lvl>
    <w:lvl w:ilvl="7" w:tplc="4FB656C2" w:tentative="1">
      <w:start w:val="1"/>
      <w:numFmt w:val="lowerLetter"/>
      <w:lvlText w:val="%8."/>
      <w:lvlJc w:val="left"/>
      <w:pPr>
        <w:ind w:left="6109" w:hanging="360"/>
      </w:pPr>
    </w:lvl>
    <w:lvl w:ilvl="8" w:tplc="C010D36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06E"/>
    <w:rsid w:val="00004DD9"/>
    <w:rsid w:val="000103CD"/>
    <w:rsid w:val="00014B02"/>
    <w:rsid w:val="00014CAC"/>
    <w:rsid w:val="00021579"/>
    <w:rsid w:val="00040721"/>
    <w:rsid w:val="0004116E"/>
    <w:rsid w:val="0005337E"/>
    <w:rsid w:val="00063836"/>
    <w:rsid w:val="000760DA"/>
    <w:rsid w:val="00087F52"/>
    <w:rsid w:val="000953D5"/>
    <w:rsid w:val="00097F39"/>
    <w:rsid w:val="000B2339"/>
    <w:rsid w:val="000C2C55"/>
    <w:rsid w:val="000C4F3D"/>
    <w:rsid w:val="000D06C5"/>
    <w:rsid w:val="000D330E"/>
    <w:rsid w:val="000D5C11"/>
    <w:rsid w:val="000D7224"/>
    <w:rsid w:val="000E101E"/>
    <w:rsid w:val="00124C1E"/>
    <w:rsid w:val="0017065E"/>
    <w:rsid w:val="00172EA2"/>
    <w:rsid w:val="00183A62"/>
    <w:rsid w:val="001D7EF4"/>
    <w:rsid w:val="001F4E63"/>
    <w:rsid w:val="001F74EB"/>
    <w:rsid w:val="00200B3C"/>
    <w:rsid w:val="0021617E"/>
    <w:rsid w:val="0022385C"/>
    <w:rsid w:val="00236CA3"/>
    <w:rsid w:val="0029549B"/>
    <w:rsid w:val="002B2A1A"/>
    <w:rsid w:val="002D00AC"/>
    <w:rsid w:val="002D0255"/>
    <w:rsid w:val="002F5827"/>
    <w:rsid w:val="00321F3C"/>
    <w:rsid w:val="00351A38"/>
    <w:rsid w:val="00354BB1"/>
    <w:rsid w:val="00357921"/>
    <w:rsid w:val="00370DD7"/>
    <w:rsid w:val="003729D8"/>
    <w:rsid w:val="00397612"/>
    <w:rsid w:val="003A7793"/>
    <w:rsid w:val="003B219A"/>
    <w:rsid w:val="003F2135"/>
    <w:rsid w:val="0040336C"/>
    <w:rsid w:val="00416E0A"/>
    <w:rsid w:val="00422E9E"/>
    <w:rsid w:val="0043615F"/>
    <w:rsid w:val="00436BC3"/>
    <w:rsid w:val="00444AFE"/>
    <w:rsid w:val="004934A6"/>
    <w:rsid w:val="00495606"/>
    <w:rsid w:val="004B6FB5"/>
    <w:rsid w:val="004C161C"/>
    <w:rsid w:val="004D675F"/>
    <w:rsid w:val="004E2732"/>
    <w:rsid w:val="0050643E"/>
    <w:rsid w:val="00515427"/>
    <w:rsid w:val="00522437"/>
    <w:rsid w:val="00526C82"/>
    <w:rsid w:val="0053777E"/>
    <w:rsid w:val="00544405"/>
    <w:rsid w:val="00561ACE"/>
    <w:rsid w:val="00565DED"/>
    <w:rsid w:val="0058065A"/>
    <w:rsid w:val="005879AB"/>
    <w:rsid w:val="005B6C10"/>
    <w:rsid w:val="00600D94"/>
    <w:rsid w:val="006054A0"/>
    <w:rsid w:val="006532C2"/>
    <w:rsid w:val="00657215"/>
    <w:rsid w:val="00676765"/>
    <w:rsid w:val="00683146"/>
    <w:rsid w:val="006B417D"/>
    <w:rsid w:val="006E02F8"/>
    <w:rsid w:val="006E0555"/>
    <w:rsid w:val="006E7746"/>
    <w:rsid w:val="0070288A"/>
    <w:rsid w:val="0071200B"/>
    <w:rsid w:val="0072748F"/>
    <w:rsid w:val="0076788D"/>
    <w:rsid w:val="00790495"/>
    <w:rsid w:val="00794C2B"/>
    <w:rsid w:val="007A64CB"/>
    <w:rsid w:val="007C4407"/>
    <w:rsid w:val="007D406E"/>
    <w:rsid w:val="007D58CD"/>
    <w:rsid w:val="007D7486"/>
    <w:rsid w:val="007E5354"/>
    <w:rsid w:val="00810F15"/>
    <w:rsid w:val="008125B5"/>
    <w:rsid w:val="00822329"/>
    <w:rsid w:val="008429FA"/>
    <w:rsid w:val="00846A93"/>
    <w:rsid w:val="008571D3"/>
    <w:rsid w:val="0086154E"/>
    <w:rsid w:val="00862E7C"/>
    <w:rsid w:val="008674BB"/>
    <w:rsid w:val="00872C43"/>
    <w:rsid w:val="00873F7A"/>
    <w:rsid w:val="008867F1"/>
    <w:rsid w:val="008B21F4"/>
    <w:rsid w:val="008F2857"/>
    <w:rsid w:val="00901AFB"/>
    <w:rsid w:val="00907B0E"/>
    <w:rsid w:val="00937BBF"/>
    <w:rsid w:val="00976645"/>
    <w:rsid w:val="00995E27"/>
    <w:rsid w:val="009B256A"/>
    <w:rsid w:val="009B7311"/>
    <w:rsid w:val="009D1134"/>
    <w:rsid w:val="009F56E1"/>
    <w:rsid w:val="00A066D9"/>
    <w:rsid w:val="00A10CA7"/>
    <w:rsid w:val="00A32877"/>
    <w:rsid w:val="00A54D9A"/>
    <w:rsid w:val="00A7043C"/>
    <w:rsid w:val="00A74CD4"/>
    <w:rsid w:val="00A74FF4"/>
    <w:rsid w:val="00A866D5"/>
    <w:rsid w:val="00A9545A"/>
    <w:rsid w:val="00AA4738"/>
    <w:rsid w:val="00AB7D71"/>
    <w:rsid w:val="00AC53A9"/>
    <w:rsid w:val="00AC7834"/>
    <w:rsid w:val="00AE07FA"/>
    <w:rsid w:val="00AE7E56"/>
    <w:rsid w:val="00AF234C"/>
    <w:rsid w:val="00B01F52"/>
    <w:rsid w:val="00B02971"/>
    <w:rsid w:val="00B12E0E"/>
    <w:rsid w:val="00B35CF0"/>
    <w:rsid w:val="00B43E69"/>
    <w:rsid w:val="00B472F3"/>
    <w:rsid w:val="00B51666"/>
    <w:rsid w:val="00B5168F"/>
    <w:rsid w:val="00B52B9B"/>
    <w:rsid w:val="00B6383A"/>
    <w:rsid w:val="00B7642D"/>
    <w:rsid w:val="00BA54AC"/>
    <w:rsid w:val="00BC7130"/>
    <w:rsid w:val="00BD5A9A"/>
    <w:rsid w:val="00BF68D2"/>
    <w:rsid w:val="00C17449"/>
    <w:rsid w:val="00C24AED"/>
    <w:rsid w:val="00C54F8D"/>
    <w:rsid w:val="00C64E1B"/>
    <w:rsid w:val="00C90795"/>
    <w:rsid w:val="00C95847"/>
    <w:rsid w:val="00CD0B5B"/>
    <w:rsid w:val="00D20DCF"/>
    <w:rsid w:val="00D26F72"/>
    <w:rsid w:val="00D32ECF"/>
    <w:rsid w:val="00D36E17"/>
    <w:rsid w:val="00D510F9"/>
    <w:rsid w:val="00D64A05"/>
    <w:rsid w:val="00D76F2A"/>
    <w:rsid w:val="00DB693D"/>
    <w:rsid w:val="00DC24E4"/>
    <w:rsid w:val="00DD0047"/>
    <w:rsid w:val="00DD2216"/>
    <w:rsid w:val="00E01B36"/>
    <w:rsid w:val="00E051BE"/>
    <w:rsid w:val="00E4074D"/>
    <w:rsid w:val="00EA0B74"/>
    <w:rsid w:val="00EB01FA"/>
    <w:rsid w:val="00EC425C"/>
    <w:rsid w:val="00EF25D2"/>
    <w:rsid w:val="00EF680A"/>
    <w:rsid w:val="00F20016"/>
    <w:rsid w:val="00F401ED"/>
    <w:rsid w:val="00F653FC"/>
    <w:rsid w:val="00F76E12"/>
    <w:rsid w:val="00F83928"/>
    <w:rsid w:val="00F85B29"/>
    <w:rsid w:val="00F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C06B"/>
  <w15:docId w15:val="{944CBC22-0B08-4F7F-961C-7A5453A8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05BCE"/>
    <w:rPr>
      <w:sz w:val="24"/>
      <w:szCs w:val="24"/>
    </w:rPr>
  </w:style>
  <w:style w:type="paragraph" w:styleId="1">
    <w:name w:val="heading 1"/>
    <w:basedOn w:val="a0"/>
    <w:next w:val="a0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2">
    <w:name w:val="heading 2"/>
    <w:basedOn w:val="a0"/>
    <w:next w:val="a0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4">
    <w:name w:val="heading 4"/>
    <w:basedOn w:val="a0"/>
    <w:next w:val="a0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5">
    <w:name w:val="heading 5"/>
    <w:basedOn w:val="a0"/>
    <w:next w:val="a0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ivWordSection1">
    <w:name w:val="div_WordSection1"/>
    <w:basedOn w:val="a0"/>
  </w:style>
  <w:style w:type="paragraph" w:customStyle="1" w:styleId="pMsoNormal">
    <w:name w:val="p_MsoNormal"/>
    <w:basedOn w:val="a0"/>
    <w:rPr>
      <w:rFonts w:ascii="sans-serif" w:eastAsia="sans-serif" w:hAnsi="sans-serif" w:cs="sans-serif"/>
    </w:rPr>
  </w:style>
  <w:style w:type="character" w:customStyle="1" w:styleId="alink">
    <w:name w:val="a_link"/>
    <w:basedOn w:val="a1"/>
    <w:rPr>
      <w:color w:val="0000FF"/>
    </w:rPr>
  </w:style>
  <w:style w:type="table" w:customStyle="1" w:styleId="MsoTableGrid0">
    <w:name w:val="MsoTableGrid"/>
    <w:basedOn w:val="a2"/>
    <w:tblPr/>
  </w:style>
  <w:style w:type="paragraph" w:styleId="a4">
    <w:name w:val="footer"/>
    <w:basedOn w:val="a0"/>
    <w:link w:val="a5"/>
    <w:uiPriority w:val="99"/>
    <w:unhideWhenUsed/>
    <w:rsid w:val="007904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5">
    <w:name w:val="Нижний колонтитул Знак"/>
    <w:basedOn w:val="a1"/>
    <w:link w:val="a4"/>
    <w:uiPriority w:val="99"/>
    <w:rsid w:val="00790495"/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6">
    <w:name w:val="TOC Heading"/>
    <w:basedOn w:val="1"/>
    <w:next w:val="a0"/>
    <w:uiPriority w:val="39"/>
    <w:unhideWhenUsed/>
    <w:qFormat/>
    <w:rsid w:val="002F5827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ru-RU" w:eastAsia="ru-RU"/>
    </w:rPr>
  </w:style>
  <w:style w:type="character" w:styleId="a7">
    <w:name w:val="Hyperlink"/>
    <w:basedOn w:val="a1"/>
    <w:uiPriority w:val="99"/>
    <w:unhideWhenUsed/>
    <w:rsid w:val="00907B0E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  <w:unhideWhenUsed/>
    <w:rsid w:val="002F5827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0">
    <w:name w:val="toc 2"/>
    <w:basedOn w:val="a0"/>
    <w:next w:val="a0"/>
    <w:autoRedefine/>
    <w:uiPriority w:val="39"/>
    <w:unhideWhenUsed/>
    <w:rsid w:val="002F5827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8">
    <w:name w:val="List Paragraph"/>
    <w:basedOn w:val="a0"/>
    <w:link w:val="a9"/>
    <w:uiPriority w:val="34"/>
    <w:qFormat/>
    <w:rsid w:val="009766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9">
    <w:name w:val="Абзац списка Знак"/>
    <w:basedOn w:val="a1"/>
    <w:link w:val="a8"/>
    <w:uiPriority w:val="34"/>
    <w:rsid w:val="00017404"/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a">
    <w:name w:val="список"/>
    <w:basedOn w:val="a8"/>
    <w:link w:val="aa"/>
    <w:qFormat/>
    <w:rsid w:val="00017404"/>
    <w:pPr>
      <w:numPr>
        <w:numId w:val="2"/>
      </w:numPr>
      <w:spacing w:after="0" w:line="360" w:lineRule="auto"/>
      <w:ind w:left="0" w:firstLine="709"/>
      <w:jc w:val="both"/>
    </w:pPr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a">
    <w:name w:val="список Знак"/>
    <w:basedOn w:val="a9"/>
    <w:link w:val="a"/>
    <w:rsid w:val="00017404"/>
    <w:rPr>
      <w:rFonts w:ascii="Times New Roman" w:eastAsiaTheme="minorHAnsi" w:hAnsi="Times New Roman" w:cs="Times New Roman"/>
      <w:color w:val="000000"/>
      <w:sz w:val="28"/>
      <w:szCs w:val="28"/>
      <w:lang w:val="ru-RU"/>
    </w:rPr>
  </w:style>
  <w:style w:type="table" w:styleId="ab">
    <w:name w:val="Table Grid"/>
    <w:basedOn w:val="a2"/>
    <w:uiPriority w:val="59"/>
    <w:rsid w:val="00683146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link w:val="12"/>
    <w:qFormat/>
    <w:rsid w:val="00B52B9B"/>
    <w:pPr>
      <w:spacing w:line="360" w:lineRule="auto"/>
      <w:ind w:firstLine="709"/>
      <w:jc w:val="both"/>
    </w:pPr>
    <w:rPr>
      <w:rFonts w:eastAsiaTheme="minorHAnsi"/>
      <w:color w:val="000000"/>
      <w:sz w:val="28"/>
      <w:szCs w:val="28"/>
      <w:shd w:val="clear" w:color="auto" w:fill="FFFFFF"/>
      <w:lang w:val="ru-RU"/>
    </w:rPr>
  </w:style>
  <w:style w:type="character" w:customStyle="1" w:styleId="12">
    <w:name w:val="Стиль1 Знак"/>
    <w:basedOn w:val="a1"/>
    <w:link w:val="11"/>
    <w:rsid w:val="00B52B9B"/>
    <w:rPr>
      <w:rFonts w:eastAsiaTheme="minorHAnsi"/>
      <w:color w:val="000000"/>
      <w:sz w:val="28"/>
      <w:szCs w:val="28"/>
      <w:lang w:val="ru-RU"/>
    </w:rPr>
  </w:style>
  <w:style w:type="table" w:customStyle="1" w:styleId="TableNormal0">
    <w:name w:val="Table Normal_0"/>
    <w:uiPriority w:val="2"/>
    <w:semiHidden/>
    <w:unhideWhenUsed/>
    <w:qFormat/>
    <w:rsid w:val="004B6F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B6FB5"/>
    <w:pPr>
      <w:widowControl w:val="0"/>
      <w:autoSpaceDE w:val="0"/>
      <w:autoSpaceDN w:val="0"/>
    </w:pPr>
    <w:rPr>
      <w:rFonts w:ascii="DejaVu Serif" w:eastAsia="DejaVu Serif" w:hAnsi="DejaVu Serif" w:cs="DejaVu Serif"/>
      <w:sz w:val="22"/>
      <w:szCs w:val="22"/>
      <w:lang w:val="ru-RU"/>
    </w:rPr>
  </w:style>
  <w:style w:type="paragraph" w:styleId="ac">
    <w:name w:val="Normal (Web)"/>
    <w:basedOn w:val="a0"/>
    <w:uiPriority w:val="99"/>
    <w:semiHidden/>
    <w:unhideWhenUsed/>
    <w:rsid w:val="004B6FB5"/>
    <w:pPr>
      <w:spacing w:before="100" w:beforeAutospacing="1" w:after="100" w:afterAutospacing="1"/>
    </w:pPr>
    <w:rPr>
      <w:lang w:val="ru-RU" w:eastAsia="ru-RU"/>
    </w:rPr>
  </w:style>
  <w:style w:type="character" w:styleId="ad">
    <w:name w:val="Unresolved Mention"/>
    <w:basedOn w:val="a1"/>
    <w:uiPriority w:val="99"/>
    <w:semiHidden/>
    <w:unhideWhenUsed/>
    <w:rsid w:val="00B472F3"/>
    <w:rPr>
      <w:color w:val="605E5C"/>
      <w:shd w:val="clear" w:color="auto" w:fill="E1DFDD"/>
    </w:rPr>
  </w:style>
  <w:style w:type="paragraph" w:styleId="ae">
    <w:name w:val="footnote text"/>
    <w:basedOn w:val="a0"/>
    <w:link w:val="af"/>
    <w:uiPriority w:val="99"/>
    <w:semiHidden/>
    <w:unhideWhenUsed/>
    <w:rsid w:val="00351A38"/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351A38"/>
  </w:style>
  <w:style w:type="character" w:styleId="af0">
    <w:name w:val="footnote reference"/>
    <w:basedOn w:val="a1"/>
    <w:uiPriority w:val="99"/>
    <w:semiHidden/>
    <w:unhideWhenUsed/>
    <w:rsid w:val="00351A38"/>
    <w:rPr>
      <w:vertAlign w:val="superscript"/>
    </w:rPr>
  </w:style>
  <w:style w:type="character" w:customStyle="1" w:styleId="21">
    <w:name w:val="Основной текст (2)_"/>
    <w:link w:val="22"/>
    <w:rsid w:val="00236CA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qFormat/>
    <w:rsid w:val="00236CA3"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  <w:style w:type="character" w:customStyle="1" w:styleId="2Exact">
    <w:name w:val="Основной текст (2) Exact"/>
    <w:rsid w:val="00236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1000C-E921-423E-B6B6-E9294525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User</dc:creator>
  <cp:lastModifiedBy>Ivan V.</cp:lastModifiedBy>
  <cp:revision>22</cp:revision>
  <cp:lastPrinted>2024-01-12T11:05:00Z</cp:lastPrinted>
  <dcterms:created xsi:type="dcterms:W3CDTF">2023-12-29T09:19:00Z</dcterms:created>
  <dcterms:modified xsi:type="dcterms:W3CDTF">2025-01-31T04:39:00Z</dcterms:modified>
</cp:coreProperties>
</file>