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7AB8" w14:textId="7AB6F293" w:rsidR="00260A68" w:rsidRPr="00D45A4E" w:rsidRDefault="00260A68" w:rsidP="00D45A4E">
      <w:pPr>
        <w:spacing w:line="360" w:lineRule="auto"/>
        <w:jc w:val="center"/>
        <w:rPr>
          <w:rFonts w:eastAsia="Arial Unicode MS"/>
          <w:sz w:val="28"/>
          <w:szCs w:val="28"/>
        </w:rPr>
      </w:pPr>
      <w:r w:rsidRPr="00D45A4E">
        <w:rPr>
          <w:rFonts w:eastAsia="Arial Unicode MS"/>
          <w:sz w:val="28"/>
          <w:szCs w:val="28"/>
        </w:rPr>
        <w:t>СОДЕРЖАНИЕ</w:t>
      </w:r>
    </w:p>
    <w:p w14:paraId="22ACD949" w14:textId="77777777" w:rsidR="00260A68" w:rsidRPr="00D45A4E" w:rsidRDefault="00260A68" w:rsidP="00D45A4E">
      <w:pPr>
        <w:spacing w:line="360" w:lineRule="auto"/>
        <w:jc w:val="center"/>
        <w:rPr>
          <w:rFonts w:eastAsia="Arial Unicode MS"/>
          <w:sz w:val="28"/>
          <w:szCs w:val="28"/>
        </w:rPr>
      </w:pPr>
    </w:p>
    <w:p w14:paraId="5C18837C" w14:textId="77777777" w:rsidR="00260A68" w:rsidRPr="00D45A4E" w:rsidRDefault="00260A68" w:rsidP="00D45A4E">
      <w:pPr>
        <w:spacing w:line="360" w:lineRule="auto"/>
        <w:jc w:val="center"/>
        <w:rPr>
          <w:rFonts w:eastAsia="Arial Unicode MS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4"/>
      </w:tblGrid>
      <w:tr w:rsidR="00F4534A" w14:paraId="3D17ACF8" w14:textId="77777777" w:rsidTr="004F1C10">
        <w:tc>
          <w:tcPr>
            <w:tcW w:w="8500" w:type="dxa"/>
          </w:tcPr>
          <w:p w14:paraId="33790E34" w14:textId="77777777" w:rsidR="00F4534A" w:rsidRDefault="00F4534A" w:rsidP="00F453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844" w:type="dxa"/>
          </w:tcPr>
          <w:p w14:paraId="4622B8C8" w14:textId="77777777" w:rsidR="00F4534A" w:rsidRDefault="00EF509A" w:rsidP="00F4534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534A" w14:paraId="6C5A1EC5" w14:textId="77777777" w:rsidTr="004F1C10">
        <w:tc>
          <w:tcPr>
            <w:tcW w:w="8500" w:type="dxa"/>
          </w:tcPr>
          <w:p w14:paraId="5053778A" w14:textId="77777777" w:rsidR="00F4534A" w:rsidRDefault="00EF509A" w:rsidP="00F4534A">
            <w:pPr>
              <w:spacing w:line="360" w:lineRule="auto"/>
              <w:rPr>
                <w:sz w:val="28"/>
                <w:szCs w:val="28"/>
              </w:rPr>
            </w:pPr>
            <w:r w:rsidRPr="00EF509A">
              <w:rPr>
                <w:sz w:val="28"/>
                <w:szCs w:val="28"/>
              </w:rPr>
              <w:t>1 Теоретические основы банковского потребительского кредитования</w:t>
            </w:r>
          </w:p>
        </w:tc>
        <w:tc>
          <w:tcPr>
            <w:tcW w:w="844" w:type="dxa"/>
          </w:tcPr>
          <w:p w14:paraId="2D1DD3FB" w14:textId="77777777" w:rsidR="00F4534A" w:rsidRDefault="00515E48" w:rsidP="00F4534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534A" w14:paraId="0351A3C0" w14:textId="77777777" w:rsidTr="004F1C10">
        <w:tc>
          <w:tcPr>
            <w:tcW w:w="8500" w:type="dxa"/>
          </w:tcPr>
          <w:p w14:paraId="585B5C8F" w14:textId="77777777" w:rsidR="00F4534A" w:rsidRDefault="00EF509A" w:rsidP="00F4534A">
            <w:pPr>
              <w:spacing w:line="360" w:lineRule="auto"/>
              <w:rPr>
                <w:sz w:val="28"/>
                <w:szCs w:val="28"/>
              </w:rPr>
            </w:pPr>
            <w:r w:rsidRPr="00EF509A">
              <w:rPr>
                <w:sz w:val="28"/>
                <w:szCs w:val="28"/>
              </w:rPr>
              <w:t>1.1 Банковское потребительское кредитование: понятие, сущность, виды</w:t>
            </w:r>
          </w:p>
        </w:tc>
        <w:tc>
          <w:tcPr>
            <w:tcW w:w="844" w:type="dxa"/>
          </w:tcPr>
          <w:p w14:paraId="43FAB07E" w14:textId="77777777" w:rsidR="00F4534A" w:rsidRDefault="00515E48" w:rsidP="00F4534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534A" w14:paraId="28F26F75" w14:textId="77777777" w:rsidTr="004F1C10">
        <w:tc>
          <w:tcPr>
            <w:tcW w:w="8500" w:type="dxa"/>
          </w:tcPr>
          <w:p w14:paraId="6E03A549" w14:textId="77777777" w:rsidR="00F4534A" w:rsidRDefault="00EF509A" w:rsidP="00F4534A">
            <w:pPr>
              <w:spacing w:line="360" w:lineRule="auto"/>
              <w:rPr>
                <w:sz w:val="28"/>
                <w:szCs w:val="28"/>
              </w:rPr>
            </w:pPr>
            <w:r w:rsidRPr="00EF509A">
              <w:rPr>
                <w:sz w:val="28"/>
                <w:szCs w:val="28"/>
              </w:rPr>
              <w:t>1.2 Виды и особенности банковского потребительского кредитования</w:t>
            </w:r>
          </w:p>
        </w:tc>
        <w:tc>
          <w:tcPr>
            <w:tcW w:w="844" w:type="dxa"/>
          </w:tcPr>
          <w:p w14:paraId="1CE8C5A1" w14:textId="77777777" w:rsidR="00F4534A" w:rsidRDefault="00515E48" w:rsidP="00F4534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5355">
              <w:rPr>
                <w:sz w:val="28"/>
                <w:szCs w:val="28"/>
              </w:rPr>
              <w:t>5</w:t>
            </w:r>
          </w:p>
        </w:tc>
      </w:tr>
      <w:tr w:rsidR="00F4534A" w14:paraId="1B1B08E4" w14:textId="77777777" w:rsidTr="004F1C10">
        <w:tc>
          <w:tcPr>
            <w:tcW w:w="8500" w:type="dxa"/>
          </w:tcPr>
          <w:p w14:paraId="77AA974B" w14:textId="77777777" w:rsidR="00F4534A" w:rsidRDefault="00EF509A" w:rsidP="00F4534A">
            <w:pPr>
              <w:spacing w:line="360" w:lineRule="auto"/>
              <w:rPr>
                <w:sz w:val="28"/>
                <w:szCs w:val="28"/>
              </w:rPr>
            </w:pPr>
            <w:r w:rsidRPr="00EF509A">
              <w:rPr>
                <w:sz w:val="28"/>
                <w:szCs w:val="28"/>
              </w:rPr>
              <w:t>1.3 Нормативно – правовое регулирование потребительского кредитования</w:t>
            </w:r>
          </w:p>
        </w:tc>
        <w:tc>
          <w:tcPr>
            <w:tcW w:w="844" w:type="dxa"/>
          </w:tcPr>
          <w:p w14:paraId="667B1680" w14:textId="77777777" w:rsidR="00F4534A" w:rsidRDefault="00515E48" w:rsidP="00F4534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4534A" w14:paraId="387FFA45" w14:textId="77777777" w:rsidTr="004F1C10">
        <w:tc>
          <w:tcPr>
            <w:tcW w:w="8500" w:type="dxa"/>
          </w:tcPr>
          <w:p w14:paraId="7730C4E1" w14:textId="77777777" w:rsidR="00F4534A" w:rsidRDefault="00EF509A" w:rsidP="00F453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EF509A">
              <w:rPr>
                <w:sz w:val="28"/>
                <w:szCs w:val="28"/>
              </w:rPr>
              <w:t>Анализ банковского потребительского кредитования</w:t>
            </w:r>
          </w:p>
        </w:tc>
        <w:tc>
          <w:tcPr>
            <w:tcW w:w="844" w:type="dxa"/>
          </w:tcPr>
          <w:p w14:paraId="24FDD278" w14:textId="77777777" w:rsidR="00F4534A" w:rsidRDefault="00200D6F" w:rsidP="00F4534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4534A" w14:paraId="41DE2C32" w14:textId="77777777" w:rsidTr="004F1C10">
        <w:tc>
          <w:tcPr>
            <w:tcW w:w="8500" w:type="dxa"/>
          </w:tcPr>
          <w:p w14:paraId="20B0F725" w14:textId="77777777" w:rsidR="00F4534A" w:rsidRDefault="00EF509A" w:rsidP="00F4534A">
            <w:pPr>
              <w:spacing w:line="360" w:lineRule="auto"/>
              <w:rPr>
                <w:sz w:val="28"/>
                <w:szCs w:val="28"/>
              </w:rPr>
            </w:pPr>
            <w:r w:rsidRPr="00EF509A">
              <w:rPr>
                <w:sz w:val="28"/>
                <w:szCs w:val="28"/>
              </w:rPr>
              <w:t>2.1 Состояние и перспективы банковского потребительского кредитования</w:t>
            </w:r>
          </w:p>
        </w:tc>
        <w:tc>
          <w:tcPr>
            <w:tcW w:w="844" w:type="dxa"/>
          </w:tcPr>
          <w:p w14:paraId="40060442" w14:textId="77777777" w:rsidR="00F4534A" w:rsidRDefault="00200D6F" w:rsidP="00F4534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4534A" w14:paraId="1A56FD7B" w14:textId="77777777" w:rsidTr="004F1C10">
        <w:tc>
          <w:tcPr>
            <w:tcW w:w="8500" w:type="dxa"/>
          </w:tcPr>
          <w:p w14:paraId="03525A4D" w14:textId="77777777" w:rsidR="00F4534A" w:rsidRDefault="00EF509A" w:rsidP="00F4534A">
            <w:pPr>
              <w:spacing w:line="360" w:lineRule="auto"/>
              <w:rPr>
                <w:sz w:val="28"/>
                <w:szCs w:val="28"/>
              </w:rPr>
            </w:pPr>
            <w:r w:rsidRPr="00EF509A">
              <w:rPr>
                <w:sz w:val="28"/>
                <w:szCs w:val="28"/>
              </w:rPr>
              <w:t>2.2 Анализ потребительского кредитования коммерческого банка</w:t>
            </w:r>
          </w:p>
        </w:tc>
        <w:tc>
          <w:tcPr>
            <w:tcW w:w="844" w:type="dxa"/>
          </w:tcPr>
          <w:p w14:paraId="095EF12D" w14:textId="77777777" w:rsidR="00F4534A" w:rsidRDefault="00515E48" w:rsidP="00F4534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0D6F">
              <w:rPr>
                <w:sz w:val="28"/>
                <w:szCs w:val="28"/>
              </w:rPr>
              <w:t>6</w:t>
            </w:r>
          </w:p>
        </w:tc>
      </w:tr>
      <w:tr w:rsidR="00F4534A" w14:paraId="3228F541" w14:textId="77777777" w:rsidTr="004F1C10">
        <w:tc>
          <w:tcPr>
            <w:tcW w:w="8500" w:type="dxa"/>
          </w:tcPr>
          <w:p w14:paraId="16470FA6" w14:textId="77777777" w:rsidR="00F4534A" w:rsidRDefault="00EF509A" w:rsidP="00F4534A">
            <w:pPr>
              <w:spacing w:line="360" w:lineRule="auto"/>
              <w:rPr>
                <w:sz w:val="28"/>
                <w:szCs w:val="28"/>
              </w:rPr>
            </w:pPr>
            <w:r w:rsidRPr="00EF509A">
              <w:rPr>
                <w:sz w:val="28"/>
                <w:szCs w:val="28"/>
              </w:rPr>
              <w:t>2.3 Конкурентный анализ банковского потребительского кредитования</w:t>
            </w:r>
          </w:p>
        </w:tc>
        <w:tc>
          <w:tcPr>
            <w:tcW w:w="844" w:type="dxa"/>
          </w:tcPr>
          <w:p w14:paraId="3F3011D5" w14:textId="77777777" w:rsidR="00F4534A" w:rsidRDefault="00515E48" w:rsidP="00F4534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00D6F">
              <w:rPr>
                <w:sz w:val="28"/>
                <w:szCs w:val="28"/>
              </w:rPr>
              <w:t>2</w:t>
            </w:r>
          </w:p>
        </w:tc>
      </w:tr>
      <w:tr w:rsidR="00F4534A" w14:paraId="20CD31F6" w14:textId="77777777" w:rsidTr="004F1C10">
        <w:tc>
          <w:tcPr>
            <w:tcW w:w="8500" w:type="dxa"/>
          </w:tcPr>
          <w:p w14:paraId="68558ABD" w14:textId="77777777" w:rsidR="00F4534A" w:rsidRDefault="00EF509A" w:rsidP="00F453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EF509A">
              <w:rPr>
                <w:sz w:val="28"/>
                <w:szCs w:val="28"/>
              </w:rPr>
              <w:t>Проблемы и направления развития банковского потребительского кредитования</w:t>
            </w:r>
          </w:p>
        </w:tc>
        <w:tc>
          <w:tcPr>
            <w:tcW w:w="844" w:type="dxa"/>
          </w:tcPr>
          <w:p w14:paraId="34B8637B" w14:textId="77777777" w:rsidR="00F4534A" w:rsidRDefault="00200D6F" w:rsidP="00F4534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F4534A" w14:paraId="224D7485" w14:textId="77777777" w:rsidTr="004F1C10">
        <w:tc>
          <w:tcPr>
            <w:tcW w:w="8500" w:type="dxa"/>
          </w:tcPr>
          <w:p w14:paraId="7B0280C2" w14:textId="77777777" w:rsidR="00F4534A" w:rsidRDefault="00F4534A" w:rsidP="00F453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844" w:type="dxa"/>
          </w:tcPr>
          <w:p w14:paraId="2A127CE0" w14:textId="77777777" w:rsidR="00F4534A" w:rsidRDefault="00515E48" w:rsidP="00F4534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00D6F">
              <w:rPr>
                <w:sz w:val="28"/>
                <w:szCs w:val="28"/>
              </w:rPr>
              <w:t>7</w:t>
            </w:r>
          </w:p>
        </w:tc>
      </w:tr>
      <w:tr w:rsidR="00F4534A" w14:paraId="666D405F" w14:textId="77777777" w:rsidTr="004F1C10">
        <w:tc>
          <w:tcPr>
            <w:tcW w:w="8500" w:type="dxa"/>
          </w:tcPr>
          <w:p w14:paraId="107BCF50" w14:textId="77777777" w:rsidR="00F4534A" w:rsidRDefault="00F4534A" w:rsidP="00F453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44" w:type="dxa"/>
          </w:tcPr>
          <w:p w14:paraId="78CCDDFE" w14:textId="77777777" w:rsidR="00F4534A" w:rsidRDefault="00515E48" w:rsidP="00F4534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00D6F">
              <w:rPr>
                <w:sz w:val="28"/>
                <w:szCs w:val="28"/>
              </w:rPr>
              <w:t>1</w:t>
            </w:r>
          </w:p>
        </w:tc>
      </w:tr>
      <w:tr w:rsidR="00F4534A" w14:paraId="6AE8570E" w14:textId="77777777" w:rsidTr="004F1C10">
        <w:tc>
          <w:tcPr>
            <w:tcW w:w="8500" w:type="dxa"/>
          </w:tcPr>
          <w:p w14:paraId="084B7A52" w14:textId="77777777" w:rsidR="00F4534A" w:rsidRDefault="00F4534A" w:rsidP="00F453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844" w:type="dxa"/>
          </w:tcPr>
          <w:p w14:paraId="52A04E4A" w14:textId="77777777" w:rsidR="00F4534A" w:rsidRDefault="00515E48" w:rsidP="00F4534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00D6F">
              <w:rPr>
                <w:sz w:val="28"/>
                <w:szCs w:val="28"/>
              </w:rPr>
              <w:t>5</w:t>
            </w:r>
          </w:p>
        </w:tc>
      </w:tr>
    </w:tbl>
    <w:p w14:paraId="6E609CAF" w14:textId="77777777" w:rsidR="00A14EDA" w:rsidRDefault="00A14EDA" w:rsidP="00D45A4E">
      <w:pPr>
        <w:spacing w:line="360" w:lineRule="auto"/>
        <w:jc w:val="center"/>
        <w:rPr>
          <w:sz w:val="28"/>
          <w:szCs w:val="28"/>
        </w:rPr>
      </w:pPr>
    </w:p>
    <w:p w14:paraId="0B67D54C" w14:textId="77777777" w:rsidR="00EF509A" w:rsidRPr="00515E48" w:rsidRDefault="00A14EDA" w:rsidP="00515E4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6E717E" w14:textId="77777777" w:rsidR="00EF509A" w:rsidRPr="00C352D5" w:rsidRDefault="00EF509A" w:rsidP="00B57A1A">
      <w:pPr>
        <w:pStyle w:val="1"/>
        <w:rPr>
          <w:b w:val="0"/>
          <w:bCs/>
        </w:rPr>
      </w:pPr>
      <w:bookmarkStart w:id="0" w:name="_Toc135523519"/>
      <w:r w:rsidRPr="00C352D5">
        <w:rPr>
          <w:b w:val="0"/>
          <w:bCs/>
        </w:rPr>
        <w:lastRenderedPageBreak/>
        <w:t>Введение</w:t>
      </w:r>
      <w:bookmarkEnd w:id="0"/>
    </w:p>
    <w:p w14:paraId="0D04C10C" w14:textId="77777777" w:rsidR="00EF509A" w:rsidRDefault="00EF509A" w:rsidP="002823A2"/>
    <w:p w14:paraId="0A6EADC6" w14:textId="77777777" w:rsidR="005C108A" w:rsidRDefault="005C108A" w:rsidP="00515E48">
      <w:pPr>
        <w:pBdr>
          <w:bottom w:val="single" w:sz="4" w:space="1" w:color="auto"/>
        </w:pBd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30D322F" w14:textId="77777777" w:rsidR="005C108A" w:rsidRDefault="005C108A" w:rsidP="00515E48">
      <w:pPr>
        <w:pBdr>
          <w:bottom w:val="single" w:sz="4" w:space="1" w:color="auto"/>
        </w:pBd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C4B2A30" w14:textId="77777777" w:rsidR="00EF509A" w:rsidRPr="00515E48" w:rsidRDefault="00EF509A" w:rsidP="00515E48">
      <w:pPr>
        <w:pBdr>
          <w:bottom w:val="single" w:sz="4" w:space="1" w:color="auto"/>
        </w:pBd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Тема "Современное состояние и перспективы развития банковского потребительского кредитования" является важной и актуальной в настоящее время по нескольким причинам.</w:t>
      </w:r>
    </w:p>
    <w:p w14:paraId="2A9E499B" w14:textId="77777777" w:rsidR="00EF509A" w:rsidRPr="00515E48" w:rsidRDefault="00EF509A" w:rsidP="00515E48">
      <w:pPr>
        <w:pBdr>
          <w:bottom w:val="single" w:sz="4" w:space="1" w:color="auto"/>
        </w:pBd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Во-первых, потребительское кредитование является одним из важнейших видов кредитования, который оказывает большое влияние на экономическую деятельность общества. Банковское потребительское кредитование позволяет финансировать покупку товаров и услуг населением, что способствует развитию рынка потребительских товаров и услуг, а также стимулирует экономический рост. В свою очередь, развитие банковского потребительского кредитования может влиять на социально-экономическое развитие страны в целом.</w:t>
      </w:r>
    </w:p>
    <w:p w14:paraId="157A94CE" w14:textId="77777777" w:rsidR="00EF509A" w:rsidRPr="00515E48" w:rsidRDefault="00EF509A" w:rsidP="00515E48">
      <w:pPr>
        <w:pBdr>
          <w:bottom w:val="single" w:sz="4" w:space="1" w:color="auto"/>
        </w:pBd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Во-вторых, современное состояние банковского потребительского кредитования характеризуется значительными изменениями и вызывает много вопросов. Например, недавно произошли существенные изменения в законодательстве, регулирующем потребительское кредитование, что повлияло на условия выдачи кредитов, требования к заемщикам. Также можно отметить изменения в поведении потребителей, которые все чаще становятся активными пользователем интернет-технологий и ожидают от банков удобства и доступности услуг в сфере кредитования.</w:t>
      </w:r>
    </w:p>
    <w:p w14:paraId="1AAB5FFB" w14:textId="77777777" w:rsidR="00EF509A" w:rsidRPr="00515E48" w:rsidRDefault="00EF509A" w:rsidP="00515E48">
      <w:pPr>
        <w:pBdr>
          <w:bottom w:val="single" w:sz="4" w:space="1" w:color="auto"/>
        </w:pBd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В-третьих, перспективы развития банковского потребительского кредитования также являются важной темой для анализа. Например, можно рассмотреть различные тенденции в сфере потребительского кредитования, такие как увеличение доли онлайн-кредитования, развитие новых финансовых технологий. Также можно провести анализ прогнозов по развитию потребительского кредитования и его влиянию на экономику в целом.</w:t>
      </w:r>
    </w:p>
    <w:p w14:paraId="3B8DDC0D" w14:textId="77777777" w:rsidR="00EF509A" w:rsidRPr="00515E48" w:rsidRDefault="00EF509A" w:rsidP="005C10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lastRenderedPageBreak/>
        <w:t>Таким образом, тема "Современное состояние и перспективы развития банковского потребительского кредитования" имеет большое значение для понимания текущей ситуации в этой области, а также для определения перспектив дальнейшего развития банковского потребительского кредитования. Анализ перспектив поможет определить возможные направления роста и совершенствования сферы потребительского кредитования, а также выявить возможные риски и проблемы, которые могут возникнуть в будущем.</w:t>
      </w:r>
    </w:p>
    <w:p w14:paraId="4C3FBD95" w14:textId="77777777" w:rsidR="00EF509A" w:rsidRPr="00515E48" w:rsidRDefault="00EF509A" w:rsidP="005C10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Кроме того, данная тема является важной для банков и финансовых институтов, которые занимаются потребительским кредитованием, так как поможет им принимать правильные стратегические решения, основанные на анализе текущего состояния и перспектив развития данной отрасли.</w:t>
      </w:r>
    </w:p>
    <w:p w14:paraId="4458D552" w14:textId="77777777" w:rsidR="00EF509A" w:rsidRPr="00515E48" w:rsidRDefault="00EF509A" w:rsidP="00515E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В целом, изучение темы "Современное состояние и перспективы развития банковского потребительского кредитования" позволит получить более полное представление о ситуации в данной сфере и принимать обоснованные решения, связанные с развитием потребительского кредитования в будущем.</w:t>
      </w:r>
    </w:p>
    <w:p w14:paraId="1EFC7C9D" w14:textId="77777777" w:rsidR="00EF509A" w:rsidRPr="00515E48" w:rsidRDefault="00EF509A" w:rsidP="00515E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Проблема, связанная с банковским потребительским кредитованием, заключается в том, что это одна из самых распространенных и востребованных форм кредитования во всем мире, что приводит к тому, что она может оказывать существенное влияние на экономическое развитие и благосостояние населения.</w:t>
      </w:r>
    </w:p>
    <w:p w14:paraId="574553FF" w14:textId="77777777" w:rsidR="00EF509A" w:rsidRPr="00515E48" w:rsidRDefault="00EF509A" w:rsidP="00515E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Однако, вместе с ростом спроса на потребительские кредиты, возникают и риски, связанные с недобросовестными практиками кредитных организаций, чрезмерной задолженностью населения, ростом процентных ставок и прочими факторами, которые могут негативно сказаться на финансовой устойчивости и благополучии общества.</w:t>
      </w:r>
    </w:p>
    <w:p w14:paraId="19B449FC" w14:textId="77777777" w:rsidR="00EF509A" w:rsidRPr="00515E48" w:rsidRDefault="00EF509A" w:rsidP="00515E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 xml:space="preserve">Поэтому, изучение современного состояния и перспектив развития банковского потребительского кредитования является очень важным, так как </w:t>
      </w:r>
      <w:r w:rsidRPr="00515E48">
        <w:rPr>
          <w:color w:val="000000" w:themeColor="text1"/>
          <w:sz w:val="28"/>
          <w:szCs w:val="28"/>
        </w:rPr>
        <w:lastRenderedPageBreak/>
        <w:t>позволяет выявить основные проблемы, связанные с данной сферой, а также наметить возможные пути и стратегии ее совершенствования.</w:t>
      </w:r>
    </w:p>
    <w:p w14:paraId="3487150D" w14:textId="77777777" w:rsidR="00EF509A" w:rsidRPr="00515E48" w:rsidRDefault="00EF509A" w:rsidP="00515E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Цель исследования темы "Современное состояние и перспективы развития банковского потребительского кредитования" - изучение текущего состояния и перспектив развития банковского потребительского кредитования, выявление проблем и поиск возможных путей их решения.</w:t>
      </w:r>
    </w:p>
    <w:p w14:paraId="3D3F58A8" w14:textId="77777777" w:rsidR="00EF509A" w:rsidRPr="00515E48" w:rsidRDefault="00EF509A" w:rsidP="00515E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Объект исследования - процесс банковского потребительского кредитования, его состояние, тенденции и перспективы развития в современных условиях.</w:t>
      </w:r>
    </w:p>
    <w:p w14:paraId="42390311" w14:textId="77777777" w:rsidR="00EF509A" w:rsidRPr="00515E48" w:rsidRDefault="00EF509A" w:rsidP="00515E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Предмет исследования - факторы, влияющие на развитие банковского потребительского кредитования, особенности функционирования кредитных организаций на этом рынке, риски, возникающие при выдаче кредитов, и механизмы их снижения, а также технологические и инновационные изменения, которые могут повлиять на данную сферу.</w:t>
      </w:r>
    </w:p>
    <w:p w14:paraId="20377B72" w14:textId="77777777" w:rsidR="00EF509A" w:rsidRPr="00515E48" w:rsidRDefault="00EF509A" w:rsidP="00515E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В первой главе будут рассматриваться понятие и виды банковского потребительского кредитования, принципы его организации и основные характеристики.</w:t>
      </w:r>
    </w:p>
    <w:p w14:paraId="0B8776D8" w14:textId="77777777" w:rsidR="00EF509A" w:rsidRPr="00515E48" w:rsidRDefault="00EF509A" w:rsidP="00515E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Во второй главе делать анализ текущего состояния банковского потребительского кредитования, его тенденций развития, конкурентной среды, основных игроков рынка и оценку текущего состояния.</w:t>
      </w:r>
    </w:p>
    <w:p w14:paraId="66E6F94F" w14:textId="77777777" w:rsidR="00EF509A" w:rsidRPr="00515E48" w:rsidRDefault="00EF509A" w:rsidP="00515E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В третьей главе будет сделано обзор существующих проблем и ограничений в банковском потребительском кредитовании, а также возможных направлений развития в этой сфере.</w:t>
      </w:r>
    </w:p>
    <w:p w14:paraId="45F7386C" w14:textId="77777777" w:rsidR="00EF509A" w:rsidRPr="00515E48" w:rsidRDefault="00EF509A" w:rsidP="00515E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Задачи исследования:</w:t>
      </w:r>
    </w:p>
    <w:p w14:paraId="383C5037" w14:textId="77777777" w:rsidR="00EF509A" w:rsidRPr="00515E48" w:rsidRDefault="00EF509A" w:rsidP="00515E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Изучение текущего состояния банковского потребительского кредитования: анализ объемов кредитования, структуры продуктов, условий предоставления кредитов и процентных ставок.</w:t>
      </w:r>
    </w:p>
    <w:p w14:paraId="7CDE24AB" w14:textId="77777777" w:rsidR="00EF509A" w:rsidRPr="00515E48" w:rsidRDefault="00EF509A" w:rsidP="00515E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5E48">
        <w:rPr>
          <w:color w:val="000000" w:themeColor="text1"/>
          <w:sz w:val="28"/>
          <w:szCs w:val="28"/>
        </w:rPr>
        <w:t>Идентификация основных проблем и вызовов, с которыми сталкиваются банки в сфере потребительского кредитования.</w:t>
      </w:r>
    </w:p>
    <w:sectPr w:rsidR="00EF509A" w:rsidRPr="00515E48" w:rsidSect="00A14ED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1B9C" w14:textId="77777777" w:rsidR="00F75D13" w:rsidRDefault="00F75D13" w:rsidP="00A14EDA">
      <w:r>
        <w:separator/>
      </w:r>
    </w:p>
  </w:endnote>
  <w:endnote w:type="continuationSeparator" w:id="0">
    <w:p w14:paraId="565F71E8" w14:textId="77777777" w:rsidR="00F75D13" w:rsidRDefault="00F75D13" w:rsidP="00A1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BE76" w14:textId="77777777" w:rsidR="00A14EDA" w:rsidRDefault="001F5F82">
    <w:pPr>
      <w:pStyle w:val="a8"/>
      <w:jc w:val="center"/>
    </w:pPr>
    <w:r>
      <w:fldChar w:fldCharType="begin"/>
    </w:r>
    <w:r w:rsidR="00A14EDA">
      <w:instrText>PAGE   \* MERGEFORMAT</w:instrText>
    </w:r>
    <w:r>
      <w:fldChar w:fldCharType="separate"/>
    </w:r>
    <w:r w:rsidR="004F1C10">
      <w:rPr>
        <w:noProof/>
      </w:rPr>
      <w:t>3</w:t>
    </w:r>
    <w:r>
      <w:fldChar w:fldCharType="end"/>
    </w:r>
  </w:p>
  <w:p w14:paraId="2421644C" w14:textId="77777777" w:rsidR="00A14EDA" w:rsidRDefault="00A14E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A90A" w14:textId="77777777" w:rsidR="00F75D13" w:rsidRDefault="00F75D13" w:rsidP="00A14EDA">
      <w:r>
        <w:separator/>
      </w:r>
    </w:p>
  </w:footnote>
  <w:footnote w:type="continuationSeparator" w:id="0">
    <w:p w14:paraId="52ED7B3D" w14:textId="77777777" w:rsidR="00F75D13" w:rsidRDefault="00F75D13" w:rsidP="00A1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694"/>
    <w:multiLevelType w:val="multilevel"/>
    <w:tmpl w:val="325C57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031CE6"/>
    <w:multiLevelType w:val="hybridMultilevel"/>
    <w:tmpl w:val="9FFE7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575D0E"/>
    <w:multiLevelType w:val="hybridMultilevel"/>
    <w:tmpl w:val="669CF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9550C5"/>
    <w:multiLevelType w:val="hybridMultilevel"/>
    <w:tmpl w:val="914EFEF0"/>
    <w:lvl w:ilvl="0" w:tplc="857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118A5"/>
    <w:multiLevelType w:val="hybridMultilevel"/>
    <w:tmpl w:val="50427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0D0412"/>
    <w:multiLevelType w:val="hybridMultilevel"/>
    <w:tmpl w:val="B9C43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B54D17"/>
    <w:multiLevelType w:val="hybridMultilevel"/>
    <w:tmpl w:val="6F127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186E2B"/>
    <w:multiLevelType w:val="hybridMultilevel"/>
    <w:tmpl w:val="6290A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C56EA8"/>
    <w:multiLevelType w:val="hybridMultilevel"/>
    <w:tmpl w:val="DBAE1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F7B5AB9"/>
    <w:multiLevelType w:val="hybridMultilevel"/>
    <w:tmpl w:val="766EF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D44B1D"/>
    <w:multiLevelType w:val="hybridMultilevel"/>
    <w:tmpl w:val="A8CC4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7353E0"/>
    <w:multiLevelType w:val="hybridMultilevel"/>
    <w:tmpl w:val="23F02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2C129E"/>
    <w:multiLevelType w:val="multilevel"/>
    <w:tmpl w:val="222E96C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AAC53F3"/>
    <w:multiLevelType w:val="hybridMultilevel"/>
    <w:tmpl w:val="C590B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6611FC"/>
    <w:multiLevelType w:val="hybridMultilevel"/>
    <w:tmpl w:val="2734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9357E"/>
    <w:multiLevelType w:val="hybridMultilevel"/>
    <w:tmpl w:val="E1287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6D50B8"/>
    <w:multiLevelType w:val="multilevel"/>
    <w:tmpl w:val="F4645DF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15"/>
  </w:num>
  <w:num w:numId="10">
    <w:abstractNumId w:val="8"/>
  </w:num>
  <w:num w:numId="11">
    <w:abstractNumId w:val="14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35267"/>
    <w:rsid w:val="000774C3"/>
    <w:rsid w:val="00127F16"/>
    <w:rsid w:val="001F5F82"/>
    <w:rsid w:val="00200D6F"/>
    <w:rsid w:val="002040F2"/>
    <w:rsid w:val="002324A4"/>
    <w:rsid w:val="00260A68"/>
    <w:rsid w:val="00274B44"/>
    <w:rsid w:val="004F1C10"/>
    <w:rsid w:val="00515E48"/>
    <w:rsid w:val="00551EB0"/>
    <w:rsid w:val="00592047"/>
    <w:rsid w:val="005C108A"/>
    <w:rsid w:val="005C1F32"/>
    <w:rsid w:val="00627CAE"/>
    <w:rsid w:val="0084781A"/>
    <w:rsid w:val="008F4DA5"/>
    <w:rsid w:val="00A14EDA"/>
    <w:rsid w:val="00AC6719"/>
    <w:rsid w:val="00AE5C42"/>
    <w:rsid w:val="00B502DD"/>
    <w:rsid w:val="00B5434E"/>
    <w:rsid w:val="00CC1321"/>
    <w:rsid w:val="00D04ED5"/>
    <w:rsid w:val="00D45A4E"/>
    <w:rsid w:val="00E55355"/>
    <w:rsid w:val="00EF509A"/>
    <w:rsid w:val="00F4534A"/>
    <w:rsid w:val="00F75D13"/>
    <w:rsid w:val="00F8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4C4F"/>
  <w15:docId w15:val="{8EBB2A7C-FEA4-4895-ADBD-5CB28AB1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09A"/>
    <w:pPr>
      <w:keepNext/>
      <w:keepLines/>
      <w:pageBreakBefore/>
      <w:spacing w:line="360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509A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Title"/>
    <w:basedOn w:val="a"/>
    <w:link w:val="a4"/>
    <w:uiPriority w:val="10"/>
    <w:qFormat/>
    <w:rsid w:val="00260A68"/>
    <w:pPr>
      <w:widowControl w:val="0"/>
      <w:jc w:val="center"/>
      <w:outlineLvl w:val="0"/>
    </w:pPr>
    <w:rPr>
      <w:b/>
      <w:i/>
      <w:snapToGrid w:val="0"/>
      <w:sz w:val="28"/>
      <w:szCs w:val="20"/>
      <w:u w:val="single"/>
    </w:rPr>
  </w:style>
  <w:style w:type="character" w:customStyle="1" w:styleId="a4">
    <w:name w:val="Заголовок Знак"/>
    <w:basedOn w:val="a0"/>
    <w:link w:val="a3"/>
    <w:uiPriority w:val="10"/>
    <w:rsid w:val="00260A68"/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ru-RU"/>
    </w:rPr>
  </w:style>
  <w:style w:type="table" w:styleId="a5">
    <w:name w:val="Table Grid"/>
    <w:basedOn w:val="a1"/>
    <w:uiPriority w:val="39"/>
    <w:rsid w:val="00F4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4E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4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509A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F509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a">
    <w:name w:val="List Paragraph"/>
    <w:basedOn w:val="a"/>
    <w:uiPriority w:val="1"/>
    <w:qFormat/>
    <w:rsid w:val="00EF509A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b">
    <w:name w:val="Hyperlink"/>
    <w:basedOn w:val="a0"/>
    <w:uiPriority w:val="99"/>
    <w:unhideWhenUsed/>
    <w:rsid w:val="00EF509A"/>
    <w:rPr>
      <w:color w:val="0563C1" w:themeColor="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EF509A"/>
    <w:pPr>
      <w:pageBreakBefore w:val="0"/>
      <w:spacing w:before="240" w:line="240" w:lineRule="auto"/>
      <w:outlineLvl w:val="9"/>
    </w:pPr>
    <w:rPr>
      <w:lang w:eastAsia="ru-RU"/>
    </w:rPr>
  </w:style>
  <w:style w:type="character" w:styleId="ad">
    <w:name w:val="endnote reference"/>
    <w:basedOn w:val="a0"/>
    <w:uiPriority w:val="99"/>
    <w:semiHidden/>
    <w:unhideWhenUsed/>
    <w:rsid w:val="00EF509A"/>
    <w:rPr>
      <w:vertAlign w:val="superscript"/>
    </w:rPr>
  </w:style>
  <w:style w:type="character" w:styleId="ae">
    <w:name w:val="footnote reference"/>
    <w:basedOn w:val="a0"/>
    <w:uiPriority w:val="99"/>
    <w:semiHidden/>
    <w:unhideWhenUsed/>
    <w:rsid w:val="00EF509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509A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EF509A"/>
    <w:pPr>
      <w:tabs>
        <w:tab w:val="right" w:leader="dot" w:pos="9345"/>
      </w:tabs>
      <w:spacing w:after="100" w:line="360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EF509A"/>
    <w:pPr>
      <w:tabs>
        <w:tab w:val="right" w:leader="dot" w:pos="9345"/>
      </w:tabs>
      <w:spacing w:line="360" w:lineRule="auto"/>
      <w:ind w:left="284" w:firstLine="6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EF509A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0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EF509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1">
    <w:name w:val="endnote text"/>
    <w:basedOn w:val="a"/>
    <w:link w:val="af2"/>
    <w:uiPriority w:val="99"/>
    <w:semiHidden/>
    <w:unhideWhenUsed/>
    <w:rsid w:val="00EF509A"/>
    <w:pPr>
      <w:ind w:firstLine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F509A"/>
    <w:rPr>
      <w:rFonts w:ascii="Times New Roman" w:hAnsi="Times New Roman"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EF509A"/>
    <w:pPr>
      <w:spacing w:line="276" w:lineRule="auto"/>
      <w:jc w:val="both"/>
    </w:pPr>
    <w:rPr>
      <w:rFonts w:eastAsiaTheme="minorHAnsi" w:cstheme="minorBidi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EF509A"/>
    <w:rPr>
      <w:rFonts w:ascii="Times New Roman" w:hAnsi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EF50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509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5"/>
    <w:uiPriority w:val="39"/>
    <w:qFormat/>
    <w:rsid w:val="00EF509A"/>
    <w:pPr>
      <w:spacing w:after="0" w:line="240" w:lineRule="auto"/>
    </w:pPr>
    <w:rPr>
      <w:rFonts w:ascii="Calibri" w:eastAsia="DengXian" w:hAnsi="Calibri" w:cs="DengXi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B502D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0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C0E6-1512-4C6F-8AD7-58A3F088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Баянкина Елена Юрьевна</dc:creator>
  <cp:lastModifiedBy>Ivan V.</cp:lastModifiedBy>
  <cp:revision>6</cp:revision>
  <dcterms:created xsi:type="dcterms:W3CDTF">2023-06-27T00:24:00Z</dcterms:created>
  <dcterms:modified xsi:type="dcterms:W3CDTF">2025-01-22T04:35:00Z</dcterms:modified>
</cp:coreProperties>
</file>