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78241138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8814AE6" w14:textId="73A2CDE1" w:rsidR="00401AB8" w:rsidRDefault="00401AB8" w:rsidP="00401AB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1AB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DC8A377" w14:textId="72EB8921" w:rsidR="00401AB8" w:rsidRDefault="00BC49EF" w:rsidP="00BC49EF">
          <w:pPr>
            <w:tabs>
              <w:tab w:val="left" w:pos="1950"/>
            </w:tabs>
            <w:rPr>
              <w:lang w:eastAsia="ru-RU"/>
            </w:rPr>
          </w:pPr>
          <w:r>
            <w:rPr>
              <w:lang w:eastAsia="ru-RU"/>
            </w:rPr>
            <w:tab/>
          </w:r>
        </w:p>
        <w:p w14:paraId="313C672A" w14:textId="77777777" w:rsidR="00401AB8" w:rsidRPr="00401AB8" w:rsidRDefault="00401AB8" w:rsidP="00401AB8">
          <w:pPr>
            <w:rPr>
              <w:lang w:eastAsia="ru-RU"/>
            </w:rPr>
          </w:pPr>
        </w:p>
        <w:p w14:paraId="073E7FD2" w14:textId="65EED54E" w:rsidR="00401AB8" w:rsidRPr="00401AB8" w:rsidRDefault="00401AB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01AB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01AB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01AB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20510" w:history="1">
            <w:r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_Toc134120510 \h </w:instrText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BA43AE" w14:textId="5EEC6742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1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Т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маркетинговой деятельности на предприятии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_Toc134120511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31A05" w14:textId="49783437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2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 Понятие и современное значение маркетинговой деятельности на предприятии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_Toc134120512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9E0F3" w14:textId="33F0729B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3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 Особенности маркетинговой деятельности коммерческого банка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_Toc134120513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C7876C" w14:textId="7087BAE9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4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О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маркетинговой деятельности </w:t>
            </w:r>
            <w:r w:rsidR="00BD1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ПАО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D1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анк </w:t>
            </w:r>
            <w:r w:rsidR="00BD1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инара </w:t>
            </w:r>
            <w:r w:rsidR="00BD1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_Toc134120514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2F61A" w14:textId="30A0A837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5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 Характеристика ПАО Банк Синара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_Toc134120515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8224F" w14:textId="6328D6DA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6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 Анализ маркетинговой деятельности ПАО Банк Синара и выявление проблем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_Toc134120516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8E286" w14:textId="52C23D2E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7" w:history="1"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BD139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овершенствование маркетинговой деятельности пао банк синара в условиях санкционной политики</w:t>
            </w:r>
            <w:r w:rsidR="00BD1399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_Toc134120517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1399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726DE" w14:textId="18D49AF1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8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3.1. Направления развития маркетинговой деятельности </w:t>
            </w:r>
            <w:r w:rsid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</w:t>
            </w:r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ПАО Банк Синара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_Toc134120518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1AD39E" w14:textId="05A7AA21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19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3.2. Оценка эффективности предложенных мероприятий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_Toc134120519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34F404" w14:textId="44D8F4B6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20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BD1399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_Toc134120520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23051" w14:textId="47648A4D" w:rsidR="00401AB8" w:rsidRPr="00401AB8" w:rsidRDefault="001E272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20521" w:history="1">
            <w:r w:rsidR="00401AB8" w:rsidRPr="00401AB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_Toc134120521 \h </w:instrTex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401AB8" w:rsidRPr="00401A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34E85" w14:textId="771A8210" w:rsidR="00401AB8" w:rsidRDefault="00401AB8">
          <w:r w:rsidRPr="00401AB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7323DD5" w14:textId="32187B28" w:rsidR="00401AB8" w:rsidRDefault="00401AB8" w:rsidP="00401AB8">
      <w:pPr>
        <w:spacing w:after="0" w:line="259" w:lineRule="auto"/>
      </w:pPr>
    </w:p>
    <w:p w14:paraId="012A4398" w14:textId="6A78E63B" w:rsidR="00401AB8" w:rsidRDefault="00401AB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825F42" w14:textId="77777777" w:rsidR="00BC49EF" w:rsidRDefault="00BC49E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3A95853F" w14:textId="77777777" w:rsidR="0017690A" w:rsidRDefault="0017690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CF0BD43" w14:textId="71E81DC5" w:rsidR="00025F1E" w:rsidRPr="00BD1399" w:rsidRDefault="00401AB8" w:rsidP="00C018A8">
      <w:pPr>
        <w:pStyle w:val="2"/>
        <w:spacing w:line="48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134120492"/>
      <w:bookmarkStart w:id="1" w:name="_Toc134120510"/>
      <w:r w:rsidRPr="00BD1399">
        <w:rPr>
          <w:rFonts w:ascii="Times New Roman" w:hAnsi="Times New Roman" w:cs="Times New Roman"/>
          <w:color w:val="auto"/>
          <w:sz w:val="32"/>
          <w:szCs w:val="32"/>
        </w:rPr>
        <w:t>ВВЕДЕНИЕ</w:t>
      </w:r>
      <w:bookmarkEnd w:id="0"/>
      <w:bookmarkEnd w:id="1"/>
    </w:p>
    <w:p w14:paraId="5FC1F14E" w14:textId="2E532AF5" w:rsidR="00A667BE" w:rsidRPr="0017690A" w:rsidRDefault="00A667B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EDBD6" w14:textId="5B62FAE8" w:rsidR="0040270A" w:rsidRPr="0017690A" w:rsidRDefault="0040270A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 xml:space="preserve">Актуальность темы выпускной квалификационной работы </w:t>
      </w:r>
      <w:r w:rsidR="00C018A8">
        <w:rPr>
          <w:rFonts w:ascii="Times New Roman" w:hAnsi="Times New Roman" w:cs="Times New Roman"/>
          <w:sz w:val="28"/>
          <w:szCs w:val="28"/>
        </w:rPr>
        <w:t>«</w:t>
      </w:r>
      <w:r w:rsidRPr="0017690A">
        <w:rPr>
          <w:rFonts w:ascii="Times New Roman" w:hAnsi="Times New Roman" w:cs="Times New Roman"/>
          <w:sz w:val="28"/>
          <w:szCs w:val="28"/>
        </w:rPr>
        <w:t>Совершенствование маркетинговой деятельности коммерческого банка</w:t>
      </w:r>
      <w:r w:rsidR="00C018A8">
        <w:rPr>
          <w:rFonts w:ascii="Times New Roman" w:hAnsi="Times New Roman" w:cs="Times New Roman"/>
          <w:sz w:val="28"/>
          <w:szCs w:val="28"/>
        </w:rPr>
        <w:t>»</w:t>
      </w:r>
      <w:r w:rsidRPr="0017690A">
        <w:rPr>
          <w:rFonts w:ascii="Times New Roman" w:hAnsi="Times New Roman" w:cs="Times New Roman"/>
          <w:sz w:val="28"/>
          <w:szCs w:val="28"/>
        </w:rPr>
        <w:t xml:space="preserve"> обосновывается несколькими ключевыми факторами:</w:t>
      </w:r>
    </w:p>
    <w:p w14:paraId="3EB460A8" w14:textId="77777777" w:rsidR="0040270A" w:rsidRPr="0017690A" w:rsidRDefault="0040270A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Во-первых, в современном мире конкуренция на рынке банковских услуг становится все более жесткой. Количество коммерческих банков растет, и каждый из них стремится завоевать свою долю рынка. В связи с этим, необходимость совершенствования маркетинговой деятельности становится критически важной для удержания и привлечения клиентов.</w:t>
      </w:r>
    </w:p>
    <w:p w14:paraId="28ECE48D" w14:textId="77777777" w:rsidR="0040270A" w:rsidRPr="0017690A" w:rsidRDefault="0040270A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 xml:space="preserve">Во-вторых, активное развитие цифровых технологий и </w:t>
      </w:r>
      <w:proofErr w:type="spellStart"/>
      <w:r w:rsidRPr="0017690A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17690A">
        <w:rPr>
          <w:rFonts w:ascii="Times New Roman" w:hAnsi="Times New Roman" w:cs="Times New Roman"/>
          <w:sz w:val="28"/>
          <w:szCs w:val="28"/>
        </w:rPr>
        <w:t xml:space="preserve"> экономики влияют на то, как банки предоставляют свои услуги клиентам. Это означает, что маркетинговые стратегии должны быть адаптированы под новые условия, исследовать новые каналы коммуникации и определить эффективные способы взаимодействия с клиентами.</w:t>
      </w:r>
    </w:p>
    <w:p w14:paraId="2308AEB2" w14:textId="3DACCE91" w:rsidR="0040270A" w:rsidRPr="0017690A" w:rsidRDefault="0040270A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В-третьих, изменение потребительских предпочтений и поведения клиентов требует от банков постоянного изучения и анализа данных. Маркетинговая деятельность должна учитывать все эти тенденции, а также применять современные методы аналитики и прогнозирования для адаптации к изменяющемуся рынку.</w:t>
      </w:r>
      <w:r w:rsidR="000059AE" w:rsidRPr="0017690A">
        <w:rPr>
          <w:rFonts w:ascii="Times New Roman" w:hAnsi="Times New Roman" w:cs="Times New Roman"/>
          <w:sz w:val="28"/>
          <w:szCs w:val="28"/>
        </w:rPr>
        <w:t xml:space="preserve"> Основная масса коммерческих банков нашей страны стараются выполнять большой спектр проводок и услуг имеющимся клиентам с целью роста своей доходной базы, осуществить рост экономической эффективности и конкурентное преимущество. Также необходимо иметь ввиду, что само по себе формирование банковской деятельности имеет своей составной частью выдачу банковских услуг с наименьшими издержками для потребителей услуг и для самого банка, применение адекватных цен на продукты, нужные клиентам. </w:t>
      </w:r>
    </w:p>
    <w:p w14:paraId="47A3C8E1" w14:textId="4D85A371" w:rsidR="00A667BE" w:rsidRPr="0017690A" w:rsidRDefault="0040270A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lastRenderedPageBreak/>
        <w:t xml:space="preserve">В-четвертых, стремительное развитие </w:t>
      </w:r>
      <w:proofErr w:type="spellStart"/>
      <w:r w:rsidRPr="0017690A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17690A">
        <w:rPr>
          <w:rFonts w:ascii="Times New Roman" w:hAnsi="Times New Roman" w:cs="Times New Roman"/>
          <w:sz w:val="28"/>
          <w:szCs w:val="28"/>
        </w:rPr>
        <w:t xml:space="preserve">-компаний ставит перед банками новые вызовы. Коммерческие банки должны разрабатывать и применять инновационные маркетинговые решения для конкурирования с агрессивными и гибкими </w:t>
      </w:r>
      <w:proofErr w:type="spellStart"/>
      <w:r w:rsidRPr="0017690A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17690A">
        <w:rPr>
          <w:rFonts w:ascii="Times New Roman" w:hAnsi="Times New Roman" w:cs="Times New Roman"/>
          <w:sz w:val="28"/>
          <w:szCs w:val="28"/>
        </w:rPr>
        <w:t>-проектами.</w:t>
      </w:r>
      <w:r w:rsidR="000059AE" w:rsidRPr="0017690A">
        <w:rPr>
          <w:rFonts w:ascii="Times New Roman" w:hAnsi="Times New Roman" w:cs="Times New Roman"/>
          <w:sz w:val="28"/>
          <w:szCs w:val="28"/>
        </w:rPr>
        <w:t xml:space="preserve"> Действенная эластичная система банковских проводок с большой клиентской базой способна и должна оказывать помощь мобилизации внутренних сбережений. Главное преимущество, по данному поводу, дается гибкому банковскому обслуживанию, каковое имеет ответную реакцию на создающиеся потребности колеблющейся экономики. Кроме этого, конкуренция в сфере банковских услуг дает большое воздействие на все характеристики банковского обслуживания. Одновременно, с оказанием туже привычных банковских услуг потребителям - нынешние банковские институты нашей страны принимаются выполнять услуги электронного характера, услуги маркетингового характера, и другие аналогичные услуги.</w:t>
      </w:r>
    </w:p>
    <w:p w14:paraId="31E02568" w14:textId="2A734DD4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Цель данной работы состоит в изучении и совершенствовании маркетинговой деятельности коммерческого банка на примере ПАО Банк Синара в условиях санкционной политики.</w:t>
      </w:r>
      <w:r w:rsidR="0010703F" w:rsidRPr="0017690A">
        <w:rPr>
          <w:rFonts w:ascii="Times New Roman" w:hAnsi="Times New Roman" w:cs="Times New Roman"/>
          <w:sz w:val="28"/>
          <w:szCs w:val="28"/>
        </w:rPr>
        <w:t xml:space="preserve"> Банк Синара</w:t>
      </w:r>
      <w:r w:rsidR="0017690A" w:rsidRPr="0017690A">
        <w:rPr>
          <w:rFonts w:ascii="Times New Roman" w:hAnsi="Times New Roman" w:cs="Times New Roman"/>
          <w:sz w:val="28"/>
          <w:szCs w:val="28"/>
        </w:rPr>
        <w:t xml:space="preserve"> </w:t>
      </w:r>
      <w:r w:rsidR="0010703F" w:rsidRPr="0017690A">
        <w:rPr>
          <w:rFonts w:ascii="Times New Roman" w:hAnsi="Times New Roman" w:cs="Times New Roman"/>
          <w:sz w:val="28"/>
          <w:szCs w:val="28"/>
        </w:rPr>
        <w:t xml:space="preserve">в мае 2023 года занял первое место в рейтинге лучших кредитов для пенсионеров от портала </w:t>
      </w:r>
      <w:r w:rsidR="00C018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703F" w:rsidRPr="0017690A">
        <w:rPr>
          <w:rFonts w:ascii="Times New Roman" w:hAnsi="Times New Roman" w:cs="Times New Roman"/>
          <w:sz w:val="28"/>
          <w:szCs w:val="28"/>
        </w:rPr>
        <w:t>Выберу.ру</w:t>
      </w:r>
      <w:proofErr w:type="spellEnd"/>
      <w:r w:rsidR="00C018A8">
        <w:rPr>
          <w:rFonts w:ascii="Times New Roman" w:hAnsi="Times New Roman" w:cs="Times New Roman"/>
          <w:sz w:val="28"/>
          <w:szCs w:val="28"/>
        </w:rPr>
        <w:t>»</w:t>
      </w:r>
      <w:r w:rsidR="0010703F" w:rsidRPr="0017690A">
        <w:rPr>
          <w:rFonts w:ascii="Times New Roman" w:hAnsi="Times New Roman" w:cs="Times New Roman"/>
          <w:sz w:val="28"/>
          <w:szCs w:val="28"/>
        </w:rPr>
        <w:t>. Аналитики оценили процентную ставку, сроки кредитования, максимальную сумму и другие условия банков по кредитам для клиентов пенсионного возраста. Кредит пенсионный от Банка Синара получил лучшую оценку благодаря процентной ставке от 4,5% годовых, гарантии ставки 0% и другим преимуществам. Оценка проводилась среди банков ТОП-100 России по размеру розничного кредитного портфеля.</w:t>
      </w:r>
    </w:p>
    <w:p w14:paraId="7F07CA10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6CAFCBB2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1. Рассмотреть особенности маркетинговой деятельности коммерческого банка.</w:t>
      </w:r>
    </w:p>
    <w:p w14:paraId="2F26698C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2. Изучить характеристику ПАО Банк Синара, включая его основные показатели и услуги.</w:t>
      </w:r>
    </w:p>
    <w:p w14:paraId="6FABD954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lastRenderedPageBreak/>
        <w:t>3. Проанализировать текущую маркетинговую деятельность ПАО Банк Синара и выявить существующие проблемы.</w:t>
      </w:r>
    </w:p>
    <w:p w14:paraId="2EBD5192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4. Определить направления развития маркетинговой деятельности ПАО Банк Синара с учетом внешней среды и внутренних ресурсов.</w:t>
      </w:r>
    </w:p>
    <w:p w14:paraId="2FEF10CD" w14:textId="77777777" w:rsidR="000059AE" w:rsidRPr="0017690A" w:rsidRDefault="000059AE" w:rsidP="00176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0A">
        <w:rPr>
          <w:rFonts w:ascii="Times New Roman" w:hAnsi="Times New Roman" w:cs="Times New Roman"/>
          <w:sz w:val="28"/>
          <w:szCs w:val="28"/>
        </w:rPr>
        <w:t>5. Оценить эффективность предложенных мероприятий по совершенствованию маркетинговой деятельности ПАО Банк Синара и предложить рекомендации для их реализации.</w:t>
      </w:r>
    </w:p>
    <w:sectPr w:rsidR="000059AE" w:rsidRPr="0017690A" w:rsidSect="0017690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99BF" w14:textId="77777777" w:rsidR="001E2721" w:rsidRDefault="001E2721" w:rsidP="00FA236F">
      <w:pPr>
        <w:spacing w:after="0" w:line="240" w:lineRule="auto"/>
      </w:pPr>
      <w:r>
        <w:separator/>
      </w:r>
    </w:p>
  </w:endnote>
  <w:endnote w:type="continuationSeparator" w:id="0">
    <w:p w14:paraId="2ABC7CB2" w14:textId="77777777" w:rsidR="001E2721" w:rsidRDefault="001E2721" w:rsidP="00FA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0F0C" w14:textId="77777777" w:rsidR="001E2721" w:rsidRDefault="001E2721" w:rsidP="00FA236F">
      <w:pPr>
        <w:spacing w:after="0" w:line="240" w:lineRule="auto"/>
      </w:pPr>
      <w:r>
        <w:separator/>
      </w:r>
    </w:p>
  </w:footnote>
  <w:footnote w:type="continuationSeparator" w:id="0">
    <w:p w14:paraId="3032B198" w14:textId="77777777" w:rsidR="001E2721" w:rsidRDefault="001E2721" w:rsidP="00FA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FF"/>
    <w:multiLevelType w:val="hybridMultilevel"/>
    <w:tmpl w:val="021C6284"/>
    <w:lvl w:ilvl="0" w:tplc="0D641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208FB"/>
    <w:multiLevelType w:val="hybridMultilevel"/>
    <w:tmpl w:val="52A4DE3E"/>
    <w:lvl w:ilvl="0" w:tplc="89728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1D4E"/>
    <w:multiLevelType w:val="hybridMultilevel"/>
    <w:tmpl w:val="C9BA8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935023"/>
    <w:multiLevelType w:val="hybridMultilevel"/>
    <w:tmpl w:val="4AECC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56"/>
    <w:rsid w:val="000059AE"/>
    <w:rsid w:val="00025F1E"/>
    <w:rsid w:val="00061C95"/>
    <w:rsid w:val="000A76C9"/>
    <w:rsid w:val="0010703F"/>
    <w:rsid w:val="0017690A"/>
    <w:rsid w:val="001E2721"/>
    <w:rsid w:val="00397DA6"/>
    <w:rsid w:val="00401AB8"/>
    <w:rsid w:val="0040270A"/>
    <w:rsid w:val="005254D0"/>
    <w:rsid w:val="005D722A"/>
    <w:rsid w:val="0061028A"/>
    <w:rsid w:val="00643856"/>
    <w:rsid w:val="006479F0"/>
    <w:rsid w:val="007C65BE"/>
    <w:rsid w:val="00912CD0"/>
    <w:rsid w:val="009275E1"/>
    <w:rsid w:val="0092774A"/>
    <w:rsid w:val="009B66D3"/>
    <w:rsid w:val="00A11272"/>
    <w:rsid w:val="00A667BE"/>
    <w:rsid w:val="00B851FD"/>
    <w:rsid w:val="00BC49EF"/>
    <w:rsid w:val="00BD1399"/>
    <w:rsid w:val="00BE5FF5"/>
    <w:rsid w:val="00C018A8"/>
    <w:rsid w:val="00C5087B"/>
    <w:rsid w:val="00C909C7"/>
    <w:rsid w:val="00D4236B"/>
    <w:rsid w:val="00D63B22"/>
    <w:rsid w:val="00DA160E"/>
    <w:rsid w:val="00DB1F44"/>
    <w:rsid w:val="00DD2ACD"/>
    <w:rsid w:val="00F16543"/>
    <w:rsid w:val="00F375C4"/>
    <w:rsid w:val="00F53C0F"/>
    <w:rsid w:val="00F77FB7"/>
    <w:rsid w:val="00FA236F"/>
    <w:rsid w:val="00F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7024"/>
  <w15:docId w15:val="{573002BF-3B3E-4E07-B33C-399EDA7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1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1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02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F1E"/>
    <w:pPr>
      <w:spacing w:line="240" w:lineRule="auto"/>
    </w:pPr>
  </w:style>
  <w:style w:type="character" w:customStyle="1" w:styleId="a4">
    <w:name w:val="Без интервала Знак"/>
    <w:link w:val="a3"/>
    <w:uiPriority w:val="1"/>
    <w:rsid w:val="000059AE"/>
  </w:style>
  <w:style w:type="character" w:customStyle="1" w:styleId="20">
    <w:name w:val="Заголовок 2 Знак"/>
    <w:basedOn w:val="a0"/>
    <w:link w:val="2"/>
    <w:uiPriority w:val="9"/>
    <w:rsid w:val="00610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6102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028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36F"/>
  </w:style>
  <w:style w:type="paragraph" w:styleId="a8">
    <w:name w:val="footer"/>
    <w:basedOn w:val="a"/>
    <w:link w:val="a9"/>
    <w:uiPriority w:val="99"/>
    <w:unhideWhenUsed/>
    <w:rsid w:val="00F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36F"/>
  </w:style>
  <w:style w:type="table" w:styleId="aa">
    <w:name w:val="Table Grid"/>
    <w:basedOn w:val="a1"/>
    <w:uiPriority w:val="39"/>
    <w:rsid w:val="00C018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401AB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1AB8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39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DA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39"/>
    <w:rsid w:val="00397DA6"/>
    <w:pPr>
      <w:spacing w:line="240" w:lineRule="auto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D63B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D63B2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63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BD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2D0A-1014-4080-8C16-5EB9F64D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5</cp:revision>
  <dcterms:created xsi:type="dcterms:W3CDTF">2023-06-17T08:44:00Z</dcterms:created>
  <dcterms:modified xsi:type="dcterms:W3CDTF">2025-01-27T05:52:00Z</dcterms:modified>
</cp:coreProperties>
</file>