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4978127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6CE649" w14:textId="77777777" w:rsidR="00A12ADD" w:rsidRPr="00A12ADD" w:rsidRDefault="00A12ADD" w:rsidP="00722477">
          <w:pPr>
            <w:pStyle w:val="af3"/>
            <w:spacing w:before="0" w:line="360" w:lineRule="auto"/>
            <w:ind w:right="-2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A12ADD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Содержание</w:t>
          </w:r>
        </w:p>
        <w:p w14:paraId="28CB67A5" w14:textId="77777777" w:rsidR="00A12ADD" w:rsidRDefault="00A12ADD" w:rsidP="00F44744">
          <w:pPr>
            <w:spacing w:after="0" w:line="240" w:lineRule="auto"/>
            <w:ind w:right="142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E53F8CA" w14:textId="77777777" w:rsidR="00F44744" w:rsidRPr="00A12ADD" w:rsidRDefault="00F44744" w:rsidP="00F44744">
          <w:pPr>
            <w:spacing w:after="0" w:line="240" w:lineRule="auto"/>
            <w:ind w:right="142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67C1AAD" w14:textId="77777777" w:rsidR="00AD53EC" w:rsidRPr="00CC500D" w:rsidRDefault="00A12ADD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r w:rsidRPr="00CC500D">
            <w:fldChar w:fldCharType="begin"/>
          </w:r>
          <w:r w:rsidRPr="00CC500D">
            <w:instrText xml:space="preserve"> TOC \o "1-3" \h \z \u </w:instrText>
          </w:r>
          <w:r w:rsidRPr="00CC500D">
            <w:fldChar w:fldCharType="separate"/>
          </w:r>
          <w:hyperlink w:anchor="_Toc156752771" w:history="1">
            <w:r w:rsidR="00AD53EC" w:rsidRPr="00CC500D">
              <w:rPr>
                <w:rStyle w:val="a6"/>
              </w:rPr>
              <w:t>Введение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_Toc156752771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3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321828A7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2" w:history="1">
            <w:r w:rsidR="00CC500D">
              <w:rPr>
                <w:rStyle w:val="a6"/>
              </w:rPr>
              <w:t>1 Т</w:t>
            </w:r>
            <w:r w:rsidR="00AD53EC" w:rsidRPr="00CC500D">
              <w:rPr>
                <w:rStyle w:val="a6"/>
              </w:rPr>
              <w:t>еоретические аспекты управления развитием персонала в организации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_Toc156752772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6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63DC6549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3" w:history="1">
            <w:r w:rsidR="00CC500D">
              <w:rPr>
                <w:rStyle w:val="a6"/>
              </w:rPr>
              <w:t>1.1 П</w:t>
            </w:r>
            <w:r w:rsidR="00AD53EC" w:rsidRPr="00CC500D">
              <w:rPr>
                <w:rStyle w:val="a6"/>
              </w:rPr>
              <w:t>онятие и сущность управления развитием персонала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_Toc156752773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6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19267A76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4" w:history="1">
            <w:r w:rsidR="00CC500D">
              <w:rPr>
                <w:rStyle w:val="a6"/>
              </w:rPr>
              <w:t>1.2 Ц</w:t>
            </w:r>
            <w:r w:rsidR="00AD53EC" w:rsidRPr="00CC500D">
              <w:rPr>
                <w:rStyle w:val="a6"/>
              </w:rPr>
              <w:t>ели и задачи развития персонала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_Toc156752774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9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7434CBA5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5" w:history="1">
            <w:r w:rsidR="00CC500D">
              <w:rPr>
                <w:rStyle w:val="a6"/>
              </w:rPr>
              <w:t>1.3 М</w:t>
            </w:r>
            <w:r w:rsidR="00AD53EC" w:rsidRPr="00CC500D">
              <w:rPr>
                <w:rStyle w:val="a6"/>
              </w:rPr>
              <w:t>етодики анализа управления развитием персонала в организации.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_Toc156752775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14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28755D6C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6" w:history="1">
            <w:r w:rsidR="00CC500D">
              <w:rPr>
                <w:rStyle w:val="a6"/>
              </w:rPr>
              <w:t>2 А</w:t>
            </w:r>
            <w:r w:rsidR="00AD53EC" w:rsidRPr="00CC500D">
              <w:rPr>
                <w:rStyle w:val="a6"/>
              </w:rPr>
              <w:t xml:space="preserve">нализ деятельности </w:t>
            </w:r>
            <w:r w:rsidR="00CD7BF1" w:rsidRPr="00CC500D">
              <w:rPr>
                <w:rStyle w:val="a6"/>
              </w:rPr>
              <w:t>Муниципального</w:t>
            </w:r>
            <w:r w:rsidR="00AD53EC" w:rsidRPr="00CC500D">
              <w:rPr>
                <w:rStyle w:val="a6"/>
              </w:rPr>
              <w:t xml:space="preserve"> образовательного учреждения «</w:t>
            </w:r>
            <w:r w:rsidR="00CD7BF1" w:rsidRPr="00CC500D">
              <w:rPr>
                <w:rStyle w:val="a6"/>
              </w:rPr>
              <w:t>Лицей № 6</w:t>
            </w:r>
            <w:r w:rsidR="00AD53EC" w:rsidRPr="00CC500D">
              <w:rPr>
                <w:rStyle w:val="a6"/>
              </w:rPr>
              <w:t>» в области управления развитием персонала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_Toc156752776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18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398DC20A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7" w:history="1">
            <w:r w:rsidR="00CC500D">
              <w:rPr>
                <w:rStyle w:val="a6"/>
              </w:rPr>
              <w:t>2.1 С</w:t>
            </w:r>
            <w:r w:rsidR="00AD53EC" w:rsidRPr="00CC500D">
              <w:rPr>
                <w:rStyle w:val="a6"/>
              </w:rPr>
              <w:t xml:space="preserve">оциально-экономическая характеристика </w:t>
            </w:r>
            <w:r w:rsidR="00CD7BF1" w:rsidRPr="00CC500D">
              <w:rPr>
                <w:rStyle w:val="a6"/>
              </w:rPr>
              <w:t>МОУ Лицей</w:t>
            </w:r>
            <w:r w:rsidR="00AD53EC" w:rsidRPr="00CC500D">
              <w:rPr>
                <w:rStyle w:val="a6"/>
              </w:rPr>
              <w:t xml:space="preserve"> № 6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_Toc156752777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18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0E59D041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8" w:history="1">
            <w:r w:rsidR="00AD53EC" w:rsidRPr="00CC500D">
              <w:rPr>
                <w:rStyle w:val="a6"/>
                <w:caps/>
              </w:rPr>
              <w:t>2.2</w:t>
            </w:r>
            <w:r w:rsidR="00CC500D">
              <w:rPr>
                <w:rStyle w:val="a6"/>
              </w:rPr>
              <w:t xml:space="preserve"> А</w:t>
            </w:r>
            <w:r w:rsidR="00AD53EC" w:rsidRPr="00CC500D">
              <w:rPr>
                <w:rStyle w:val="a6"/>
              </w:rPr>
              <w:t xml:space="preserve">нализ системы управления развитием персонала в </w:t>
            </w:r>
            <w:r w:rsidR="00CD7BF1">
              <w:rPr>
                <w:rStyle w:val="a6"/>
              </w:rPr>
              <w:t>МОУ Лицей</w:t>
            </w:r>
            <w:r w:rsidR="00AD53EC" w:rsidRPr="00CC500D">
              <w:rPr>
                <w:rStyle w:val="a6"/>
              </w:rPr>
              <w:t xml:space="preserve"> № 6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_Toc156752778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35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26970031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79" w:history="1">
            <w:r w:rsidR="00CC500D">
              <w:rPr>
                <w:rStyle w:val="a6"/>
              </w:rPr>
              <w:t>3 Р</w:t>
            </w:r>
            <w:r w:rsidR="00AD53EC" w:rsidRPr="00CC500D">
              <w:rPr>
                <w:rStyle w:val="a6"/>
              </w:rPr>
              <w:t xml:space="preserve">екомендации по совершенствованию деятельности развития персонала в </w:t>
            </w:r>
            <w:r w:rsidR="00CD7BF1" w:rsidRPr="00CC500D">
              <w:rPr>
                <w:rStyle w:val="a6"/>
              </w:rPr>
              <w:t>Муниципальном</w:t>
            </w:r>
            <w:r w:rsidR="00AD53EC" w:rsidRPr="00CC500D">
              <w:rPr>
                <w:rStyle w:val="a6"/>
              </w:rPr>
              <w:t xml:space="preserve"> образовательном учреждении «</w:t>
            </w:r>
            <w:r w:rsidR="00CD7BF1" w:rsidRPr="00CC500D">
              <w:rPr>
                <w:rStyle w:val="a6"/>
              </w:rPr>
              <w:t>Лицей</w:t>
            </w:r>
            <w:r w:rsidR="00AD53EC" w:rsidRPr="00CC500D">
              <w:rPr>
                <w:rStyle w:val="a6"/>
              </w:rPr>
              <w:t xml:space="preserve"> № 6»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_Toc156752779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50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09EF2295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80" w:history="1">
            <w:r w:rsidR="00CC500D" w:rsidRPr="00CC500D">
              <w:rPr>
                <w:rStyle w:val="a6"/>
              </w:rPr>
              <w:t>Заключение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_Toc156752780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66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360E6C3F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81" w:history="1">
            <w:r w:rsidR="00CC500D" w:rsidRPr="00CC500D">
              <w:rPr>
                <w:rStyle w:val="a6"/>
              </w:rPr>
              <w:t>Список использованных источников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_Toc156752781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68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625B769D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82" w:history="1">
            <w:r w:rsidR="00CC500D" w:rsidRPr="00CC500D">
              <w:rPr>
                <w:rStyle w:val="a6"/>
              </w:rPr>
              <w:t>Приложение А</w:t>
            </w:r>
            <w:r w:rsidR="00CC500D" w:rsidRPr="00CC500D">
              <w:rPr>
                <w:rStyle w:val="a6"/>
                <w:u w:val="none"/>
              </w:rPr>
              <w:t xml:space="preserve"> </w:t>
            </w:r>
            <w:r w:rsidR="00CC500D" w:rsidRPr="00CC500D">
              <w:rPr>
                <w:rStyle w:val="a6"/>
                <w:color w:val="auto"/>
                <w:u w:val="none"/>
              </w:rPr>
              <w:sym w:font="Symbol" w:char="F02D"/>
            </w:r>
          </w:hyperlink>
          <w:r w:rsidR="00CC500D">
            <w:rPr>
              <w:rFonts w:eastAsiaTheme="minorEastAsia"/>
              <w:lang w:eastAsia="ru-RU"/>
            </w:rPr>
            <w:t xml:space="preserve"> </w:t>
          </w:r>
          <w:hyperlink w:anchor="_Toc156752783" w:history="1">
            <w:r w:rsidR="00CC500D" w:rsidRPr="00CC500D">
              <w:rPr>
                <w:rStyle w:val="a6"/>
              </w:rPr>
              <w:t>Анкета «качеств обучения»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_Toc156752783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73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69E25B0C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84" w:history="1">
            <w:r w:rsidR="00CC500D" w:rsidRPr="00CC500D">
              <w:rPr>
                <w:rStyle w:val="a6"/>
              </w:rPr>
              <w:t>Приложение Б</w:t>
            </w:r>
            <w:r w:rsidR="00CC500D" w:rsidRPr="00CC500D">
              <w:rPr>
                <w:rStyle w:val="a6"/>
                <w:u w:val="none"/>
              </w:rPr>
              <w:t xml:space="preserve"> </w:t>
            </w:r>
            <w:r w:rsidR="00CC500D" w:rsidRPr="00CC500D">
              <w:rPr>
                <w:rStyle w:val="a6"/>
                <w:color w:val="auto"/>
                <w:u w:val="none"/>
              </w:rPr>
              <w:sym w:font="Symbol" w:char="F02D"/>
            </w:r>
          </w:hyperlink>
          <w:r w:rsidR="00CC500D">
            <w:rPr>
              <w:rStyle w:val="a6"/>
            </w:rPr>
            <w:t xml:space="preserve"> </w:t>
          </w:r>
          <w:hyperlink w:anchor="_Toc156752785" w:history="1">
            <w:r w:rsidR="00CC500D" w:rsidRPr="00CC500D">
              <w:rPr>
                <w:rStyle w:val="a6"/>
                <w:rFonts w:eastAsia="Times New Roman"/>
                <w:spacing w:val="-1"/>
                <w:lang w:eastAsia="ru-RU"/>
              </w:rPr>
              <w:t xml:space="preserve">Организационная структура </w:t>
            </w:r>
            <w:r w:rsidR="00CD7BF1" w:rsidRPr="00CC500D">
              <w:rPr>
                <w:rStyle w:val="a6"/>
                <w:rFonts w:eastAsia="Times New Roman"/>
                <w:spacing w:val="-1"/>
                <w:lang w:eastAsia="ru-RU"/>
              </w:rPr>
              <w:t>Муниципа</w:t>
            </w:r>
            <w:r w:rsidR="00CC500D" w:rsidRPr="00CC500D">
              <w:rPr>
                <w:rStyle w:val="a6"/>
                <w:rFonts w:eastAsia="Times New Roman"/>
                <w:spacing w:val="-1"/>
                <w:lang w:eastAsia="ru-RU"/>
              </w:rPr>
              <w:t>льного образовательного учреждения «</w:t>
            </w:r>
            <w:r w:rsidR="00CD7BF1" w:rsidRPr="00CC500D">
              <w:rPr>
                <w:rStyle w:val="a6"/>
                <w:rFonts w:eastAsia="Times New Roman"/>
                <w:spacing w:val="-1"/>
                <w:lang w:eastAsia="ru-RU"/>
              </w:rPr>
              <w:t>Лицей</w:t>
            </w:r>
            <w:r w:rsidR="00CC500D" w:rsidRPr="00CC500D">
              <w:rPr>
                <w:rStyle w:val="a6"/>
                <w:rFonts w:eastAsia="Times New Roman"/>
                <w:spacing w:val="-1"/>
                <w:lang w:eastAsia="ru-RU"/>
              </w:rPr>
              <w:t xml:space="preserve"> №6»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_Toc156752785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75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2BCBB86C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86" w:history="1">
            <w:r w:rsidR="00CC500D" w:rsidRPr="00CC500D">
              <w:rPr>
                <w:rStyle w:val="a6"/>
                <w:u w:val="none"/>
              </w:rPr>
              <w:t>Приложение В</w:t>
            </w:r>
          </w:hyperlink>
          <w:r w:rsidR="00CC500D" w:rsidRPr="00CC500D">
            <w:rPr>
              <w:rStyle w:val="a6"/>
              <w:u w:val="none"/>
            </w:rPr>
            <w:t xml:space="preserve"> </w:t>
          </w:r>
          <w:r w:rsidR="00CC500D" w:rsidRPr="00CC500D">
            <w:rPr>
              <w:rStyle w:val="a6"/>
              <w:color w:val="auto"/>
              <w:u w:val="none"/>
            </w:rPr>
            <w:sym w:font="Symbol" w:char="F02D"/>
          </w:r>
          <w:r w:rsidR="00CC500D">
            <w:rPr>
              <w:rStyle w:val="a6"/>
              <w:color w:val="auto"/>
              <w:u w:val="none"/>
            </w:rPr>
            <w:t xml:space="preserve"> </w:t>
          </w:r>
          <w:hyperlink w:anchor="_Toc156752787" w:history="1">
            <w:r w:rsidR="00CC500D">
              <w:rPr>
                <w:rStyle w:val="a6"/>
                <w:u w:val="none"/>
              </w:rPr>
              <w:t>П</w:t>
            </w:r>
            <w:r w:rsidR="00AD53EC" w:rsidRPr="00CC500D">
              <w:rPr>
                <w:rStyle w:val="a6"/>
                <w:u w:val="none"/>
              </w:rPr>
              <w:t>редставление на должность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_Toc156752787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76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416ED1A3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88" w:history="1">
            <w:r w:rsidR="00CC500D" w:rsidRPr="00CC500D">
              <w:rPr>
                <w:rStyle w:val="a6"/>
              </w:rPr>
              <w:t>Приложение Г</w:t>
            </w:r>
            <w:r w:rsidR="00CC500D" w:rsidRPr="00CC500D">
              <w:rPr>
                <w:rStyle w:val="a6"/>
                <w:u w:val="none"/>
              </w:rPr>
              <w:t xml:space="preserve"> </w:t>
            </w:r>
            <w:r w:rsidR="00CC500D" w:rsidRPr="00CC500D">
              <w:rPr>
                <w:rStyle w:val="a6"/>
                <w:color w:val="auto"/>
                <w:u w:val="none"/>
              </w:rPr>
              <w:sym w:font="Symbol" w:char="F02D"/>
            </w:r>
          </w:hyperlink>
          <w:r w:rsidR="00CC500D">
            <w:rPr>
              <w:rFonts w:eastAsiaTheme="minorEastAsia"/>
              <w:lang w:eastAsia="ru-RU"/>
            </w:rPr>
            <w:t xml:space="preserve"> </w:t>
          </w:r>
          <w:hyperlink w:anchor="_Toc156752789" w:history="1">
            <w:r w:rsidR="00CC500D" w:rsidRPr="00CC500D">
              <w:rPr>
                <w:rStyle w:val="a6"/>
                <w:rFonts w:eastAsia="Times New Roman"/>
                <w:spacing w:val="-1"/>
              </w:rPr>
              <w:t xml:space="preserve">Перспективный план прохождения аттестации сотрудников </w:t>
            </w:r>
            <w:r w:rsidR="00CD7BF1" w:rsidRPr="00CC500D">
              <w:rPr>
                <w:rStyle w:val="a6"/>
                <w:rFonts w:eastAsia="Times New Roman"/>
                <w:spacing w:val="-1"/>
              </w:rPr>
              <w:t>МОУ</w:t>
            </w:r>
            <w:r w:rsidR="00CC500D" w:rsidRPr="00CC500D">
              <w:rPr>
                <w:rStyle w:val="a6"/>
                <w:rFonts w:eastAsia="Times New Roman"/>
                <w:spacing w:val="-1"/>
              </w:rPr>
              <w:t xml:space="preserve"> «</w:t>
            </w:r>
            <w:r w:rsidR="00CD7BF1" w:rsidRPr="00CC500D">
              <w:rPr>
                <w:rStyle w:val="a6"/>
                <w:rFonts w:eastAsia="Times New Roman"/>
                <w:spacing w:val="-1"/>
              </w:rPr>
              <w:t>Лицей</w:t>
            </w:r>
            <w:r w:rsidR="00CD7BF1">
              <w:rPr>
                <w:rStyle w:val="a6"/>
                <w:rFonts w:eastAsia="Times New Roman"/>
                <w:spacing w:val="-1"/>
              </w:rPr>
              <w:t xml:space="preserve"> </w:t>
            </w:r>
            <w:r w:rsidR="00CC500D" w:rsidRPr="00CC500D">
              <w:rPr>
                <w:rStyle w:val="a6"/>
                <w:rFonts w:eastAsia="Times New Roman"/>
                <w:spacing w:val="-1"/>
              </w:rPr>
              <w:t xml:space="preserve">№6» на период </w:t>
            </w:r>
            <w:r w:rsidR="00AD53EC" w:rsidRPr="00CC500D">
              <w:rPr>
                <w:rStyle w:val="a6"/>
              </w:rPr>
              <w:t>2021-2025</w:t>
            </w:r>
            <w:r w:rsidR="00AD53EC" w:rsidRPr="00CC500D">
              <w:rPr>
                <w:rStyle w:val="a6"/>
                <w:rFonts w:eastAsia="Times New Roman"/>
              </w:rPr>
              <w:t>гг.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_Toc156752789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77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536D4237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90" w:history="1">
            <w:r w:rsidR="00CC500D" w:rsidRPr="00CC500D">
              <w:rPr>
                <w:rStyle w:val="a6"/>
              </w:rPr>
              <w:t>Приложение Д</w:t>
            </w:r>
            <w:r w:rsidR="00CC500D" w:rsidRPr="00CC500D">
              <w:rPr>
                <w:rStyle w:val="a6"/>
                <w:u w:val="none"/>
              </w:rPr>
              <w:t xml:space="preserve"> </w:t>
            </w:r>
            <w:r w:rsidR="00CC500D" w:rsidRPr="00CC500D">
              <w:rPr>
                <w:rStyle w:val="a6"/>
                <w:color w:val="auto"/>
                <w:u w:val="none"/>
              </w:rPr>
              <w:sym w:font="Symbol" w:char="F02D"/>
            </w:r>
          </w:hyperlink>
          <w:r w:rsidR="00CC500D">
            <w:rPr>
              <w:rFonts w:eastAsiaTheme="minorEastAsia"/>
              <w:lang w:eastAsia="ru-RU"/>
            </w:rPr>
            <w:t xml:space="preserve"> </w:t>
          </w:r>
          <w:hyperlink w:anchor="_Toc156752791" w:history="1">
            <w:r w:rsidR="00CC500D" w:rsidRPr="00CC500D">
              <w:rPr>
                <w:rStyle w:val="a6"/>
                <w:rFonts w:eastAsia="Times New Roman"/>
                <w:spacing w:val="-1"/>
              </w:rPr>
              <w:t>Программы повышения квалификации педагогов в 2023 году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_Toc156752791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78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21921651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92" w:history="1">
            <w:r w:rsidR="00CC500D" w:rsidRPr="00CC500D">
              <w:rPr>
                <w:rStyle w:val="a6"/>
              </w:rPr>
              <w:t>Приложение Е</w:t>
            </w:r>
            <w:r w:rsidR="00CC500D" w:rsidRPr="00CC500D">
              <w:rPr>
                <w:rStyle w:val="a6"/>
                <w:u w:val="none"/>
              </w:rPr>
              <w:t xml:space="preserve"> </w:t>
            </w:r>
            <w:r w:rsidR="00CC500D" w:rsidRPr="00CC500D">
              <w:rPr>
                <w:rStyle w:val="a6"/>
                <w:color w:val="auto"/>
                <w:u w:val="none"/>
              </w:rPr>
              <w:sym w:font="Symbol" w:char="F02D"/>
            </w:r>
          </w:hyperlink>
          <w:r w:rsidR="00CC500D">
            <w:rPr>
              <w:rFonts w:eastAsiaTheme="minorEastAsia"/>
              <w:lang w:eastAsia="ru-RU"/>
            </w:rPr>
            <w:t xml:space="preserve"> </w:t>
          </w:r>
          <w:hyperlink w:anchor="_Toc156752793" w:history="1">
            <w:r w:rsidR="00CC500D" w:rsidRPr="00CC500D">
              <w:rPr>
                <w:rStyle w:val="a6"/>
              </w:rPr>
              <w:t>Бланк оценки сотрудников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_Toc156752793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80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7C6EEF33" w14:textId="77777777" w:rsidR="00AD53EC" w:rsidRPr="00CC500D" w:rsidRDefault="0071684A" w:rsidP="00CC500D">
          <w:pPr>
            <w:pStyle w:val="12"/>
            <w:spacing w:after="0" w:line="360" w:lineRule="auto"/>
            <w:rPr>
              <w:rFonts w:eastAsiaTheme="minorEastAsia"/>
              <w:lang w:eastAsia="ru-RU"/>
            </w:rPr>
          </w:pPr>
          <w:hyperlink w:anchor="_Toc156752794" w:history="1">
            <w:r w:rsidR="00CC500D" w:rsidRPr="00CC500D">
              <w:rPr>
                <w:rStyle w:val="a6"/>
              </w:rPr>
              <w:t>Приложение Ж</w:t>
            </w:r>
            <w:r w:rsidR="00CC500D" w:rsidRPr="00CC500D">
              <w:rPr>
                <w:rStyle w:val="a6"/>
                <w:u w:val="none"/>
              </w:rPr>
              <w:t xml:space="preserve"> </w:t>
            </w:r>
            <w:r w:rsidR="00CC500D" w:rsidRPr="00CC500D">
              <w:rPr>
                <w:rStyle w:val="a6"/>
                <w:color w:val="auto"/>
                <w:u w:val="none"/>
              </w:rPr>
              <w:sym w:font="Symbol" w:char="F02D"/>
            </w:r>
          </w:hyperlink>
          <w:r w:rsidR="00CC500D">
            <w:rPr>
              <w:rFonts w:eastAsiaTheme="minorEastAsia"/>
              <w:lang w:eastAsia="ru-RU"/>
            </w:rPr>
            <w:t xml:space="preserve"> </w:t>
          </w:r>
          <w:hyperlink w:anchor="_Toc156752795" w:history="1">
            <w:r w:rsidR="00CC500D" w:rsidRPr="00CC500D">
              <w:rPr>
                <w:rStyle w:val="a6"/>
              </w:rPr>
              <w:t>Индивидуальный план развития</w:t>
            </w:r>
            <w:r w:rsidR="00AD53EC" w:rsidRPr="00CC500D">
              <w:rPr>
                <w:webHidden/>
              </w:rPr>
              <w:tab/>
            </w:r>
            <w:r w:rsidR="00AD53EC" w:rsidRPr="00CC500D">
              <w:rPr>
                <w:webHidden/>
              </w:rPr>
              <w:fldChar w:fldCharType="begin"/>
            </w:r>
            <w:r w:rsidR="00AD53EC" w:rsidRPr="00CC500D">
              <w:rPr>
                <w:webHidden/>
              </w:rPr>
              <w:instrText xml:space="preserve"> PAGEREF _Toc156752795 \h </w:instrText>
            </w:r>
            <w:r w:rsidR="00AD53EC" w:rsidRPr="00CC500D">
              <w:rPr>
                <w:webHidden/>
              </w:rPr>
            </w:r>
            <w:r w:rsidR="00AD53EC" w:rsidRPr="00CC500D">
              <w:rPr>
                <w:webHidden/>
              </w:rPr>
              <w:fldChar w:fldCharType="separate"/>
            </w:r>
            <w:r w:rsidR="00E67727">
              <w:rPr>
                <w:webHidden/>
              </w:rPr>
              <w:t>82</w:t>
            </w:r>
            <w:r w:rsidR="00AD53EC" w:rsidRPr="00CC500D">
              <w:rPr>
                <w:webHidden/>
              </w:rPr>
              <w:fldChar w:fldCharType="end"/>
            </w:r>
          </w:hyperlink>
        </w:p>
        <w:p w14:paraId="46DB6632" w14:textId="77777777" w:rsidR="00A12ADD" w:rsidRPr="00A12ADD" w:rsidRDefault="00A12ADD" w:rsidP="00C704AD">
          <w:pPr>
            <w:spacing w:after="0" w:line="360" w:lineRule="auto"/>
            <w:ind w:right="140"/>
            <w:rPr>
              <w:rFonts w:ascii="Times New Roman" w:hAnsi="Times New Roman" w:cs="Times New Roman"/>
              <w:sz w:val="28"/>
              <w:szCs w:val="28"/>
            </w:rPr>
          </w:pPr>
          <w:r w:rsidRPr="00CC500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9EC70F1" w14:textId="77777777" w:rsidR="00A12ADD" w:rsidRDefault="00A12AD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EB5B328" w14:textId="77777777" w:rsidR="00FB2E9D" w:rsidRPr="0078332F" w:rsidRDefault="00FB2E9D" w:rsidP="00FB2E9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0" w:name="_Toc156752771"/>
      <w:r w:rsidRPr="0078332F">
        <w:rPr>
          <w:rFonts w:ascii="Times New Roman" w:hAnsi="Times New Roman" w:cs="Times New Roman"/>
          <w:b w:val="0"/>
          <w:caps/>
          <w:color w:val="auto"/>
        </w:rPr>
        <w:lastRenderedPageBreak/>
        <w:t>Введение</w:t>
      </w:r>
      <w:bookmarkEnd w:id="0"/>
    </w:p>
    <w:p w14:paraId="0BA6C4B3" w14:textId="77777777" w:rsidR="003A39E8" w:rsidRPr="0078332F" w:rsidRDefault="003A39E8" w:rsidP="003A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D4BF3A" w14:textId="77777777" w:rsidR="003A39E8" w:rsidRPr="0078332F" w:rsidRDefault="003A39E8" w:rsidP="003A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B8D063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Актуальность темы исследования. Совершенствование деятельности по управлению развитием персонала является актуальной проблемой для многих организаций, особенно для образовательных учреждений, где от квалификации и профессионализма педагогов зависит качество образования и успешность обучения учащихся, в том числе и для Муниципального образовательного учреждения «Лицей №6» (далее МОУ Лицей). В условиях современной образовательной среды, характеризующейся высокой конкуренцией и быстро меняющимися требованиями, возникает необходимость постоянного развития и совершенствования методов работы с персоналом.</w:t>
      </w:r>
    </w:p>
    <w:p w14:paraId="681F4845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Современные условия жизни влияют на систему образования, что приводит к изменениям в образовательной парадигме. Основной акцент в работе педагога делается на развитие педагогического труда и улучшение всей его деятельности. В связи с этим успешность учебно-воспитательного процесса в школе зависит от профессиональной компетентности учителя, его личных качеств и уровня мотивации. Современное общество нуждается в педагогах, готовых к участию в инновационных процессах, способных воспринимать новые идеи и компетентно решать профессиональные задачи. Профессиональное развитие педагога проявляется в его способности рефлексировать свой профессиональный уровень, стремлении к совершенствованию профессиональных компетенций, выстраиванию процесса педагогического самообразования и решению новых педагогических задач различного уровня сложности. Многие педагоги используют традиционные способы повышения своей профессиональной квалификации.</w:t>
      </w:r>
    </w:p>
    <w:p w14:paraId="132464E6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Основной целью данной выпускной квалификационной работы является изучение процесса развития персонала в МОУ Лицей, а также разработка рекомендаций по улучшению системы развития персонала в учреждении.</w:t>
      </w:r>
    </w:p>
    <w:p w14:paraId="763F7942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872">
        <w:rPr>
          <w:rFonts w:ascii="Times New Roman" w:eastAsia="Calibri" w:hAnsi="Times New Roman" w:cs="Times New Roman"/>
          <w:sz w:val="28"/>
          <w:szCs w:val="28"/>
        </w:rPr>
        <w:t>Задачи исследования:</w:t>
      </w:r>
      <w:r w:rsidR="007738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1BD188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lastRenderedPageBreak/>
        <w:t>– Изучить теоретические аспекты развития персонала в образовательных учреждениях;</w:t>
      </w:r>
    </w:p>
    <w:p w14:paraId="524258A6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– Рассмотреть систему </w:t>
      </w:r>
      <w:r w:rsidR="00C5459F">
        <w:rPr>
          <w:rFonts w:ascii="Times New Roman" w:eastAsia="Calibri" w:hAnsi="Times New Roman" w:cs="Times New Roman"/>
          <w:sz w:val="28"/>
          <w:szCs w:val="28"/>
        </w:rPr>
        <w:t>деятельности по развитию персонала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 в МОУ Лицей;</w:t>
      </w:r>
    </w:p>
    <w:p w14:paraId="564FB717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– Проанализировать текущую ситуацию в МОУ Лиц</w:t>
      </w:r>
      <w:r w:rsidR="003C1F8E">
        <w:rPr>
          <w:rFonts w:ascii="Times New Roman" w:eastAsia="Calibri" w:hAnsi="Times New Roman" w:cs="Times New Roman"/>
          <w:sz w:val="28"/>
          <w:szCs w:val="28"/>
        </w:rPr>
        <w:t>ей в области развития персонала;</w:t>
      </w:r>
    </w:p>
    <w:p w14:paraId="4B2FBE94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– Выявить основные проблемы в области </w:t>
      </w:r>
      <w:r w:rsidR="007738CF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 персонал</w:t>
      </w:r>
      <w:r w:rsidR="007738CF">
        <w:rPr>
          <w:rFonts w:ascii="Times New Roman" w:eastAsia="Calibri" w:hAnsi="Times New Roman" w:cs="Times New Roman"/>
          <w:sz w:val="28"/>
          <w:szCs w:val="28"/>
        </w:rPr>
        <w:t>а</w:t>
      </w:r>
      <w:r w:rsidR="003C1F8E">
        <w:rPr>
          <w:rFonts w:ascii="Times New Roman" w:eastAsia="Calibri" w:hAnsi="Times New Roman" w:cs="Times New Roman"/>
          <w:sz w:val="28"/>
          <w:szCs w:val="28"/>
        </w:rPr>
        <w:t xml:space="preserve"> МОУ Лицей;</w:t>
      </w:r>
    </w:p>
    <w:p w14:paraId="01AF09B6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– Разработать рекомендации по совершенствованию процессов развития персонала в МОУ Лицей.</w:t>
      </w:r>
    </w:p>
    <w:p w14:paraId="33144BB5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Объект и предмет исследования. </w:t>
      </w:r>
      <w:r w:rsidR="00E84582" w:rsidRPr="003A39E8">
        <w:rPr>
          <w:rFonts w:ascii="Times New Roman" w:eastAsia="Calibri" w:hAnsi="Times New Roman" w:cs="Times New Roman"/>
          <w:sz w:val="28"/>
          <w:szCs w:val="28"/>
        </w:rPr>
        <w:t xml:space="preserve">Объектом исследования является Муниципальное образовательное учреждение «Лицей №6». 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Предметом исследования выступает процесс совершенствования системы обучения и развития сотрудников в современных условиях. </w:t>
      </w:r>
    </w:p>
    <w:p w14:paraId="2CA92843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724">
        <w:rPr>
          <w:rFonts w:ascii="Times New Roman" w:eastAsia="Calibri" w:hAnsi="Times New Roman" w:cs="Times New Roman"/>
          <w:sz w:val="28"/>
          <w:szCs w:val="28"/>
        </w:rPr>
        <w:t>Методы исследования</w:t>
      </w:r>
      <w:r w:rsidRPr="003A39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07A6415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534D0">
        <w:rPr>
          <w:rFonts w:ascii="Times New Roman" w:eastAsia="Calibri" w:hAnsi="Times New Roman" w:cs="Times New Roman"/>
          <w:sz w:val="28"/>
          <w:szCs w:val="28"/>
        </w:rPr>
        <w:t>Т</w:t>
      </w:r>
      <w:r w:rsidRPr="003A39E8">
        <w:rPr>
          <w:rFonts w:ascii="Times New Roman" w:eastAsia="Calibri" w:hAnsi="Times New Roman" w:cs="Times New Roman"/>
          <w:sz w:val="28"/>
          <w:szCs w:val="28"/>
        </w:rPr>
        <w:t>еоретические методы (сбор, изучение, обобщение и анализ</w:t>
      </w:r>
      <w:r w:rsidR="00D34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9E8">
        <w:rPr>
          <w:rFonts w:ascii="Times New Roman" w:eastAsia="Calibri" w:hAnsi="Times New Roman" w:cs="Times New Roman"/>
          <w:sz w:val="28"/>
          <w:szCs w:val="28"/>
        </w:rPr>
        <w:t>информации; анализ и обобщение периодических изданий и внутренних</w:t>
      </w:r>
      <w:r w:rsidR="00E84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9E8">
        <w:rPr>
          <w:rFonts w:ascii="Times New Roman" w:eastAsia="Calibri" w:hAnsi="Times New Roman" w:cs="Times New Roman"/>
          <w:sz w:val="28"/>
          <w:szCs w:val="28"/>
        </w:rPr>
        <w:t>документов организации</w:t>
      </w:r>
      <w:r w:rsidR="00AC07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0724" w:rsidRPr="003A39E8">
        <w:rPr>
          <w:rFonts w:ascii="Times New Roman" w:eastAsia="Calibri" w:hAnsi="Times New Roman" w:cs="Times New Roman"/>
          <w:sz w:val="28"/>
          <w:szCs w:val="28"/>
        </w:rPr>
        <w:t>анализ научной литературы</w:t>
      </w:r>
      <w:r w:rsidR="00AC0724" w:rsidRPr="00444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24" w:rsidRPr="003A39E8">
        <w:rPr>
          <w:rFonts w:ascii="Times New Roman" w:eastAsia="Calibri" w:hAnsi="Times New Roman" w:cs="Times New Roman"/>
          <w:sz w:val="28"/>
          <w:szCs w:val="28"/>
        </w:rPr>
        <w:t>и нормативных документов</w:t>
      </w:r>
      <w:r w:rsidRPr="003A39E8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25E805A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534D0">
        <w:rPr>
          <w:rFonts w:ascii="Times New Roman" w:eastAsia="Calibri" w:hAnsi="Times New Roman" w:cs="Times New Roman"/>
          <w:sz w:val="28"/>
          <w:szCs w:val="28"/>
        </w:rPr>
        <w:t>П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рактические методы (анализ </w:t>
      </w:r>
      <w:r w:rsidR="00AC0724">
        <w:rPr>
          <w:rFonts w:ascii="Times New Roman" w:eastAsia="Calibri" w:hAnsi="Times New Roman" w:cs="Times New Roman"/>
          <w:sz w:val="28"/>
          <w:szCs w:val="28"/>
        </w:rPr>
        <w:t>в</w:t>
      </w:r>
      <w:r w:rsidR="00AC0724" w:rsidRPr="003A39E8">
        <w:rPr>
          <w:rFonts w:ascii="Times New Roman" w:eastAsia="Calibri" w:hAnsi="Times New Roman" w:cs="Times New Roman"/>
          <w:sz w:val="28"/>
          <w:szCs w:val="28"/>
        </w:rPr>
        <w:t>нутренн</w:t>
      </w:r>
      <w:r w:rsidR="00AC0724">
        <w:rPr>
          <w:rFonts w:ascii="Times New Roman" w:eastAsia="Calibri" w:hAnsi="Times New Roman" w:cs="Times New Roman"/>
          <w:sz w:val="28"/>
          <w:szCs w:val="28"/>
        </w:rPr>
        <w:t>ей</w:t>
      </w:r>
      <w:r w:rsidR="00AC0724" w:rsidRPr="003A39E8">
        <w:rPr>
          <w:rFonts w:ascii="Times New Roman" w:eastAsia="Calibri" w:hAnsi="Times New Roman" w:cs="Times New Roman"/>
          <w:sz w:val="28"/>
          <w:szCs w:val="28"/>
        </w:rPr>
        <w:t xml:space="preserve"> статистическ</w:t>
      </w:r>
      <w:r w:rsidR="00AC0724">
        <w:rPr>
          <w:rFonts w:ascii="Times New Roman" w:eastAsia="Calibri" w:hAnsi="Times New Roman" w:cs="Times New Roman"/>
          <w:sz w:val="28"/>
          <w:szCs w:val="28"/>
        </w:rPr>
        <w:t>ой</w:t>
      </w:r>
      <w:r w:rsidR="006E6AA8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 w:rsidR="00AC0724" w:rsidRPr="003A39E8">
        <w:rPr>
          <w:rFonts w:ascii="Times New Roman" w:eastAsia="Calibri" w:hAnsi="Times New Roman" w:cs="Times New Roman"/>
          <w:sz w:val="28"/>
          <w:szCs w:val="28"/>
        </w:rPr>
        <w:t xml:space="preserve"> МОУ Лицей</w:t>
      </w:r>
      <w:r w:rsidR="000534D0">
        <w:rPr>
          <w:rFonts w:ascii="Times New Roman" w:eastAsia="Calibri" w:hAnsi="Times New Roman" w:cs="Times New Roman"/>
          <w:sz w:val="28"/>
          <w:szCs w:val="28"/>
        </w:rPr>
        <w:t>,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24" w:rsidRPr="00AC0724">
        <w:rPr>
          <w:rFonts w:ascii="Times New Roman" w:eastAsia="Calibri" w:hAnsi="Times New Roman" w:cs="Times New Roman"/>
          <w:sz w:val="28"/>
          <w:szCs w:val="28"/>
        </w:rPr>
        <w:t>опросы и интервьюирование сотрудников учреждения, анализ статистических данных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C0724">
        <w:rPr>
          <w:rFonts w:ascii="Times New Roman" w:eastAsia="Calibri" w:hAnsi="Times New Roman" w:cs="Times New Roman"/>
          <w:sz w:val="28"/>
          <w:szCs w:val="28"/>
        </w:rPr>
        <w:t>экономические расчеты</w:t>
      </w:r>
      <w:r w:rsidRPr="003A39E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E6EC6F4" w14:textId="77777777" w:rsidR="00D348AA" w:rsidRDefault="003A39E8" w:rsidP="00D348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724">
        <w:rPr>
          <w:rFonts w:ascii="Times New Roman" w:eastAsia="Calibri" w:hAnsi="Times New Roman" w:cs="Times New Roman"/>
          <w:sz w:val="28"/>
          <w:szCs w:val="28"/>
        </w:rPr>
        <w:t xml:space="preserve">В ходе написания </w:t>
      </w:r>
      <w:r w:rsidR="00E84582" w:rsidRPr="00AC0724">
        <w:rPr>
          <w:rFonts w:ascii="Times New Roman" w:eastAsia="Calibri" w:hAnsi="Times New Roman" w:cs="Times New Roman"/>
          <w:sz w:val="28"/>
          <w:szCs w:val="28"/>
        </w:rPr>
        <w:t>выпускной квалификационной работы</w:t>
      </w:r>
      <w:r w:rsidRPr="00AC0724">
        <w:rPr>
          <w:rFonts w:ascii="Times New Roman" w:eastAsia="Calibri" w:hAnsi="Times New Roman" w:cs="Times New Roman"/>
          <w:sz w:val="28"/>
          <w:szCs w:val="28"/>
        </w:rPr>
        <w:t xml:space="preserve"> были изучены </w:t>
      </w:r>
      <w:r w:rsidR="00E84582" w:rsidRPr="00AC0724">
        <w:rPr>
          <w:rFonts w:ascii="Times New Roman" w:eastAsia="Calibri" w:hAnsi="Times New Roman" w:cs="Times New Roman"/>
          <w:sz w:val="28"/>
          <w:szCs w:val="28"/>
        </w:rPr>
        <w:t>нормативно-правовые документы: Трудовой к</w:t>
      </w:r>
      <w:r w:rsidRPr="00AC0724">
        <w:rPr>
          <w:rFonts w:ascii="Times New Roman" w:eastAsia="Calibri" w:hAnsi="Times New Roman" w:cs="Times New Roman"/>
          <w:sz w:val="28"/>
          <w:szCs w:val="28"/>
        </w:rPr>
        <w:t>одекс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 РФ, ФЗ РФ «Об образовании», Устав ОУ, Правила внутреннего трудового распорядка, Положение об оплате труда, </w:t>
      </w:r>
      <w:r w:rsidR="00E84582" w:rsidRPr="000D1071">
        <w:rPr>
          <w:rFonts w:ascii="Times New Roman" w:hAnsi="Times New Roman" w:cs="Times New Roman"/>
          <w:sz w:val="28"/>
          <w:szCs w:val="28"/>
        </w:rPr>
        <w:t>Положение о профессиональной переподготовке и повышении квалификации педагог</w:t>
      </w:r>
      <w:r w:rsidR="00E84582">
        <w:rPr>
          <w:rFonts w:ascii="Times New Roman" w:hAnsi="Times New Roman" w:cs="Times New Roman"/>
          <w:sz w:val="28"/>
          <w:szCs w:val="28"/>
        </w:rPr>
        <w:t xml:space="preserve">ических и руководящих работников, </w:t>
      </w:r>
      <w:r w:rsidR="00E84582" w:rsidRPr="000D1071">
        <w:rPr>
          <w:rFonts w:ascii="Times New Roman" w:hAnsi="Times New Roman" w:cs="Times New Roman"/>
          <w:sz w:val="28"/>
          <w:szCs w:val="28"/>
        </w:rPr>
        <w:t>Положение о наставничестве</w:t>
      </w:r>
      <w:r w:rsidR="00E84582">
        <w:rPr>
          <w:rFonts w:ascii="Times New Roman" w:hAnsi="Times New Roman" w:cs="Times New Roman"/>
          <w:sz w:val="28"/>
          <w:szCs w:val="28"/>
        </w:rPr>
        <w:t>,</w:t>
      </w:r>
      <w:r w:rsidR="00E84582" w:rsidRPr="000D1071">
        <w:rPr>
          <w:rFonts w:ascii="Times New Roman" w:hAnsi="Times New Roman" w:cs="Times New Roman"/>
          <w:sz w:val="28"/>
          <w:szCs w:val="28"/>
        </w:rPr>
        <w:t xml:space="preserve"> Положение об организации работы с кадровым резервом</w:t>
      </w:r>
      <w:r w:rsidR="00E84582">
        <w:rPr>
          <w:rFonts w:ascii="Times New Roman" w:eastAsia="Calibri" w:hAnsi="Times New Roman" w:cs="Times New Roman"/>
          <w:sz w:val="28"/>
          <w:szCs w:val="28"/>
        </w:rPr>
        <w:t>, д</w:t>
      </w:r>
      <w:r w:rsidRPr="003A39E8">
        <w:rPr>
          <w:rFonts w:ascii="Times New Roman" w:eastAsia="Calibri" w:hAnsi="Times New Roman" w:cs="Times New Roman"/>
          <w:sz w:val="28"/>
          <w:szCs w:val="28"/>
        </w:rPr>
        <w:t>олжностные обязанности руководите</w:t>
      </w:r>
      <w:r w:rsidR="00E84582">
        <w:rPr>
          <w:rFonts w:ascii="Times New Roman" w:eastAsia="Calibri" w:hAnsi="Times New Roman" w:cs="Times New Roman"/>
          <w:sz w:val="28"/>
          <w:szCs w:val="28"/>
        </w:rPr>
        <w:t>ля и персонала МОУ Лицей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A39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другие. Указанные источники регулируют ключевые вопросы </w:t>
      </w:r>
      <w:r w:rsidR="00E84582" w:rsidRPr="00E84582">
        <w:rPr>
          <w:rFonts w:ascii="Times New Roman" w:eastAsia="Calibri" w:hAnsi="Times New Roman" w:cs="Times New Roman"/>
          <w:sz w:val="28"/>
          <w:szCs w:val="28"/>
        </w:rPr>
        <w:t>выпускной</w:t>
      </w:r>
      <w:r w:rsidR="00E84582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работы</w:t>
      </w:r>
      <w:r w:rsidRPr="003A39E8">
        <w:rPr>
          <w:rFonts w:ascii="Times New Roman" w:eastAsia="Calibri" w:hAnsi="Times New Roman" w:cs="Times New Roman"/>
          <w:sz w:val="28"/>
          <w:szCs w:val="28"/>
        </w:rPr>
        <w:t xml:space="preserve"> и составляют ее нормативно-правовую базу.</w:t>
      </w:r>
      <w:r w:rsidR="00D348AA" w:rsidRPr="003A39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D33258" w14:textId="77777777" w:rsidR="003A39E8" w:rsidRP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Информационной базой исследования являются теоретические материалы: книги и научные статьи по теме развития персонала, управления человеческими ресурсами, психологии и образования. Внешние нормативные документы и законодательство в области управления персоналом. Внутренние нормативные документы МОУ Лицей. Эмпирические материалы: Внешние статистические данные и аналитические отчеты о состоянии рынка труда и образовательных услуг. Внутренняя статистическая информация МОУ Лицей.  Результаты опросов и исследований по вопросам развития персонала и эффективности образовательных программ. Материалы, полученные в ходе наблюдений, интервью и экспертных оценок в рамках данной работы.</w:t>
      </w:r>
    </w:p>
    <w:p w14:paraId="333F1A2F" w14:textId="77777777" w:rsidR="003A39E8" w:rsidRDefault="003A39E8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Результаты исследования могут быть использованы для совершенствования процес</w:t>
      </w:r>
      <w:r w:rsidR="00E84582">
        <w:rPr>
          <w:rFonts w:ascii="Times New Roman" w:eastAsia="Calibri" w:hAnsi="Times New Roman" w:cs="Times New Roman"/>
          <w:sz w:val="28"/>
          <w:szCs w:val="28"/>
        </w:rPr>
        <w:t>са развития персонала МОУ Лицей</w:t>
      </w:r>
      <w:r w:rsidRPr="00FC409A">
        <w:rPr>
          <w:rFonts w:ascii="Times New Roman" w:eastAsia="Calibri" w:hAnsi="Times New Roman" w:cs="Times New Roman"/>
          <w:sz w:val="28"/>
          <w:szCs w:val="28"/>
        </w:rPr>
        <w:t xml:space="preserve">. Это, в свою очередь, повысит качество образовательных услуг, предоставляемых лицеем, и </w:t>
      </w:r>
      <w:r w:rsidR="00910A80" w:rsidRPr="00FC409A">
        <w:rPr>
          <w:rFonts w:ascii="Times New Roman" w:eastAsia="Calibri" w:hAnsi="Times New Roman" w:cs="Times New Roman"/>
          <w:sz w:val="28"/>
          <w:szCs w:val="28"/>
        </w:rPr>
        <w:t>повысить шансы выпускников на успешное поступление в высшие и средние профессиональные учебные заведения.</w:t>
      </w:r>
      <w:r w:rsidR="00910A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DC4A1A" w14:textId="77777777" w:rsidR="0031079F" w:rsidRPr="000E167A" w:rsidRDefault="0031079F" w:rsidP="003107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79F">
        <w:rPr>
          <w:rFonts w:ascii="Times New Roman" w:hAnsi="Times New Roman" w:cs="Times New Roman"/>
          <w:sz w:val="28"/>
          <w:szCs w:val="28"/>
        </w:rPr>
        <w:t>Выпускная квалификационная рабо</w:t>
      </w:r>
      <w:r>
        <w:rPr>
          <w:rFonts w:ascii="Times New Roman" w:hAnsi="Times New Roman" w:cs="Times New Roman"/>
          <w:sz w:val="28"/>
          <w:szCs w:val="28"/>
        </w:rPr>
        <w:t xml:space="preserve">та состоит из введения, 3 глав, </w:t>
      </w:r>
      <w:r w:rsidRPr="0031079F">
        <w:rPr>
          <w:rFonts w:ascii="Times New Roman" w:hAnsi="Times New Roman" w:cs="Times New Roman"/>
          <w:sz w:val="28"/>
          <w:szCs w:val="28"/>
        </w:rPr>
        <w:t xml:space="preserve">заключения. Содержит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1079F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 xml:space="preserve">ы, 3 рисунка, </w:t>
      </w:r>
      <w:r w:rsidRPr="0031079F">
        <w:rPr>
          <w:rFonts w:ascii="Times New Roman" w:hAnsi="Times New Roman" w:cs="Times New Roman"/>
          <w:sz w:val="28"/>
          <w:szCs w:val="28"/>
        </w:rPr>
        <w:t xml:space="preserve">список из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Pr="0031079F">
        <w:rPr>
          <w:rFonts w:ascii="Times New Roman" w:hAnsi="Times New Roman" w:cs="Times New Roman"/>
          <w:sz w:val="28"/>
          <w:szCs w:val="28"/>
        </w:rPr>
        <w:t xml:space="preserve">использованных источников. Работа дополнена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079F">
        <w:rPr>
          <w:rFonts w:ascii="Times New Roman" w:hAnsi="Times New Roman" w:cs="Times New Roman"/>
          <w:sz w:val="28"/>
          <w:szCs w:val="28"/>
        </w:rPr>
        <w:t xml:space="preserve"> приложениями.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79F">
        <w:rPr>
          <w:rFonts w:ascii="Times New Roman" w:hAnsi="Times New Roman" w:cs="Times New Roman"/>
          <w:sz w:val="28"/>
          <w:szCs w:val="28"/>
        </w:rPr>
        <w:t>объём выпуск</w:t>
      </w:r>
      <w:r w:rsidR="00E67727">
        <w:rPr>
          <w:rFonts w:ascii="Times New Roman" w:hAnsi="Times New Roman" w:cs="Times New Roman"/>
          <w:sz w:val="28"/>
          <w:szCs w:val="28"/>
        </w:rPr>
        <w:t>ной квалификационной работы – 82</w:t>
      </w:r>
      <w:r w:rsidRPr="0031079F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1C1396CC" w14:textId="77777777" w:rsidR="00D348AA" w:rsidRPr="003A39E8" w:rsidRDefault="00D348AA" w:rsidP="00C23B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8CD14C" w14:textId="77777777" w:rsidR="00A24CEF" w:rsidRPr="0078332F" w:rsidRDefault="00A24CE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8332F">
        <w:rPr>
          <w:rFonts w:ascii="Times New Roman" w:hAnsi="Times New Roman" w:cs="Times New Roman"/>
          <w:sz w:val="28"/>
          <w:szCs w:val="28"/>
        </w:rPr>
        <w:br w:type="page"/>
      </w:r>
    </w:p>
    <w:p w14:paraId="53462B7F" w14:textId="77777777" w:rsidR="00220E4A" w:rsidRPr="0078332F" w:rsidRDefault="00220E4A" w:rsidP="00FB2E9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1" w:name="_Toc156752772"/>
      <w:r w:rsidRPr="0078332F">
        <w:rPr>
          <w:rFonts w:ascii="Times New Roman" w:hAnsi="Times New Roman" w:cs="Times New Roman"/>
          <w:b w:val="0"/>
          <w:caps/>
          <w:color w:val="auto"/>
        </w:rPr>
        <w:lastRenderedPageBreak/>
        <w:t>1</w:t>
      </w:r>
      <w:r w:rsidR="000534D0">
        <w:rPr>
          <w:rFonts w:ascii="Times New Roman" w:hAnsi="Times New Roman" w:cs="Times New Roman"/>
          <w:b w:val="0"/>
          <w:caps/>
          <w:color w:val="auto"/>
        </w:rPr>
        <w:t xml:space="preserve"> </w:t>
      </w:r>
      <w:r w:rsidRPr="0078332F">
        <w:rPr>
          <w:rFonts w:ascii="Times New Roman" w:hAnsi="Times New Roman" w:cs="Times New Roman"/>
          <w:b w:val="0"/>
          <w:caps/>
          <w:color w:val="auto"/>
        </w:rPr>
        <w:t xml:space="preserve">Теоретические аспекты управления развитием персонала в </w:t>
      </w:r>
      <w:r w:rsidR="0063397C" w:rsidRPr="0078332F">
        <w:rPr>
          <w:rFonts w:ascii="Times New Roman" w:hAnsi="Times New Roman" w:cs="Times New Roman"/>
          <w:b w:val="0"/>
          <w:caps/>
          <w:color w:val="auto"/>
        </w:rPr>
        <w:t>организации</w:t>
      </w:r>
      <w:bookmarkEnd w:id="1"/>
    </w:p>
    <w:p w14:paraId="45FF8DA3" w14:textId="77777777" w:rsidR="00220E4A" w:rsidRPr="0078332F" w:rsidRDefault="00220E4A" w:rsidP="0022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992A2" w14:textId="77777777" w:rsidR="00FB2E9D" w:rsidRPr="0078332F" w:rsidRDefault="00FB2E9D" w:rsidP="0022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B4AAF" w14:textId="77777777" w:rsidR="00220E4A" w:rsidRPr="0078332F" w:rsidRDefault="00FB2E9D" w:rsidP="00FB2E9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2" w:name="_Toc156752773"/>
      <w:r w:rsidRPr="0078332F">
        <w:rPr>
          <w:rFonts w:ascii="Times New Roman" w:hAnsi="Times New Roman" w:cs="Times New Roman"/>
          <w:b w:val="0"/>
          <w:caps/>
          <w:color w:val="auto"/>
        </w:rPr>
        <w:t xml:space="preserve">1.1 </w:t>
      </w:r>
      <w:r w:rsidR="00220E4A" w:rsidRPr="0078332F">
        <w:rPr>
          <w:rFonts w:ascii="Times New Roman" w:hAnsi="Times New Roman" w:cs="Times New Roman"/>
          <w:b w:val="0"/>
          <w:caps/>
          <w:color w:val="auto"/>
        </w:rPr>
        <w:t>Понятие и сущность управления развитием персонала</w:t>
      </w:r>
      <w:bookmarkEnd w:id="2"/>
    </w:p>
    <w:p w14:paraId="045D02E8" w14:textId="77777777" w:rsidR="006B610B" w:rsidRPr="0078332F" w:rsidRDefault="006B610B" w:rsidP="0022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51DE6" w14:textId="77777777" w:rsidR="00FB2E9D" w:rsidRPr="0078332F" w:rsidRDefault="00FB2E9D" w:rsidP="0022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8F36C" w14:textId="77777777" w:rsidR="009F6C13" w:rsidRPr="0078332F" w:rsidRDefault="00470AC9" w:rsidP="009F6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32F">
        <w:rPr>
          <w:rFonts w:ascii="Times New Roman" w:hAnsi="Times New Roman" w:cs="Times New Roman"/>
          <w:sz w:val="28"/>
          <w:szCs w:val="28"/>
        </w:rPr>
        <w:t xml:space="preserve">Управление развитием персоналом является одним из важнейших направлений в стратегии современного образовательного учреждения, поскольку в современных условиях роль человека возрастает, и к его способностям, уровню знаний и квалификации предъявляются все более высокие требования. Важным элементом производительных сил являются люди с их уровнем образования, опыта и мастерства. </w:t>
      </w:r>
    </w:p>
    <w:p w14:paraId="1BBF3B3F" w14:textId="77777777" w:rsidR="00C23B82" w:rsidRPr="0078332F" w:rsidRDefault="00C23B82" w:rsidP="00C23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32F">
        <w:rPr>
          <w:rFonts w:ascii="Times New Roman" w:hAnsi="Times New Roman" w:cs="Times New Roman"/>
          <w:sz w:val="28"/>
          <w:szCs w:val="28"/>
        </w:rPr>
        <w:t xml:space="preserve">Система развития персонала </w:t>
      </w:r>
      <w:r w:rsidR="003359FA" w:rsidRPr="00722477">
        <w:rPr>
          <w:rFonts w:ascii="Times New Roman" w:hAnsi="Times New Roman" w:cs="Times New Roman"/>
          <w:sz w:val="24"/>
          <w:szCs w:val="24"/>
        </w:rPr>
        <w:t>–</w:t>
      </w:r>
      <w:r w:rsidRPr="0078332F">
        <w:rPr>
          <w:rFonts w:ascii="Times New Roman" w:hAnsi="Times New Roman" w:cs="Times New Roman"/>
          <w:sz w:val="28"/>
          <w:szCs w:val="28"/>
        </w:rPr>
        <w:t xml:space="preserve"> это целенаправленный комплекс информационных, образовательных, привязанных к конкретным рабочим местам элементов, которые соответствуют повышению квалификации работников данной организации в соответствии с задачами ее развития, потенциалом и склонностями сотрудников. Развитие персонала формируется под воздействием факторов, влияющих на важность и необходимость развития персонала, и обладает следующими основными принципами: </w:t>
      </w:r>
    </w:p>
    <w:p w14:paraId="12509E88" w14:textId="77777777" w:rsidR="00C23B82" w:rsidRPr="0078332F" w:rsidRDefault="008C377A" w:rsidP="00C23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–</w:t>
      </w:r>
      <w:r w:rsidR="00C23B82" w:rsidRPr="0078332F">
        <w:rPr>
          <w:rFonts w:ascii="Times New Roman" w:hAnsi="Times New Roman" w:cs="Times New Roman"/>
          <w:sz w:val="28"/>
          <w:szCs w:val="28"/>
        </w:rPr>
        <w:t xml:space="preserve"> целостность системы развития, преемственность различных видов и форм развития персонала; </w:t>
      </w:r>
    </w:p>
    <w:p w14:paraId="39DE7530" w14:textId="77777777" w:rsidR="00C23B82" w:rsidRPr="0078332F" w:rsidRDefault="008C377A" w:rsidP="00C23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–</w:t>
      </w:r>
      <w:r w:rsidR="00C23B82" w:rsidRPr="0078332F">
        <w:rPr>
          <w:rFonts w:ascii="Times New Roman" w:hAnsi="Times New Roman" w:cs="Times New Roman"/>
          <w:sz w:val="28"/>
          <w:szCs w:val="28"/>
        </w:rPr>
        <w:t xml:space="preserve"> опережающий характер обучения и развития на основе прогноза научно-технического развития и условий развития организации; </w:t>
      </w:r>
    </w:p>
    <w:p w14:paraId="26428B9B" w14:textId="77777777" w:rsidR="00C23B82" w:rsidRPr="0078332F" w:rsidRDefault="008C377A" w:rsidP="00C23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–</w:t>
      </w:r>
      <w:r w:rsidR="00C23B82" w:rsidRPr="0078332F">
        <w:rPr>
          <w:rFonts w:ascii="Times New Roman" w:hAnsi="Times New Roman" w:cs="Times New Roman"/>
          <w:sz w:val="28"/>
          <w:szCs w:val="28"/>
        </w:rPr>
        <w:t xml:space="preserve"> гибкость различных форм развития, возможность их использования на отдельных этапах развития; </w:t>
      </w:r>
    </w:p>
    <w:p w14:paraId="61F272A1" w14:textId="77777777" w:rsidR="00C23B82" w:rsidRPr="0078332F" w:rsidRDefault="008C377A" w:rsidP="00C23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–</w:t>
      </w:r>
      <w:r w:rsidR="00C23B82" w:rsidRPr="0078332F">
        <w:rPr>
          <w:rFonts w:ascii="Times New Roman" w:hAnsi="Times New Roman" w:cs="Times New Roman"/>
          <w:sz w:val="28"/>
          <w:szCs w:val="28"/>
        </w:rPr>
        <w:t xml:space="preserve"> профессиональное и социальное стимулирование развития человеческих ресурсов; </w:t>
      </w:r>
    </w:p>
    <w:p w14:paraId="2D24629B" w14:textId="77777777" w:rsidR="00C23B82" w:rsidRPr="0078332F" w:rsidRDefault="008C377A" w:rsidP="00C23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9E8">
        <w:rPr>
          <w:rFonts w:ascii="Times New Roman" w:eastAsia="Calibri" w:hAnsi="Times New Roman" w:cs="Times New Roman"/>
          <w:sz w:val="28"/>
          <w:szCs w:val="28"/>
        </w:rPr>
        <w:t>–</w:t>
      </w:r>
      <w:r w:rsidR="00C23B82" w:rsidRPr="0078332F">
        <w:rPr>
          <w:rFonts w:ascii="Times New Roman" w:hAnsi="Times New Roman" w:cs="Times New Roman"/>
          <w:sz w:val="28"/>
          <w:szCs w:val="28"/>
        </w:rPr>
        <w:t xml:space="preserve"> построение системы развития персонала с учетом конкретных возможностей организации, социально-экономических условий его функционирования [</w:t>
      </w:r>
      <w:r w:rsidR="0098335F">
        <w:rPr>
          <w:rFonts w:ascii="Times New Roman" w:hAnsi="Times New Roman" w:cs="Times New Roman"/>
          <w:sz w:val="28"/>
          <w:szCs w:val="28"/>
        </w:rPr>
        <w:t>13</w:t>
      </w:r>
      <w:r w:rsidR="00C23B82" w:rsidRPr="0078332F">
        <w:rPr>
          <w:rFonts w:ascii="Times New Roman" w:hAnsi="Times New Roman" w:cs="Times New Roman"/>
          <w:sz w:val="28"/>
          <w:szCs w:val="28"/>
        </w:rPr>
        <w:t xml:space="preserve">]. </w:t>
      </w:r>
    </w:p>
    <w:sectPr w:rsidR="00C23B82" w:rsidRPr="0078332F" w:rsidSect="003C1F8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7CEA" w14:textId="77777777" w:rsidR="0071684A" w:rsidRDefault="0071684A" w:rsidP="00AC4901">
      <w:pPr>
        <w:spacing w:after="0" w:line="240" w:lineRule="auto"/>
      </w:pPr>
      <w:r>
        <w:separator/>
      </w:r>
    </w:p>
  </w:endnote>
  <w:endnote w:type="continuationSeparator" w:id="0">
    <w:p w14:paraId="5B7CBFE2" w14:textId="77777777" w:rsidR="0071684A" w:rsidRDefault="0071684A" w:rsidP="00AC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83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8C0FA8" w14:textId="77777777" w:rsidR="00147556" w:rsidRPr="001E43A2" w:rsidRDefault="0014755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43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3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43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96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43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414D4A" w14:textId="77777777" w:rsidR="00147556" w:rsidRDefault="001475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5D18" w14:textId="77777777" w:rsidR="0071684A" w:rsidRDefault="0071684A" w:rsidP="00AC4901">
      <w:pPr>
        <w:spacing w:after="0" w:line="240" w:lineRule="auto"/>
      </w:pPr>
      <w:r>
        <w:separator/>
      </w:r>
    </w:p>
  </w:footnote>
  <w:footnote w:type="continuationSeparator" w:id="0">
    <w:p w14:paraId="22A397C0" w14:textId="77777777" w:rsidR="0071684A" w:rsidRDefault="0071684A" w:rsidP="00AC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8CA79A"/>
    <w:lvl w:ilvl="0">
      <w:numFmt w:val="bullet"/>
      <w:lvlText w:val="*"/>
      <w:lvlJc w:val="left"/>
    </w:lvl>
  </w:abstractNum>
  <w:abstractNum w:abstractNumId="1" w15:restartNumberingAfterBreak="0">
    <w:nsid w:val="04277F65"/>
    <w:multiLevelType w:val="hybridMultilevel"/>
    <w:tmpl w:val="3B60595A"/>
    <w:lvl w:ilvl="0" w:tplc="58BA55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33467"/>
    <w:multiLevelType w:val="hybridMultilevel"/>
    <w:tmpl w:val="14402E12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45B0C"/>
    <w:multiLevelType w:val="hybridMultilevel"/>
    <w:tmpl w:val="23A24BD0"/>
    <w:lvl w:ilvl="0" w:tplc="712AB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DD79A5"/>
    <w:multiLevelType w:val="hybridMultilevel"/>
    <w:tmpl w:val="19DC4EA8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A96058"/>
    <w:multiLevelType w:val="hybridMultilevel"/>
    <w:tmpl w:val="A2147374"/>
    <w:lvl w:ilvl="0" w:tplc="96E2C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C92868"/>
    <w:multiLevelType w:val="hybridMultilevel"/>
    <w:tmpl w:val="9C92182C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D03E3B"/>
    <w:multiLevelType w:val="hybridMultilevel"/>
    <w:tmpl w:val="1C10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F5249"/>
    <w:multiLevelType w:val="hybridMultilevel"/>
    <w:tmpl w:val="0B447E86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3E74"/>
    <w:multiLevelType w:val="hybridMultilevel"/>
    <w:tmpl w:val="4120D1F4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5A4357"/>
    <w:multiLevelType w:val="hybridMultilevel"/>
    <w:tmpl w:val="7642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2A2"/>
    <w:multiLevelType w:val="hybridMultilevel"/>
    <w:tmpl w:val="6EFE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400F2"/>
    <w:multiLevelType w:val="multilevel"/>
    <w:tmpl w:val="06344E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28A024A"/>
    <w:multiLevelType w:val="hybridMultilevel"/>
    <w:tmpl w:val="2562A4D2"/>
    <w:lvl w:ilvl="0" w:tplc="712AB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F25302"/>
    <w:multiLevelType w:val="hybridMultilevel"/>
    <w:tmpl w:val="9182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199"/>
    <w:multiLevelType w:val="hybridMultilevel"/>
    <w:tmpl w:val="8522F7DA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557051"/>
    <w:multiLevelType w:val="hybridMultilevel"/>
    <w:tmpl w:val="273EDAD2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DA60AF"/>
    <w:multiLevelType w:val="singleLevel"/>
    <w:tmpl w:val="A4C2105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9C83DE7"/>
    <w:multiLevelType w:val="hybridMultilevel"/>
    <w:tmpl w:val="F6FA6022"/>
    <w:lvl w:ilvl="0" w:tplc="58BA55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DB30D3"/>
    <w:multiLevelType w:val="hybridMultilevel"/>
    <w:tmpl w:val="744646C2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EF201F"/>
    <w:multiLevelType w:val="hybridMultilevel"/>
    <w:tmpl w:val="07F82778"/>
    <w:lvl w:ilvl="0" w:tplc="58BA55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9"/>
  </w:num>
  <w:num w:numId="14">
    <w:abstractNumId w:val="15"/>
  </w:num>
  <w:num w:numId="15">
    <w:abstractNumId w:val="6"/>
  </w:num>
  <w:num w:numId="16">
    <w:abstractNumId w:val="16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20"/>
  </w:num>
  <w:num w:numId="22">
    <w:abstractNumId w:val="3"/>
  </w:num>
  <w:num w:numId="23">
    <w:abstractNumId w:val="13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4A"/>
    <w:rsid w:val="00010BFF"/>
    <w:rsid w:val="00012170"/>
    <w:rsid w:val="00015062"/>
    <w:rsid w:val="00023D94"/>
    <w:rsid w:val="00032795"/>
    <w:rsid w:val="000412B3"/>
    <w:rsid w:val="00044D73"/>
    <w:rsid w:val="000503D6"/>
    <w:rsid w:val="000534D0"/>
    <w:rsid w:val="00053C7E"/>
    <w:rsid w:val="00055E8F"/>
    <w:rsid w:val="00064C03"/>
    <w:rsid w:val="00070AD2"/>
    <w:rsid w:val="00074C8F"/>
    <w:rsid w:val="00075E57"/>
    <w:rsid w:val="00087579"/>
    <w:rsid w:val="00093395"/>
    <w:rsid w:val="000A58A7"/>
    <w:rsid w:val="000A7061"/>
    <w:rsid w:val="000C7FBF"/>
    <w:rsid w:val="000D55B1"/>
    <w:rsid w:val="000D7C33"/>
    <w:rsid w:val="000E1649"/>
    <w:rsid w:val="000E34D2"/>
    <w:rsid w:val="00105B30"/>
    <w:rsid w:val="00110477"/>
    <w:rsid w:val="00111A47"/>
    <w:rsid w:val="00126872"/>
    <w:rsid w:val="00142CAC"/>
    <w:rsid w:val="001470C1"/>
    <w:rsid w:val="00147556"/>
    <w:rsid w:val="00151BFF"/>
    <w:rsid w:val="00153D32"/>
    <w:rsid w:val="00154E04"/>
    <w:rsid w:val="00157917"/>
    <w:rsid w:val="00157F45"/>
    <w:rsid w:val="00162A5A"/>
    <w:rsid w:val="001701D6"/>
    <w:rsid w:val="0018379B"/>
    <w:rsid w:val="00194893"/>
    <w:rsid w:val="001A369D"/>
    <w:rsid w:val="001A5883"/>
    <w:rsid w:val="001B171F"/>
    <w:rsid w:val="001B5A03"/>
    <w:rsid w:val="001C1896"/>
    <w:rsid w:val="001C659C"/>
    <w:rsid w:val="001D5957"/>
    <w:rsid w:val="001E029D"/>
    <w:rsid w:val="001E43A2"/>
    <w:rsid w:val="001E7A07"/>
    <w:rsid w:val="001E7CA4"/>
    <w:rsid w:val="00202482"/>
    <w:rsid w:val="0020724D"/>
    <w:rsid w:val="00220E4A"/>
    <w:rsid w:val="00243539"/>
    <w:rsid w:val="00251055"/>
    <w:rsid w:val="0025285A"/>
    <w:rsid w:val="00253964"/>
    <w:rsid w:val="0025617A"/>
    <w:rsid w:val="00264AFA"/>
    <w:rsid w:val="00281682"/>
    <w:rsid w:val="002939B1"/>
    <w:rsid w:val="002A26A8"/>
    <w:rsid w:val="002D1826"/>
    <w:rsid w:val="002E0B87"/>
    <w:rsid w:val="002E292E"/>
    <w:rsid w:val="002E6EDB"/>
    <w:rsid w:val="0031079F"/>
    <w:rsid w:val="003359FA"/>
    <w:rsid w:val="00340D3C"/>
    <w:rsid w:val="00345BA1"/>
    <w:rsid w:val="00362B73"/>
    <w:rsid w:val="0036395A"/>
    <w:rsid w:val="00375F3D"/>
    <w:rsid w:val="00392E16"/>
    <w:rsid w:val="003A39E8"/>
    <w:rsid w:val="003A4277"/>
    <w:rsid w:val="003C1F8E"/>
    <w:rsid w:val="003E017C"/>
    <w:rsid w:val="003E638F"/>
    <w:rsid w:val="003F30AD"/>
    <w:rsid w:val="003F4274"/>
    <w:rsid w:val="004152DC"/>
    <w:rsid w:val="00415ABD"/>
    <w:rsid w:val="00441841"/>
    <w:rsid w:val="00444F83"/>
    <w:rsid w:val="004551F3"/>
    <w:rsid w:val="004638FC"/>
    <w:rsid w:val="00470AC9"/>
    <w:rsid w:val="00474D44"/>
    <w:rsid w:val="004A4382"/>
    <w:rsid w:val="004A4487"/>
    <w:rsid w:val="004B59A7"/>
    <w:rsid w:val="004B7969"/>
    <w:rsid w:val="004D1DE0"/>
    <w:rsid w:val="004E4435"/>
    <w:rsid w:val="004F426E"/>
    <w:rsid w:val="004F6E13"/>
    <w:rsid w:val="004F79C4"/>
    <w:rsid w:val="00504EF5"/>
    <w:rsid w:val="00512396"/>
    <w:rsid w:val="0051769C"/>
    <w:rsid w:val="005266E4"/>
    <w:rsid w:val="00537F6B"/>
    <w:rsid w:val="00560698"/>
    <w:rsid w:val="005C15BD"/>
    <w:rsid w:val="005C77DB"/>
    <w:rsid w:val="005D4273"/>
    <w:rsid w:val="005E2A0F"/>
    <w:rsid w:val="005E3D50"/>
    <w:rsid w:val="005F6A75"/>
    <w:rsid w:val="00616D13"/>
    <w:rsid w:val="00626A39"/>
    <w:rsid w:val="00631C38"/>
    <w:rsid w:val="0063397C"/>
    <w:rsid w:val="00646587"/>
    <w:rsid w:val="00652ABC"/>
    <w:rsid w:val="00656C60"/>
    <w:rsid w:val="006616BB"/>
    <w:rsid w:val="0066250E"/>
    <w:rsid w:val="0067207C"/>
    <w:rsid w:val="006748EF"/>
    <w:rsid w:val="00675962"/>
    <w:rsid w:val="00682442"/>
    <w:rsid w:val="006A41D7"/>
    <w:rsid w:val="006B47D0"/>
    <w:rsid w:val="006B610B"/>
    <w:rsid w:val="006B66C8"/>
    <w:rsid w:val="006D36AA"/>
    <w:rsid w:val="006E4974"/>
    <w:rsid w:val="006E5111"/>
    <w:rsid w:val="006E6AA8"/>
    <w:rsid w:val="006E71AD"/>
    <w:rsid w:val="006F1C70"/>
    <w:rsid w:val="0071684A"/>
    <w:rsid w:val="00716A1F"/>
    <w:rsid w:val="0071717B"/>
    <w:rsid w:val="00722477"/>
    <w:rsid w:val="00731694"/>
    <w:rsid w:val="00734EF2"/>
    <w:rsid w:val="00737680"/>
    <w:rsid w:val="00741A2B"/>
    <w:rsid w:val="0076312F"/>
    <w:rsid w:val="007738CF"/>
    <w:rsid w:val="0078332F"/>
    <w:rsid w:val="007A0C93"/>
    <w:rsid w:val="007A23FC"/>
    <w:rsid w:val="007A77E8"/>
    <w:rsid w:val="007B6FA9"/>
    <w:rsid w:val="007C7D4A"/>
    <w:rsid w:val="007D41BC"/>
    <w:rsid w:val="007E1AAD"/>
    <w:rsid w:val="00805871"/>
    <w:rsid w:val="0083309A"/>
    <w:rsid w:val="00861D4C"/>
    <w:rsid w:val="008639B7"/>
    <w:rsid w:val="0089130F"/>
    <w:rsid w:val="00892AEE"/>
    <w:rsid w:val="00893A9E"/>
    <w:rsid w:val="008B140A"/>
    <w:rsid w:val="008B56D8"/>
    <w:rsid w:val="008C377A"/>
    <w:rsid w:val="00907503"/>
    <w:rsid w:val="00910A80"/>
    <w:rsid w:val="00910CA4"/>
    <w:rsid w:val="00913E54"/>
    <w:rsid w:val="00915C3C"/>
    <w:rsid w:val="00916D9F"/>
    <w:rsid w:val="009213D7"/>
    <w:rsid w:val="009253E4"/>
    <w:rsid w:val="00932F06"/>
    <w:rsid w:val="00937A3C"/>
    <w:rsid w:val="00947862"/>
    <w:rsid w:val="0095108C"/>
    <w:rsid w:val="009832FB"/>
    <w:rsid w:val="0098335F"/>
    <w:rsid w:val="009850E3"/>
    <w:rsid w:val="00993B33"/>
    <w:rsid w:val="009A5CD1"/>
    <w:rsid w:val="009B2BA6"/>
    <w:rsid w:val="009E6E1E"/>
    <w:rsid w:val="009F21CA"/>
    <w:rsid w:val="009F6C13"/>
    <w:rsid w:val="009F7EE5"/>
    <w:rsid w:val="00A119F9"/>
    <w:rsid w:val="00A12ADD"/>
    <w:rsid w:val="00A20955"/>
    <w:rsid w:val="00A22B7C"/>
    <w:rsid w:val="00A24CEF"/>
    <w:rsid w:val="00A56E95"/>
    <w:rsid w:val="00A77FA9"/>
    <w:rsid w:val="00A812E8"/>
    <w:rsid w:val="00A83BD9"/>
    <w:rsid w:val="00A85C0F"/>
    <w:rsid w:val="00A87C31"/>
    <w:rsid w:val="00AA6105"/>
    <w:rsid w:val="00AB1095"/>
    <w:rsid w:val="00AB10F3"/>
    <w:rsid w:val="00AC0724"/>
    <w:rsid w:val="00AC4901"/>
    <w:rsid w:val="00AD53EC"/>
    <w:rsid w:val="00AE3B68"/>
    <w:rsid w:val="00B00E3D"/>
    <w:rsid w:val="00B0679E"/>
    <w:rsid w:val="00B249C9"/>
    <w:rsid w:val="00B36907"/>
    <w:rsid w:val="00B61A58"/>
    <w:rsid w:val="00B637E2"/>
    <w:rsid w:val="00B66618"/>
    <w:rsid w:val="00B803FC"/>
    <w:rsid w:val="00B92488"/>
    <w:rsid w:val="00BA430F"/>
    <w:rsid w:val="00BC5854"/>
    <w:rsid w:val="00BF210D"/>
    <w:rsid w:val="00C13868"/>
    <w:rsid w:val="00C14B67"/>
    <w:rsid w:val="00C23B82"/>
    <w:rsid w:val="00C26B5C"/>
    <w:rsid w:val="00C30549"/>
    <w:rsid w:val="00C343FE"/>
    <w:rsid w:val="00C40F87"/>
    <w:rsid w:val="00C45337"/>
    <w:rsid w:val="00C5459F"/>
    <w:rsid w:val="00C60D94"/>
    <w:rsid w:val="00C704AD"/>
    <w:rsid w:val="00C71D02"/>
    <w:rsid w:val="00C737B6"/>
    <w:rsid w:val="00C76574"/>
    <w:rsid w:val="00C77E9B"/>
    <w:rsid w:val="00C80310"/>
    <w:rsid w:val="00C81EAD"/>
    <w:rsid w:val="00C9348E"/>
    <w:rsid w:val="00CA0008"/>
    <w:rsid w:val="00CC500D"/>
    <w:rsid w:val="00CD03D2"/>
    <w:rsid w:val="00CD627C"/>
    <w:rsid w:val="00CD7BF1"/>
    <w:rsid w:val="00CE1921"/>
    <w:rsid w:val="00CF485F"/>
    <w:rsid w:val="00D11898"/>
    <w:rsid w:val="00D348AA"/>
    <w:rsid w:val="00D367EB"/>
    <w:rsid w:val="00D4362D"/>
    <w:rsid w:val="00D56813"/>
    <w:rsid w:val="00D67A64"/>
    <w:rsid w:val="00D70281"/>
    <w:rsid w:val="00D76671"/>
    <w:rsid w:val="00D900F8"/>
    <w:rsid w:val="00D90972"/>
    <w:rsid w:val="00D936DB"/>
    <w:rsid w:val="00D95E3F"/>
    <w:rsid w:val="00DA1CA8"/>
    <w:rsid w:val="00DA2F78"/>
    <w:rsid w:val="00DB33F8"/>
    <w:rsid w:val="00DB3FA0"/>
    <w:rsid w:val="00DC5C82"/>
    <w:rsid w:val="00DD0597"/>
    <w:rsid w:val="00DD4F58"/>
    <w:rsid w:val="00DD520B"/>
    <w:rsid w:val="00DD670E"/>
    <w:rsid w:val="00DE1126"/>
    <w:rsid w:val="00DE4F70"/>
    <w:rsid w:val="00DF481E"/>
    <w:rsid w:val="00DF51C8"/>
    <w:rsid w:val="00E05F38"/>
    <w:rsid w:val="00E21854"/>
    <w:rsid w:val="00E220C1"/>
    <w:rsid w:val="00E33415"/>
    <w:rsid w:val="00E45832"/>
    <w:rsid w:val="00E51D08"/>
    <w:rsid w:val="00E55EA9"/>
    <w:rsid w:val="00E63B67"/>
    <w:rsid w:val="00E67727"/>
    <w:rsid w:val="00E742CD"/>
    <w:rsid w:val="00E74635"/>
    <w:rsid w:val="00E81C36"/>
    <w:rsid w:val="00E84582"/>
    <w:rsid w:val="00E86368"/>
    <w:rsid w:val="00EA30B3"/>
    <w:rsid w:val="00EA455F"/>
    <w:rsid w:val="00EC3014"/>
    <w:rsid w:val="00EC4F67"/>
    <w:rsid w:val="00ED630D"/>
    <w:rsid w:val="00F0608C"/>
    <w:rsid w:val="00F062A6"/>
    <w:rsid w:val="00F111DE"/>
    <w:rsid w:val="00F158C0"/>
    <w:rsid w:val="00F24266"/>
    <w:rsid w:val="00F25AF8"/>
    <w:rsid w:val="00F41538"/>
    <w:rsid w:val="00F44744"/>
    <w:rsid w:val="00F5623F"/>
    <w:rsid w:val="00F67EFE"/>
    <w:rsid w:val="00F94BF5"/>
    <w:rsid w:val="00F9713B"/>
    <w:rsid w:val="00FA0A65"/>
    <w:rsid w:val="00FB2E9D"/>
    <w:rsid w:val="00FC2646"/>
    <w:rsid w:val="00FC2FF4"/>
    <w:rsid w:val="00FC35AD"/>
    <w:rsid w:val="00FC409A"/>
    <w:rsid w:val="00FE2326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A6760"/>
  <w15:docId w15:val="{54A843CB-6162-48D2-8E5E-E17DC6C9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E4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B2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,Содержание. 2 уровень,References"/>
    <w:basedOn w:val="a"/>
    <w:link w:val="a4"/>
    <w:uiPriority w:val="34"/>
    <w:qFormat/>
    <w:rsid w:val="00220E4A"/>
    <w:pPr>
      <w:ind w:left="720"/>
      <w:contextualSpacing/>
    </w:pPr>
  </w:style>
  <w:style w:type="table" w:styleId="a5">
    <w:name w:val="Table Grid"/>
    <w:basedOn w:val="a1"/>
    <w:uiPriority w:val="59"/>
    <w:qFormat/>
    <w:rsid w:val="0022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16B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4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C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4901"/>
  </w:style>
  <w:style w:type="paragraph" w:styleId="ab">
    <w:name w:val="footer"/>
    <w:basedOn w:val="a"/>
    <w:link w:val="ac"/>
    <w:uiPriority w:val="99"/>
    <w:unhideWhenUsed/>
    <w:rsid w:val="00AC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4901"/>
  </w:style>
  <w:style w:type="paragraph" w:styleId="ad">
    <w:name w:val="endnote text"/>
    <w:basedOn w:val="a"/>
    <w:link w:val="ae"/>
    <w:uiPriority w:val="99"/>
    <w:semiHidden/>
    <w:unhideWhenUsed/>
    <w:rsid w:val="00C9348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9348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9348E"/>
    <w:rPr>
      <w:vertAlign w:val="superscript"/>
    </w:rPr>
  </w:style>
  <w:style w:type="paragraph" w:styleId="af0">
    <w:name w:val="footnote text"/>
    <w:aliases w:val="Footnote Text Char Знак Знак Знак,Знак3,Текст сноски Знак Знак Знак Знак,Знак,Текст сноски Знак2 Знак Знак,Текст сноски-FN Знак,Текст сноски Знак2 Знак,Текст сноски Знак2,Текст сноски-FN Знак Знак Знак Знак,Текст сноски Знак Знак"/>
    <w:basedOn w:val="a"/>
    <w:link w:val="af1"/>
    <w:uiPriority w:val="99"/>
    <w:semiHidden/>
    <w:unhideWhenUsed/>
    <w:qFormat/>
    <w:rsid w:val="00C9348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aliases w:val="Footnote Text Char Знак Знак Знак Знак,Знак3 Знак,Текст сноски Знак Знак Знак Знак Знак,Знак Знак,Текст сноски Знак2 Знак Знак Знак,Текст сноски-FN Знак Знак,Текст сноски Знак2 Знак Знак1,Текст сноски Знак2 Знак1"/>
    <w:basedOn w:val="a0"/>
    <w:link w:val="af0"/>
    <w:uiPriority w:val="99"/>
    <w:semiHidden/>
    <w:rsid w:val="00C9348E"/>
    <w:rPr>
      <w:sz w:val="20"/>
      <w:szCs w:val="20"/>
    </w:rPr>
  </w:style>
  <w:style w:type="character" w:styleId="af2">
    <w:name w:val="footnote reference"/>
    <w:aliases w:val="FZ,сноска4,текст сноски,Ref,de nota al pie,Знак сноски 1,Знак сноски-FN,Ciae niinee-FN"/>
    <w:basedOn w:val="a0"/>
    <w:uiPriority w:val="99"/>
    <w:semiHidden/>
    <w:unhideWhenUsed/>
    <w:rsid w:val="00C9348E"/>
    <w:rPr>
      <w:vertAlign w:val="superscript"/>
    </w:rPr>
  </w:style>
  <w:style w:type="character" w:customStyle="1" w:styleId="2">
    <w:name w:val="Основной текст (2)_"/>
    <w:link w:val="20"/>
    <w:locked/>
    <w:rsid w:val="003A39E8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A39E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3A39E8"/>
    <w:rPr>
      <w:rFonts w:ascii="Times New Roman" w:hAnsi="Times New Roman"/>
      <w:sz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FB2E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470C1"/>
  </w:style>
  <w:style w:type="paragraph" w:styleId="af3">
    <w:name w:val="TOC Heading"/>
    <w:basedOn w:val="1"/>
    <w:next w:val="a"/>
    <w:uiPriority w:val="39"/>
    <w:unhideWhenUsed/>
    <w:qFormat/>
    <w:rsid w:val="00A12AD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500D"/>
    <w:pPr>
      <w:tabs>
        <w:tab w:val="right" w:pos="9214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f4">
    <w:name w:val="Normal (Web)"/>
    <w:aliases w:val="Обычный (Web)1,Обычный (Web),Обычный (Web) Знак Знак Знак,Обычный (веб)2,Îáû÷íûé (Web),Обычный (веб) Знак1,Обычный (веб) Знак Знак,Обычный (веб) Знак1 Знак Знак,Обычный (веб) Знак Знак Знак Знак,Обычный (веб) Знак1 Зн,Знак1"/>
    <w:basedOn w:val="a"/>
    <w:link w:val="af5"/>
    <w:uiPriority w:val="99"/>
    <w:unhideWhenUsed/>
    <w:qFormat/>
    <w:rsid w:val="0086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Интернет) Знак"/>
    <w:aliases w:val="Обычный (Web)1 Знак,Обычный (Web) Знак,Обычный (Web) Знак Знак Знак Знак,Обычный (веб)2 Знак,Îáû÷íûé (Web) Знак,Обычный (веб) Знак1 Знак,Обычный (веб) Знак Знак Знак,Обычный (веб) Знак1 Знак Знак Знак,Обычный (веб) Знак1 Зн Знак"/>
    <w:link w:val="af4"/>
    <w:uiPriority w:val="99"/>
    <w:locked/>
    <w:rsid w:val="00863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3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uiPriority w:val="99"/>
    <w:qFormat/>
    <w:rsid w:val="008639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List Paragraph Знак,Содержание. 2 уровень Знак,References Знак"/>
    <w:link w:val="a3"/>
    <w:uiPriority w:val="34"/>
    <w:qFormat/>
    <w:locked/>
    <w:rsid w:val="00F4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205A-25F9-450B-83FD-259A550B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Ivan V.</cp:lastModifiedBy>
  <cp:revision>37</cp:revision>
  <dcterms:created xsi:type="dcterms:W3CDTF">2024-01-19T08:17:00Z</dcterms:created>
  <dcterms:modified xsi:type="dcterms:W3CDTF">2025-01-20T18:15:00Z</dcterms:modified>
</cp:coreProperties>
</file>