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E6A3" w14:textId="77777777" w:rsidR="00952260" w:rsidRDefault="00593A32">
      <w:pPr>
        <w:pStyle w:val="1"/>
        <w:jc w:val="center"/>
      </w:pPr>
      <w:r>
        <w:rPr>
          <w:spacing w:val="-2"/>
        </w:rPr>
        <w:t>Содержание</w:t>
      </w:r>
    </w:p>
    <w:sdt>
      <w:sdtPr>
        <w:id w:val="1023202762"/>
        <w:docPartObj>
          <w:docPartGallery w:val="Table of Contents"/>
          <w:docPartUnique/>
        </w:docPartObj>
      </w:sdtPr>
      <w:sdtEndPr/>
      <w:sdtContent>
        <w:p w14:paraId="243EB92F" w14:textId="77777777" w:rsidR="00952260" w:rsidRDefault="00D3101C">
          <w:pPr>
            <w:pStyle w:val="10"/>
            <w:tabs>
              <w:tab w:val="left" w:leader="dot" w:pos="9346"/>
            </w:tabs>
            <w:spacing w:before="164"/>
            <w:ind w:left="862" w:firstLine="0"/>
            <w:jc w:val="left"/>
          </w:pPr>
          <w:hyperlink w:anchor="_TOC_250007" w:history="1">
            <w:r w:rsidR="00593A32">
              <w:rPr>
                <w:spacing w:val="-2"/>
              </w:rPr>
              <w:t>Введение</w:t>
            </w:r>
            <w:r w:rsidR="00593A32">
              <w:tab/>
            </w:r>
            <w:r w:rsidR="00593A32">
              <w:rPr>
                <w:spacing w:val="-10"/>
              </w:rPr>
              <w:t>3</w:t>
            </w:r>
          </w:hyperlink>
        </w:p>
        <w:p w14:paraId="1552FBDF" w14:textId="77777777" w:rsidR="00952260" w:rsidRDefault="00593A32">
          <w:pPr>
            <w:pStyle w:val="10"/>
            <w:numPr>
              <w:ilvl w:val="0"/>
              <w:numId w:val="11"/>
            </w:numPr>
            <w:tabs>
              <w:tab w:val="left" w:pos="1155"/>
              <w:tab w:val="left" w:leader="dot" w:pos="9300"/>
            </w:tabs>
            <w:spacing w:before="160" w:line="360" w:lineRule="auto"/>
            <w:ind w:right="135" w:firstLine="719"/>
            <w:jc w:val="both"/>
          </w:pPr>
          <w:r>
            <w:t>Фабула Постановления Конституционного Суда РФ от 23.12.2021 № 54-П «По делу о проверке конституционности пункта 9 части первой статьи 27-1 Закона Российской Федерации "О социальной защите граждан, подвергшихся воздействию радиации вследствие катастрофы на Чернобыльской АЭС"»</w:t>
          </w:r>
          <w:r>
            <w:tab/>
          </w:r>
          <w:r>
            <w:rPr>
              <w:spacing w:val="-10"/>
            </w:rPr>
            <w:t>5</w:t>
          </w:r>
        </w:p>
        <w:p w14:paraId="2B954B8A" w14:textId="77777777" w:rsidR="00952260" w:rsidRDefault="00593A32">
          <w:pPr>
            <w:pStyle w:val="10"/>
            <w:numPr>
              <w:ilvl w:val="0"/>
              <w:numId w:val="11"/>
            </w:numPr>
            <w:tabs>
              <w:tab w:val="left" w:pos="1152"/>
              <w:tab w:val="left" w:leader="dot" w:pos="9212"/>
            </w:tabs>
            <w:spacing w:line="360" w:lineRule="auto"/>
            <w:ind w:right="138" w:firstLine="719"/>
            <w:jc w:val="both"/>
          </w:pPr>
          <w:r>
            <w:t>Обзор научной литературы по вопросу проверки конституционности пункта 9 части первой статьи</w:t>
          </w:r>
          <w:r>
            <w:rPr>
              <w:spacing w:val="40"/>
            </w:rPr>
            <w:t xml:space="preserve"> </w:t>
          </w:r>
          <w:r>
            <w:t>27-1 Закона Российской Федерации "О социальной защите граждан, подвергшихся воздействию радиации вследствие катастрофы на Чернобыльской АЭС"</w:t>
          </w:r>
          <w:r>
            <w:tab/>
          </w:r>
          <w:r>
            <w:rPr>
              <w:spacing w:val="-10"/>
            </w:rPr>
            <w:t>7</w:t>
          </w:r>
        </w:p>
        <w:p w14:paraId="197FC972" w14:textId="77777777" w:rsidR="00952260" w:rsidRDefault="00D3101C">
          <w:pPr>
            <w:pStyle w:val="10"/>
            <w:numPr>
              <w:ilvl w:val="1"/>
              <w:numId w:val="11"/>
            </w:numPr>
            <w:tabs>
              <w:tab w:val="left" w:pos="1384"/>
              <w:tab w:val="left" w:leader="dot" w:pos="9310"/>
            </w:tabs>
            <w:spacing w:line="360" w:lineRule="auto"/>
            <w:ind w:right="144" w:firstLine="719"/>
            <w:jc w:val="both"/>
          </w:pPr>
          <w:hyperlink w:anchor="_TOC_250006" w:history="1">
            <w:r w:rsidR="00593A32">
              <w:t xml:space="preserve">Общая характеристика системы социальной защиты в Российской </w:t>
            </w:r>
            <w:r w:rsidR="00593A32">
              <w:rPr>
                <w:spacing w:val="-2"/>
              </w:rPr>
              <w:t>Федерации</w:t>
            </w:r>
            <w:r w:rsidR="00593A32">
              <w:tab/>
            </w:r>
            <w:r w:rsidR="00593A32">
              <w:rPr>
                <w:spacing w:val="-10"/>
              </w:rPr>
              <w:t>7</w:t>
            </w:r>
          </w:hyperlink>
        </w:p>
        <w:p w14:paraId="565FEBDC" w14:textId="77777777" w:rsidR="00952260" w:rsidRDefault="00D3101C">
          <w:pPr>
            <w:pStyle w:val="10"/>
            <w:numPr>
              <w:ilvl w:val="1"/>
              <w:numId w:val="11"/>
            </w:numPr>
            <w:tabs>
              <w:tab w:val="left" w:pos="1352"/>
              <w:tab w:val="left" w:leader="dot" w:pos="9065"/>
            </w:tabs>
            <w:spacing w:before="2"/>
            <w:ind w:left="1352" w:hanging="490"/>
            <w:jc w:val="both"/>
          </w:pPr>
          <w:hyperlink w:anchor="_TOC_250005" w:history="1">
            <w:r w:rsidR="00593A32">
              <w:t>Основные</w:t>
            </w:r>
            <w:r w:rsidR="00593A32">
              <w:rPr>
                <w:spacing w:val="-11"/>
              </w:rPr>
              <w:t xml:space="preserve"> </w:t>
            </w:r>
            <w:r w:rsidR="00593A32">
              <w:t>принципы</w:t>
            </w:r>
            <w:r w:rsidR="00593A32">
              <w:rPr>
                <w:spacing w:val="-8"/>
              </w:rPr>
              <w:t xml:space="preserve"> </w:t>
            </w:r>
            <w:r w:rsidR="00593A32">
              <w:t>социальной</w:t>
            </w:r>
            <w:r w:rsidR="00593A32">
              <w:rPr>
                <w:spacing w:val="-9"/>
              </w:rPr>
              <w:t xml:space="preserve"> </w:t>
            </w:r>
            <w:r w:rsidR="00593A32">
              <w:t>защиты</w:t>
            </w:r>
            <w:r w:rsidR="00593A32">
              <w:rPr>
                <w:spacing w:val="-9"/>
              </w:rPr>
              <w:t xml:space="preserve"> </w:t>
            </w:r>
            <w:r w:rsidR="00593A32">
              <w:rPr>
                <w:spacing w:val="-2"/>
              </w:rPr>
              <w:t>населения</w:t>
            </w:r>
            <w:r w:rsidR="00593A32">
              <w:tab/>
            </w:r>
            <w:r w:rsidR="00593A32">
              <w:rPr>
                <w:spacing w:val="-5"/>
              </w:rPr>
              <w:t>11</w:t>
            </w:r>
          </w:hyperlink>
        </w:p>
        <w:p w14:paraId="38E841C5" w14:textId="77777777" w:rsidR="00952260" w:rsidRDefault="00593A32">
          <w:pPr>
            <w:pStyle w:val="10"/>
            <w:numPr>
              <w:ilvl w:val="1"/>
              <w:numId w:val="11"/>
            </w:numPr>
            <w:tabs>
              <w:tab w:val="left" w:pos="1597"/>
            </w:tabs>
            <w:spacing w:before="160" w:line="360" w:lineRule="auto"/>
            <w:ind w:right="145" w:firstLine="719"/>
            <w:jc w:val="both"/>
          </w:pPr>
          <w:r>
            <w:t xml:space="preserve">Особенности социальной защиты граждан, подвергшихся воздействию радиации вследствие катастрофы на Чернобыльской </w:t>
          </w:r>
          <w:proofErr w:type="gramStart"/>
          <w:r>
            <w:t>АЭС</w:t>
          </w:r>
          <w:r>
            <w:rPr>
              <w:spacing w:val="80"/>
              <w:w w:val="150"/>
            </w:rPr>
            <w:t xml:space="preserve">  </w:t>
          </w:r>
          <w:r>
            <w:t>14</w:t>
          </w:r>
          <w:proofErr w:type="gramEnd"/>
        </w:p>
        <w:p w14:paraId="412FFD28" w14:textId="77777777" w:rsidR="00952260" w:rsidRDefault="00593A32">
          <w:pPr>
            <w:pStyle w:val="10"/>
            <w:numPr>
              <w:ilvl w:val="0"/>
              <w:numId w:val="11"/>
            </w:numPr>
            <w:tabs>
              <w:tab w:val="left" w:pos="1157"/>
              <w:tab w:val="left" w:leader="dot" w:pos="9157"/>
            </w:tabs>
            <w:spacing w:line="360" w:lineRule="auto"/>
            <w:ind w:right="135" w:firstLine="719"/>
            <w:jc w:val="both"/>
          </w:pPr>
          <w:r>
            <w:t>Анализ Постановления Конституционного Суда РФ от 23.12.2021 № 54-П «По делу о проверке конституционности пункта 9 части первой статьи 27-1 Закона Российской Федерации "О социальной защите граждан, подвергшихся воздействию радиации вследствие катастрофы на Чернобыльской АЭС"»</w:t>
          </w:r>
          <w:r>
            <w:tab/>
          </w:r>
          <w:r>
            <w:rPr>
              <w:spacing w:val="-6"/>
            </w:rPr>
            <w:t>19</w:t>
          </w:r>
        </w:p>
        <w:p w14:paraId="690FB228" w14:textId="77777777" w:rsidR="00952260" w:rsidRDefault="00D3101C">
          <w:pPr>
            <w:pStyle w:val="10"/>
            <w:numPr>
              <w:ilvl w:val="1"/>
              <w:numId w:val="11"/>
            </w:numPr>
            <w:tabs>
              <w:tab w:val="left" w:pos="1353"/>
              <w:tab w:val="left" w:leader="dot" w:pos="9105"/>
            </w:tabs>
            <w:ind w:left="1353" w:hanging="491"/>
            <w:jc w:val="both"/>
          </w:pPr>
          <w:hyperlink w:anchor="_TOC_250004" w:history="1">
            <w:r w:rsidR="00593A32">
              <w:t>Основное</w:t>
            </w:r>
            <w:r w:rsidR="00593A32">
              <w:rPr>
                <w:spacing w:val="-10"/>
              </w:rPr>
              <w:t xml:space="preserve"> </w:t>
            </w:r>
            <w:r w:rsidR="00593A32">
              <w:t>содержание</w:t>
            </w:r>
            <w:r w:rsidR="00593A32">
              <w:rPr>
                <w:spacing w:val="-9"/>
              </w:rPr>
              <w:t xml:space="preserve"> </w:t>
            </w:r>
            <w:r w:rsidR="00593A32">
              <w:t>позиций</w:t>
            </w:r>
            <w:r w:rsidR="00593A32">
              <w:rPr>
                <w:spacing w:val="-9"/>
              </w:rPr>
              <w:t xml:space="preserve"> </w:t>
            </w:r>
            <w:r w:rsidR="00593A32">
              <w:rPr>
                <w:spacing w:val="-2"/>
              </w:rPr>
              <w:t>сторон</w:t>
            </w:r>
            <w:r w:rsidR="00593A32">
              <w:tab/>
            </w:r>
            <w:r w:rsidR="00593A32">
              <w:rPr>
                <w:spacing w:val="-5"/>
              </w:rPr>
              <w:t>19</w:t>
            </w:r>
          </w:hyperlink>
        </w:p>
        <w:p w14:paraId="1A32A570" w14:textId="77777777" w:rsidR="00952260" w:rsidRDefault="00D3101C">
          <w:pPr>
            <w:pStyle w:val="10"/>
            <w:numPr>
              <w:ilvl w:val="1"/>
              <w:numId w:val="10"/>
            </w:numPr>
            <w:tabs>
              <w:tab w:val="left" w:pos="1602"/>
              <w:tab w:val="left" w:leader="dot" w:pos="9168"/>
            </w:tabs>
            <w:spacing w:before="162" w:line="360" w:lineRule="auto"/>
            <w:ind w:right="143" w:firstLine="719"/>
            <w:jc w:val="both"/>
          </w:pPr>
          <w:hyperlink w:anchor="_TOC_250003" w:history="1">
            <w:r w:rsidR="00593A32">
              <w:t xml:space="preserve">Итоговые выводы Конституционного Суда Российской </w:t>
            </w:r>
            <w:r w:rsidR="00593A32">
              <w:rPr>
                <w:spacing w:val="-2"/>
              </w:rPr>
              <w:t>Федерации</w:t>
            </w:r>
            <w:r w:rsidR="00593A32">
              <w:tab/>
            </w:r>
            <w:r w:rsidR="00593A32">
              <w:tab/>
            </w:r>
            <w:r w:rsidR="00593A32">
              <w:rPr>
                <w:spacing w:val="-6"/>
              </w:rPr>
              <w:t>22</w:t>
            </w:r>
          </w:hyperlink>
        </w:p>
        <w:p w14:paraId="24018BA9" w14:textId="77777777" w:rsidR="00952260" w:rsidRDefault="00D3101C">
          <w:pPr>
            <w:pStyle w:val="10"/>
            <w:numPr>
              <w:ilvl w:val="0"/>
              <w:numId w:val="11"/>
            </w:numPr>
            <w:tabs>
              <w:tab w:val="left" w:pos="1141"/>
              <w:tab w:val="left" w:leader="dot" w:pos="9112"/>
            </w:tabs>
            <w:spacing w:line="321" w:lineRule="exact"/>
            <w:ind w:left="1141" w:hanging="279"/>
            <w:jc w:val="both"/>
          </w:pPr>
          <w:hyperlink w:anchor="_TOC_250002" w:history="1">
            <w:r w:rsidR="00593A32">
              <w:t>Мнения</w:t>
            </w:r>
            <w:r w:rsidR="00593A32">
              <w:rPr>
                <w:spacing w:val="-5"/>
              </w:rPr>
              <w:t xml:space="preserve"> </w:t>
            </w:r>
            <w:r w:rsidR="00593A32">
              <w:t>ученых</w:t>
            </w:r>
            <w:r w:rsidR="00593A32">
              <w:rPr>
                <w:spacing w:val="-4"/>
              </w:rPr>
              <w:t xml:space="preserve"> </w:t>
            </w:r>
            <w:r w:rsidR="00593A32">
              <w:t>по</w:t>
            </w:r>
            <w:r w:rsidR="00593A32">
              <w:rPr>
                <w:spacing w:val="-4"/>
              </w:rPr>
              <w:t xml:space="preserve"> </w:t>
            </w:r>
            <w:r w:rsidR="00593A32">
              <w:t>теме</w:t>
            </w:r>
            <w:r w:rsidR="00593A32">
              <w:rPr>
                <w:spacing w:val="-5"/>
              </w:rPr>
              <w:t xml:space="preserve"> </w:t>
            </w:r>
            <w:r w:rsidR="00593A32">
              <w:t>судебного</w:t>
            </w:r>
            <w:r w:rsidR="00593A32">
              <w:rPr>
                <w:spacing w:val="-3"/>
              </w:rPr>
              <w:t xml:space="preserve"> </w:t>
            </w:r>
            <w:r w:rsidR="00593A32">
              <w:rPr>
                <w:spacing w:val="-4"/>
              </w:rPr>
              <w:t>акта</w:t>
            </w:r>
            <w:r w:rsidR="00593A32">
              <w:tab/>
            </w:r>
            <w:r w:rsidR="00593A32">
              <w:rPr>
                <w:spacing w:val="-5"/>
              </w:rPr>
              <w:t>25</w:t>
            </w:r>
          </w:hyperlink>
        </w:p>
        <w:p w14:paraId="6A57A14B" w14:textId="77777777" w:rsidR="00952260" w:rsidRDefault="00D3101C">
          <w:pPr>
            <w:pStyle w:val="10"/>
            <w:tabs>
              <w:tab w:val="left" w:leader="dot" w:pos="9159"/>
            </w:tabs>
            <w:spacing w:before="161"/>
            <w:ind w:left="862" w:firstLine="0"/>
            <w:jc w:val="left"/>
          </w:pPr>
          <w:hyperlink w:anchor="_TOC_250001" w:history="1">
            <w:r w:rsidR="00593A32">
              <w:rPr>
                <w:spacing w:val="-2"/>
              </w:rPr>
              <w:t>Заключение</w:t>
            </w:r>
            <w:r w:rsidR="00593A32">
              <w:tab/>
            </w:r>
            <w:r w:rsidR="00593A32">
              <w:rPr>
                <w:spacing w:val="-5"/>
              </w:rPr>
              <w:t>27</w:t>
            </w:r>
          </w:hyperlink>
        </w:p>
        <w:p w14:paraId="3ED39E5A" w14:textId="77777777" w:rsidR="00952260" w:rsidRDefault="00D3101C">
          <w:pPr>
            <w:pStyle w:val="10"/>
            <w:tabs>
              <w:tab w:val="left" w:leader="dot" w:pos="9217"/>
            </w:tabs>
            <w:spacing w:before="163"/>
            <w:ind w:left="862" w:firstLine="0"/>
            <w:jc w:val="left"/>
          </w:pPr>
          <w:hyperlink w:anchor="_TOC_250000" w:history="1">
            <w:r w:rsidR="00593A32">
              <w:t>Библиографический</w:t>
            </w:r>
            <w:r w:rsidR="00593A32">
              <w:rPr>
                <w:spacing w:val="-15"/>
              </w:rPr>
              <w:t xml:space="preserve"> </w:t>
            </w:r>
            <w:r w:rsidR="00593A32">
              <w:rPr>
                <w:spacing w:val="-2"/>
              </w:rPr>
              <w:t>список</w:t>
            </w:r>
            <w:r w:rsidR="00593A32">
              <w:tab/>
            </w:r>
            <w:r w:rsidR="00593A32">
              <w:rPr>
                <w:spacing w:val="-5"/>
              </w:rPr>
              <w:t>28</w:t>
            </w:r>
          </w:hyperlink>
        </w:p>
      </w:sdtContent>
    </w:sdt>
    <w:p w14:paraId="576EAFF2" w14:textId="77777777" w:rsidR="00952260" w:rsidRDefault="00952260">
      <w:pPr>
        <w:pStyle w:val="10"/>
        <w:jc w:val="left"/>
        <w:sectPr w:rsidR="00952260">
          <w:pgSz w:w="11910" w:h="16840"/>
          <w:pgMar w:top="1040" w:right="708" w:bottom="280" w:left="1559" w:header="720" w:footer="720" w:gutter="0"/>
          <w:cols w:space="720"/>
        </w:sectPr>
      </w:pPr>
    </w:p>
    <w:p w14:paraId="4C60BB2B" w14:textId="77777777" w:rsidR="00952260" w:rsidRDefault="00593A32">
      <w:pPr>
        <w:pStyle w:val="1"/>
        <w:ind w:left="3"/>
        <w:jc w:val="center"/>
      </w:pPr>
      <w:bookmarkStart w:id="0" w:name="_TOC_250007"/>
      <w:bookmarkEnd w:id="0"/>
      <w:r>
        <w:rPr>
          <w:spacing w:val="-2"/>
        </w:rPr>
        <w:lastRenderedPageBreak/>
        <w:t>Введение</w:t>
      </w:r>
    </w:p>
    <w:p w14:paraId="35F93BCF" w14:textId="77777777" w:rsidR="00952260" w:rsidRDefault="00593A32">
      <w:pPr>
        <w:pStyle w:val="a3"/>
        <w:spacing w:before="164" w:line="360" w:lineRule="auto"/>
        <w:ind w:right="135" w:firstLine="707"/>
      </w:pPr>
      <w:r>
        <w:t>Выбранная мной тема имеет высокую актуальность с учетом того, что многие люди до сих пор страдают от последствий катастрофы на Чернобыльской АЭС, и им необходима социальная поддержка. Рассмотрение данной темы в контексте постановления Конституционного Суда РФ помогает выявить возможности улучшения законодательства и механизмов социальной защиты граждан, подвергшихся воздействию радиации вследствие катастрофы на Чернобыльской АЭС.</w:t>
      </w:r>
    </w:p>
    <w:p w14:paraId="35785036" w14:textId="77777777" w:rsidR="00952260" w:rsidRDefault="00593A32">
      <w:pPr>
        <w:pStyle w:val="a3"/>
        <w:spacing w:line="320" w:lineRule="exact"/>
        <w:ind w:left="851"/>
      </w:pPr>
      <w:r>
        <w:t>Объект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граждан,</w:t>
      </w:r>
    </w:p>
    <w:p w14:paraId="63AA038D" w14:textId="77777777" w:rsidR="00952260" w:rsidRDefault="00593A32">
      <w:pPr>
        <w:pStyle w:val="a3"/>
        <w:spacing w:before="163" w:line="360" w:lineRule="auto"/>
        <w:ind w:right="139"/>
      </w:pPr>
      <w:r>
        <w:t>подвергшихся воздействию радиации в условиях длительных последствий катастрофы на Чернобыльской АЭС. Именно на этом объекте исследования основывается тема курсовой работы.</w:t>
      </w:r>
    </w:p>
    <w:p w14:paraId="0C57338F" w14:textId="77777777" w:rsidR="00952260" w:rsidRDefault="00593A32">
      <w:pPr>
        <w:pStyle w:val="a3"/>
        <w:spacing w:line="360" w:lineRule="auto"/>
        <w:ind w:right="141" w:firstLine="707"/>
      </w:pPr>
      <w:r>
        <w:t>Предметом исследования является именно эффективность социальной защиты граждан, пострадавших от радиации, анализ ее состояния и возможных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постановления Конституционного Суда в данной области.</w:t>
      </w:r>
    </w:p>
    <w:p w14:paraId="0861A7AE" w14:textId="77777777" w:rsidR="00952260" w:rsidRDefault="00593A32">
      <w:pPr>
        <w:pStyle w:val="a3"/>
        <w:spacing w:line="360" w:lineRule="auto"/>
        <w:ind w:right="134" w:firstLine="707"/>
      </w:pPr>
      <w:r>
        <w:t>Целью данного исследования можно считать изучение существующей системы социальной защиты граждан, пострадавших от радиации, выявление ее эффективности, а также поиск пути решения выявленных недостатков с учетом постановления Конституционного Суда РФ и научных принципов и методов познания.</w:t>
      </w:r>
    </w:p>
    <w:p w14:paraId="256A7091" w14:textId="77777777" w:rsidR="00952260" w:rsidRDefault="00593A32">
      <w:pPr>
        <w:pStyle w:val="a3"/>
        <w:ind w:left="851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7F6D208C" w14:textId="77777777" w:rsidR="00952260" w:rsidRDefault="00593A32">
      <w:pPr>
        <w:pStyle w:val="a4"/>
        <w:numPr>
          <w:ilvl w:val="0"/>
          <w:numId w:val="9"/>
        </w:numPr>
        <w:tabs>
          <w:tab w:val="left" w:pos="862"/>
        </w:tabs>
        <w:spacing w:before="161" w:line="360" w:lineRule="auto"/>
        <w:ind w:left="862" w:right="139"/>
        <w:jc w:val="both"/>
        <w:rPr>
          <w:sz w:val="28"/>
        </w:rPr>
      </w:pPr>
      <w:r>
        <w:rPr>
          <w:sz w:val="28"/>
        </w:rPr>
        <w:t>Изучение фабулы Постановления Конституционного Суда РФ от 23.12.2021 № 54-П, описание фактов и обстоятельств, которые привели к постановлению Суда, сторон по делу, предмета и объекта спора;</w:t>
      </w:r>
    </w:p>
    <w:p w14:paraId="18868BB4" w14:textId="77777777" w:rsidR="00952260" w:rsidRDefault="00593A32">
      <w:pPr>
        <w:pStyle w:val="a4"/>
        <w:numPr>
          <w:ilvl w:val="0"/>
          <w:numId w:val="9"/>
        </w:numPr>
        <w:tabs>
          <w:tab w:val="left" w:pos="862"/>
        </w:tabs>
        <w:spacing w:line="360" w:lineRule="auto"/>
        <w:ind w:left="862" w:right="135"/>
        <w:jc w:val="both"/>
        <w:rPr>
          <w:sz w:val="28"/>
        </w:rPr>
      </w:pPr>
      <w:r>
        <w:rPr>
          <w:sz w:val="28"/>
        </w:rPr>
        <w:t>Обзор научной литературы по вопросу проверки конституционности оспариваемого положения, описание основных исследований и мнений ученых по данной теме, а также анализ современных подходов к рассмотрению данной проблемы;</w:t>
      </w:r>
    </w:p>
    <w:p w14:paraId="7CAA4125" w14:textId="77777777" w:rsidR="00952260" w:rsidRDefault="00952260">
      <w:pPr>
        <w:pStyle w:val="a4"/>
        <w:spacing w:line="360" w:lineRule="auto"/>
        <w:rPr>
          <w:sz w:val="28"/>
        </w:rPr>
        <w:sectPr w:rsidR="00952260">
          <w:footerReference w:type="default" r:id="rId7"/>
          <w:pgSz w:w="11910" w:h="16840"/>
          <w:pgMar w:top="1040" w:right="708" w:bottom="1160" w:left="1559" w:header="0" w:footer="964" w:gutter="0"/>
          <w:pgNumType w:start="3"/>
          <w:cols w:space="720"/>
        </w:sectPr>
      </w:pPr>
    </w:p>
    <w:p w14:paraId="2A921098" w14:textId="77777777" w:rsidR="00952260" w:rsidRDefault="00593A32">
      <w:pPr>
        <w:pStyle w:val="a4"/>
        <w:numPr>
          <w:ilvl w:val="0"/>
          <w:numId w:val="9"/>
        </w:numPr>
        <w:tabs>
          <w:tab w:val="left" w:pos="862"/>
        </w:tabs>
        <w:spacing w:before="74" w:line="360" w:lineRule="auto"/>
        <w:ind w:left="862" w:right="135"/>
        <w:jc w:val="both"/>
        <w:rPr>
          <w:sz w:val="28"/>
        </w:rPr>
      </w:pPr>
      <w:r>
        <w:rPr>
          <w:sz w:val="28"/>
        </w:rPr>
        <w:lastRenderedPageBreak/>
        <w:t>Анализ Постановления Конституционного Суда РФ от 23.12.2021 №</w:t>
      </w:r>
      <w:r>
        <w:rPr>
          <w:spacing w:val="40"/>
          <w:sz w:val="28"/>
        </w:rPr>
        <w:t xml:space="preserve"> </w:t>
      </w:r>
      <w:r>
        <w:rPr>
          <w:sz w:val="28"/>
        </w:rPr>
        <w:t>54-П, описание основных выводов Суда, а также рассмотрение мнения судьи Конституционного Суда РФ, анализ позиций сторон и итоговых выводов по данному вопросу;</w:t>
      </w:r>
    </w:p>
    <w:p w14:paraId="40935D47" w14:textId="77777777" w:rsidR="00952260" w:rsidRDefault="00593A32">
      <w:pPr>
        <w:pStyle w:val="a4"/>
        <w:numPr>
          <w:ilvl w:val="0"/>
          <w:numId w:val="9"/>
        </w:numPr>
        <w:tabs>
          <w:tab w:val="left" w:pos="862"/>
        </w:tabs>
        <w:spacing w:before="1" w:line="362" w:lineRule="auto"/>
        <w:ind w:left="862" w:right="135"/>
        <w:jc w:val="both"/>
        <w:rPr>
          <w:sz w:val="28"/>
        </w:rPr>
      </w:pPr>
      <w:r>
        <w:rPr>
          <w:sz w:val="28"/>
        </w:rPr>
        <w:t>Исследование мнения ученых по теме судебного акта и анализ современных подходов к рассмотрению проблемы.</w:t>
      </w:r>
    </w:p>
    <w:sectPr w:rsidR="00952260">
      <w:pgSz w:w="11910" w:h="16840"/>
      <w:pgMar w:top="1040" w:right="708" w:bottom="1200" w:left="1559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C1DF" w14:textId="77777777" w:rsidR="00D3101C" w:rsidRDefault="00D3101C">
      <w:r>
        <w:separator/>
      </w:r>
    </w:p>
  </w:endnote>
  <w:endnote w:type="continuationSeparator" w:id="0">
    <w:p w14:paraId="5A304089" w14:textId="77777777" w:rsidR="00D3101C" w:rsidRDefault="00D3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2858" w14:textId="77777777" w:rsidR="00952260" w:rsidRDefault="00593A32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73AF64A1" wp14:editId="2AB46D20">
              <wp:simplePos x="0" y="0"/>
              <wp:positionH relativeFrom="page">
                <wp:posOffset>6868159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B292F" w14:textId="77777777" w:rsidR="00952260" w:rsidRDefault="00593A3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F64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9pt;width:16.3pt;height:13.05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Cuw1AXiAAAADwEAAA8AAAAAAAAAAAAAAAAA/wMAAGRycy9kb3ducmV2LnhtbFBL&#10;BQYAAAAABAAEAPMAAAAOBQAAAAA=&#10;" filled="f" stroked="f">
              <v:textbox inset="0,0,0,0">
                <w:txbxContent>
                  <w:p w14:paraId="66CB292F" w14:textId="77777777" w:rsidR="00952260" w:rsidRDefault="00593A3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1976" w14:textId="77777777" w:rsidR="00D3101C" w:rsidRDefault="00D3101C">
      <w:r>
        <w:separator/>
      </w:r>
    </w:p>
  </w:footnote>
  <w:footnote w:type="continuationSeparator" w:id="0">
    <w:p w14:paraId="6B6F9D15" w14:textId="77777777" w:rsidR="00D3101C" w:rsidRDefault="00D3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7ED"/>
    <w:multiLevelType w:val="hybridMultilevel"/>
    <w:tmpl w:val="1C6CD4F2"/>
    <w:lvl w:ilvl="0" w:tplc="065063B8">
      <w:start w:val="1"/>
      <w:numFmt w:val="upperRoman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07066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DA7D1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DB68CB7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93FE202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03B80F12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66A64D9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DE368234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5A8451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566A74"/>
    <w:multiLevelType w:val="hybridMultilevel"/>
    <w:tmpl w:val="85FA5562"/>
    <w:lvl w:ilvl="0" w:tplc="282ECB46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F487DCA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51664F4E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C23AAB1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6310F17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69507906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79C85B6E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134E1F88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07A6BB60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AAC307F"/>
    <w:multiLevelType w:val="hybridMultilevel"/>
    <w:tmpl w:val="697083D0"/>
    <w:lvl w:ilvl="0" w:tplc="4FA62548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0AD36">
      <w:numFmt w:val="bullet"/>
      <w:lvlText w:val="–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F86BB8"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3" w:tplc="E4CE4016">
      <w:numFmt w:val="bullet"/>
      <w:lvlText w:val="•"/>
      <w:lvlJc w:val="left"/>
      <w:pPr>
        <w:ind w:left="2810" w:hanging="348"/>
      </w:pPr>
      <w:rPr>
        <w:rFonts w:hint="default"/>
        <w:lang w:val="ru-RU" w:eastAsia="en-US" w:bidi="ar-SA"/>
      </w:rPr>
    </w:lvl>
    <w:lvl w:ilvl="4" w:tplc="FD74F826">
      <w:numFmt w:val="bullet"/>
      <w:lvlText w:val="•"/>
      <w:lvlJc w:val="left"/>
      <w:pPr>
        <w:ind w:left="3786" w:hanging="348"/>
      </w:pPr>
      <w:rPr>
        <w:rFonts w:hint="default"/>
        <w:lang w:val="ru-RU" w:eastAsia="en-US" w:bidi="ar-SA"/>
      </w:rPr>
    </w:lvl>
    <w:lvl w:ilvl="5" w:tplc="526A2E06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6" w:tplc="06740BC6">
      <w:numFmt w:val="bullet"/>
      <w:lvlText w:val="•"/>
      <w:lvlJc w:val="left"/>
      <w:pPr>
        <w:ind w:left="5737" w:hanging="348"/>
      </w:pPr>
      <w:rPr>
        <w:rFonts w:hint="default"/>
        <w:lang w:val="ru-RU" w:eastAsia="en-US" w:bidi="ar-SA"/>
      </w:rPr>
    </w:lvl>
    <w:lvl w:ilvl="7" w:tplc="2BFA8AB8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8" w:tplc="20081348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DA84E7D"/>
    <w:multiLevelType w:val="multilevel"/>
    <w:tmpl w:val="B1A0C21A"/>
    <w:lvl w:ilvl="0">
      <w:start w:val="1"/>
      <w:numFmt w:val="decimal"/>
      <w:lvlText w:val="%1."/>
      <w:lvlJc w:val="left"/>
      <w:pPr>
        <w:ind w:left="14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30E738A1"/>
    <w:multiLevelType w:val="multilevel"/>
    <w:tmpl w:val="8842EE5A"/>
    <w:lvl w:ilvl="0">
      <w:start w:val="1"/>
      <w:numFmt w:val="decimal"/>
      <w:lvlText w:val="%1."/>
      <w:lvlJc w:val="left"/>
      <w:pPr>
        <w:ind w:left="43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19859CC"/>
    <w:multiLevelType w:val="hybridMultilevel"/>
    <w:tmpl w:val="5CCA147E"/>
    <w:lvl w:ilvl="0" w:tplc="7CD0BD4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01EF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3CE469C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C6C314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FA29F7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9C8B1D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E8861A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D22562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3FB68DF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E40E65"/>
    <w:multiLevelType w:val="multilevel"/>
    <w:tmpl w:val="F87C643A"/>
    <w:lvl w:ilvl="0">
      <w:start w:val="3"/>
      <w:numFmt w:val="decimal"/>
      <w:lvlText w:val="%1"/>
      <w:lvlJc w:val="left"/>
      <w:pPr>
        <w:ind w:left="143" w:hanging="7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42"/>
      </w:pPr>
      <w:rPr>
        <w:rFonts w:hint="default"/>
        <w:lang w:val="ru-RU" w:eastAsia="en-US" w:bidi="ar-SA"/>
      </w:rPr>
    </w:lvl>
  </w:abstractNum>
  <w:abstractNum w:abstractNumId="7" w15:restartNumberingAfterBreak="0">
    <w:nsid w:val="48232129"/>
    <w:multiLevelType w:val="multilevel"/>
    <w:tmpl w:val="8E0AB228"/>
    <w:lvl w:ilvl="0">
      <w:start w:val="3"/>
      <w:numFmt w:val="decimal"/>
      <w:lvlText w:val="%1"/>
      <w:lvlJc w:val="left"/>
      <w:pPr>
        <w:ind w:left="76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065335"/>
    <w:multiLevelType w:val="hybridMultilevel"/>
    <w:tmpl w:val="DA9C3BB2"/>
    <w:lvl w:ilvl="0" w:tplc="90FCAD5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8E18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7E0330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EE8227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CE0EDF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A464250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A00A62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DEA5CF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641041D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313562"/>
    <w:multiLevelType w:val="hybridMultilevel"/>
    <w:tmpl w:val="7C4E541A"/>
    <w:lvl w:ilvl="0" w:tplc="FF4E1C7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E8594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1A801E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B0266F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4D060B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120C9C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542AB0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EDAADC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975E891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DF73B2"/>
    <w:multiLevelType w:val="hybridMultilevel"/>
    <w:tmpl w:val="9392AC7C"/>
    <w:lvl w:ilvl="0" w:tplc="BF8AAAFC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449E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3C41EC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EA2F0D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BF6229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C60BD9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0C42AEB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1C08EA0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96942DF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260"/>
    <w:rsid w:val="00593A32"/>
    <w:rsid w:val="00952260"/>
    <w:rsid w:val="00A77E63"/>
    <w:rsid w:val="00B2201C"/>
    <w:rsid w:val="00D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F3BF"/>
  <w15:docId w15:val="{830E5031-EBDF-4526-AB07-4A7D9121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3" w:firstLine="719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USERS@bk.ru</dc:creator>
  <cp:lastModifiedBy>Ivan V.</cp:lastModifiedBy>
  <cp:revision>3</cp:revision>
  <dcterms:created xsi:type="dcterms:W3CDTF">2025-01-14T07:05:00Z</dcterms:created>
  <dcterms:modified xsi:type="dcterms:W3CDTF">2025-01-31T10:55:00Z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