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4F78" w14:textId="77777777" w:rsidR="0051377A" w:rsidRDefault="00C43E7E">
      <w:pPr>
        <w:pStyle w:val="a8"/>
        <w:rPr>
          <w:rFonts w:ascii="Times New Roman" w:eastAsia="Times New Roman" w:hAnsi="Times New Roman" w:cs="Times New Roman"/>
          <w:b/>
          <w:bCs/>
          <w:sz w:val="32"/>
          <w:szCs w:val="32"/>
        </w:rPr>
      </w:pPr>
      <w:r>
        <w:rPr>
          <w:rFonts w:ascii="Times New Roman" w:hAnsi="Times New Roman"/>
          <w:b/>
          <w:bCs/>
          <w:sz w:val="32"/>
          <w:szCs w:val="32"/>
        </w:rPr>
        <w:t>ОГЛАВЛЕНИЕ</w:t>
      </w:r>
    </w:p>
    <w:p w14:paraId="3569ABA6" w14:textId="77777777" w:rsidR="0051377A" w:rsidRDefault="00C43E7E">
      <w:pPr>
        <w:pStyle w:val="20"/>
        <w:jc w:val="center"/>
      </w:pPr>
      <w:r>
        <w:rPr>
          <w:sz w:val="32"/>
          <w:szCs w:val="32"/>
        </w:rPr>
        <w:fldChar w:fldCharType="begin"/>
      </w:r>
      <w:r>
        <w:rPr>
          <w:sz w:val="32"/>
          <w:szCs w:val="32"/>
        </w:rPr>
        <w:instrText xml:space="preserve"> TOC \t "Глава, 1,заголовок 2, 2,заголовок 3, 3"</w:instrText>
      </w:r>
      <w:r>
        <w:rPr>
          <w:sz w:val="32"/>
          <w:szCs w:val="32"/>
        </w:rPr>
        <w:fldChar w:fldCharType="separate"/>
      </w:r>
    </w:p>
    <w:p w14:paraId="31EADF4A" w14:textId="77777777" w:rsidR="0051377A" w:rsidRDefault="00C43E7E">
      <w:pPr>
        <w:pStyle w:val="3"/>
      </w:pPr>
      <w:r>
        <w:t>ВВЕДЕНИЕ</w:t>
      </w:r>
      <w:r>
        <w:tab/>
      </w:r>
      <w:r>
        <w:fldChar w:fldCharType="begin"/>
      </w:r>
      <w:r>
        <w:instrText xml:space="preserve"> PAGEREF _Toc \h </w:instrText>
      </w:r>
      <w:r>
        <w:fldChar w:fldCharType="separate"/>
      </w:r>
      <w:r w:rsidR="00FC45D4">
        <w:rPr>
          <w:noProof/>
        </w:rPr>
        <w:t>3</w:t>
      </w:r>
      <w:r>
        <w:fldChar w:fldCharType="end"/>
      </w:r>
    </w:p>
    <w:p w14:paraId="1A84E783" w14:textId="77777777" w:rsidR="0051377A" w:rsidRDefault="00C43E7E">
      <w:pPr>
        <w:pStyle w:val="3"/>
      </w:pPr>
      <w:r>
        <w:t>Глава I. ТЕОРЕТИЧЕСКИЙ АСПЕКТ САНКЦИОННОЙ ПОЛИТИКИ СТРАН-УЧАСТНИЦ ЕС</w:t>
      </w:r>
      <w:r>
        <w:tab/>
      </w:r>
      <w:r>
        <w:fldChar w:fldCharType="begin"/>
      </w:r>
      <w:r>
        <w:instrText xml:space="preserve"> PAGEREF _Toc1 \h </w:instrText>
      </w:r>
      <w:r>
        <w:fldChar w:fldCharType="separate"/>
      </w:r>
      <w:r w:rsidR="00FC45D4">
        <w:rPr>
          <w:noProof/>
        </w:rPr>
        <w:t>9</w:t>
      </w:r>
      <w:r>
        <w:fldChar w:fldCharType="end"/>
      </w:r>
    </w:p>
    <w:p w14:paraId="77B246F5" w14:textId="77777777" w:rsidR="0051377A" w:rsidRDefault="00C43E7E">
      <w:pPr>
        <w:pStyle w:val="3"/>
      </w:pPr>
      <w:r>
        <w:t>1.1. Международные санкции: понятие, цели и классификация</w:t>
      </w:r>
      <w:r>
        <w:tab/>
      </w:r>
      <w:r>
        <w:fldChar w:fldCharType="begin"/>
      </w:r>
      <w:r>
        <w:instrText xml:space="preserve"> PAGEREF _Toc2 \h </w:instrText>
      </w:r>
      <w:r>
        <w:fldChar w:fldCharType="separate"/>
      </w:r>
      <w:r w:rsidR="00FC45D4">
        <w:rPr>
          <w:noProof/>
        </w:rPr>
        <w:t>9</w:t>
      </w:r>
      <w:r>
        <w:fldChar w:fldCharType="end"/>
      </w:r>
    </w:p>
    <w:p w14:paraId="0D5911F4" w14:textId="77777777" w:rsidR="0051377A" w:rsidRDefault="00C43E7E">
      <w:pPr>
        <w:pStyle w:val="3"/>
      </w:pPr>
      <w:r>
        <w:t>1.2. Анализ истории становления санкций в качестве инструмента осуществления внешней политики ЕС</w:t>
      </w:r>
      <w:r>
        <w:tab/>
      </w:r>
      <w:r>
        <w:fldChar w:fldCharType="begin"/>
      </w:r>
      <w:r>
        <w:instrText xml:space="preserve"> PAGEREF _Toc3 \h </w:instrText>
      </w:r>
      <w:r>
        <w:fldChar w:fldCharType="separate"/>
      </w:r>
      <w:r w:rsidR="00FC45D4">
        <w:rPr>
          <w:noProof/>
        </w:rPr>
        <w:t>17</w:t>
      </w:r>
      <w:r>
        <w:fldChar w:fldCharType="end"/>
      </w:r>
    </w:p>
    <w:p w14:paraId="2D127550" w14:textId="77777777" w:rsidR="0051377A" w:rsidRDefault="00C43E7E">
      <w:pPr>
        <w:pStyle w:val="3"/>
      </w:pPr>
      <w:r>
        <w:t>1.3. Характерные черты внешнеполитической деятельности ЕС: цели, приоритеты и процедуры принятия санкций</w:t>
      </w:r>
      <w:r>
        <w:tab/>
      </w:r>
      <w:r>
        <w:fldChar w:fldCharType="begin"/>
      </w:r>
      <w:r>
        <w:instrText xml:space="preserve"> PAGEREF _Toc4 \h </w:instrText>
      </w:r>
      <w:r>
        <w:fldChar w:fldCharType="separate"/>
      </w:r>
      <w:r w:rsidR="00FC45D4">
        <w:rPr>
          <w:noProof/>
        </w:rPr>
        <w:t>25</w:t>
      </w:r>
      <w:r>
        <w:fldChar w:fldCharType="end"/>
      </w:r>
    </w:p>
    <w:p w14:paraId="382B5654" w14:textId="77777777" w:rsidR="0051377A" w:rsidRDefault="00C43E7E">
      <w:pPr>
        <w:pStyle w:val="3"/>
      </w:pPr>
      <w:r>
        <w:t>Глава II. АНАЛИЗ ПРИМЕНЕНИЯ САНКЦИЙ ВО ВНЕШНЕЙ ПОЛИТИКЕ ЕС НА ОСНОВЕ ВЫРАБОТАННОЙ КЛАССИФИКАЦИИ</w:t>
      </w:r>
      <w:r>
        <w:tab/>
      </w:r>
      <w:r>
        <w:fldChar w:fldCharType="begin"/>
      </w:r>
      <w:r>
        <w:instrText xml:space="preserve"> PAGEREF _Toc5 \h </w:instrText>
      </w:r>
      <w:r>
        <w:fldChar w:fldCharType="separate"/>
      </w:r>
      <w:r w:rsidR="00FC45D4">
        <w:rPr>
          <w:noProof/>
        </w:rPr>
        <w:t>33</w:t>
      </w:r>
      <w:r>
        <w:fldChar w:fldCharType="end"/>
      </w:r>
    </w:p>
    <w:p w14:paraId="719BAD4E" w14:textId="77777777" w:rsidR="0051377A" w:rsidRDefault="00C43E7E">
      <w:pPr>
        <w:pStyle w:val="3"/>
      </w:pPr>
      <w:r>
        <w:t>2.1. Экономические санкции: виды, случаи применения, последствия</w:t>
      </w:r>
      <w:r>
        <w:tab/>
      </w:r>
      <w:r>
        <w:fldChar w:fldCharType="begin"/>
      </w:r>
      <w:r>
        <w:instrText xml:space="preserve"> PAGEREF _Toc6 \h </w:instrText>
      </w:r>
      <w:r>
        <w:fldChar w:fldCharType="separate"/>
      </w:r>
      <w:r w:rsidR="00FC45D4">
        <w:rPr>
          <w:noProof/>
        </w:rPr>
        <w:t>33</w:t>
      </w:r>
      <w:r>
        <w:fldChar w:fldCharType="end"/>
      </w:r>
    </w:p>
    <w:p w14:paraId="7C546C8A" w14:textId="77777777" w:rsidR="0051377A" w:rsidRDefault="00C43E7E">
      <w:pPr>
        <w:pStyle w:val="3"/>
      </w:pPr>
      <w:r>
        <w:t>2.2. Политические санкции: виды, случаи применения, последствия</w:t>
      </w:r>
      <w:r>
        <w:tab/>
      </w:r>
      <w:r>
        <w:fldChar w:fldCharType="begin"/>
      </w:r>
      <w:r>
        <w:instrText xml:space="preserve"> PAGEREF _Toc7 \h </w:instrText>
      </w:r>
      <w:r>
        <w:fldChar w:fldCharType="separate"/>
      </w:r>
      <w:r w:rsidR="00FC45D4">
        <w:rPr>
          <w:noProof/>
        </w:rPr>
        <w:t>39</w:t>
      </w:r>
      <w:r>
        <w:fldChar w:fldCharType="end"/>
      </w:r>
    </w:p>
    <w:p w14:paraId="4DD4D6DA" w14:textId="77777777" w:rsidR="0051377A" w:rsidRDefault="00C43E7E">
      <w:pPr>
        <w:pStyle w:val="3"/>
      </w:pPr>
      <w:r>
        <w:t>2.3. Военные санкции: виды, случаи применения, последствия</w:t>
      </w:r>
      <w:r>
        <w:tab/>
      </w:r>
      <w:r>
        <w:fldChar w:fldCharType="begin"/>
      </w:r>
      <w:r>
        <w:instrText xml:space="preserve"> PAGEREF _Toc8 \h </w:instrText>
      </w:r>
      <w:r>
        <w:fldChar w:fldCharType="separate"/>
      </w:r>
      <w:r w:rsidR="00FC45D4">
        <w:rPr>
          <w:noProof/>
        </w:rPr>
        <w:t>43</w:t>
      </w:r>
      <w:r>
        <w:fldChar w:fldCharType="end"/>
      </w:r>
    </w:p>
    <w:p w14:paraId="7943589C" w14:textId="77777777" w:rsidR="0051377A" w:rsidRDefault="00C43E7E">
      <w:pPr>
        <w:pStyle w:val="3"/>
      </w:pPr>
      <w:r>
        <w:t>2.4. Культурные санкции: виды, случаи применения, последствия</w:t>
      </w:r>
      <w:r>
        <w:tab/>
      </w:r>
      <w:r>
        <w:fldChar w:fldCharType="begin"/>
      </w:r>
      <w:r>
        <w:instrText xml:space="preserve"> PAGEREF _Toc9 \h </w:instrText>
      </w:r>
      <w:r>
        <w:fldChar w:fldCharType="separate"/>
      </w:r>
      <w:r w:rsidR="00FC45D4">
        <w:rPr>
          <w:noProof/>
        </w:rPr>
        <w:t>47</w:t>
      </w:r>
      <w:r>
        <w:fldChar w:fldCharType="end"/>
      </w:r>
    </w:p>
    <w:p w14:paraId="27AB5CB3" w14:textId="77777777" w:rsidR="0051377A" w:rsidRDefault="00C43E7E">
      <w:pPr>
        <w:pStyle w:val="3"/>
      </w:pPr>
      <w:r>
        <w:t>Глава III. АНАЛИЗ ЭФФЕКТИВНОСТИ САНКЦИЙ</w:t>
      </w:r>
      <w:r>
        <w:tab/>
      </w:r>
      <w:r>
        <w:fldChar w:fldCharType="begin"/>
      </w:r>
      <w:r>
        <w:instrText xml:space="preserve"> PAGEREF _Toc10 \h </w:instrText>
      </w:r>
      <w:r>
        <w:fldChar w:fldCharType="separate"/>
      </w:r>
      <w:r w:rsidR="00FC45D4">
        <w:rPr>
          <w:noProof/>
        </w:rPr>
        <w:t>53</w:t>
      </w:r>
      <w:r>
        <w:fldChar w:fldCharType="end"/>
      </w:r>
    </w:p>
    <w:p w14:paraId="740FF499" w14:textId="77777777" w:rsidR="0051377A" w:rsidRDefault="00C43E7E">
      <w:pPr>
        <w:pStyle w:val="3"/>
      </w:pPr>
      <w:r>
        <w:t>3.1. Оценка эффективности санкционной политики для национальных экономик стран-участниц ЕС</w:t>
      </w:r>
      <w:r>
        <w:tab/>
      </w:r>
      <w:r>
        <w:fldChar w:fldCharType="begin"/>
      </w:r>
      <w:r>
        <w:instrText xml:space="preserve"> PAGEREF _Toc11 \h </w:instrText>
      </w:r>
      <w:r>
        <w:fldChar w:fldCharType="separate"/>
      </w:r>
      <w:r w:rsidR="00FC45D4">
        <w:rPr>
          <w:noProof/>
        </w:rPr>
        <w:t>53</w:t>
      </w:r>
      <w:r>
        <w:fldChar w:fldCharType="end"/>
      </w:r>
    </w:p>
    <w:p w14:paraId="23278CEB" w14:textId="77777777" w:rsidR="0051377A" w:rsidRDefault="00C43E7E">
      <w:pPr>
        <w:pStyle w:val="3"/>
      </w:pPr>
      <w:r>
        <w:t>3.2. Анализ последствий санкционного давления на страны, в отношении которых введены санкции</w:t>
      </w:r>
      <w:r>
        <w:tab/>
      </w:r>
      <w:r>
        <w:fldChar w:fldCharType="begin"/>
      </w:r>
      <w:r>
        <w:instrText xml:space="preserve"> PAGEREF _Toc12 \h </w:instrText>
      </w:r>
      <w:r>
        <w:fldChar w:fldCharType="separate"/>
      </w:r>
      <w:r w:rsidR="00FC45D4">
        <w:rPr>
          <w:noProof/>
        </w:rPr>
        <w:t>60</w:t>
      </w:r>
      <w:r>
        <w:fldChar w:fldCharType="end"/>
      </w:r>
    </w:p>
    <w:p w14:paraId="3F55C63F" w14:textId="77777777" w:rsidR="0051377A" w:rsidRDefault="00C43E7E">
      <w:pPr>
        <w:pStyle w:val="3"/>
      </w:pPr>
      <w:r>
        <w:t>ЗАКЛЮЧЕНИЕ</w:t>
      </w:r>
      <w:r>
        <w:tab/>
      </w:r>
      <w:r>
        <w:fldChar w:fldCharType="begin"/>
      </w:r>
      <w:r>
        <w:instrText xml:space="preserve"> PAGEREF _Toc13 \h </w:instrText>
      </w:r>
      <w:r>
        <w:fldChar w:fldCharType="separate"/>
      </w:r>
      <w:r w:rsidR="00FC45D4">
        <w:rPr>
          <w:noProof/>
        </w:rPr>
        <w:t>70</w:t>
      </w:r>
      <w:r>
        <w:fldChar w:fldCharType="end"/>
      </w:r>
    </w:p>
    <w:p w14:paraId="58A3458A" w14:textId="77777777" w:rsidR="0051377A" w:rsidRDefault="00C43E7E">
      <w:pPr>
        <w:pStyle w:val="3"/>
      </w:pPr>
      <w:r>
        <w:t>СПИСОК ИСТОЧНИКОВ И ЛИТЕРАТУРЫ</w:t>
      </w:r>
      <w:r>
        <w:tab/>
      </w:r>
      <w:r>
        <w:fldChar w:fldCharType="begin"/>
      </w:r>
      <w:r>
        <w:instrText xml:space="preserve"> PAGEREF _Toc14 \h </w:instrText>
      </w:r>
      <w:r>
        <w:fldChar w:fldCharType="separate"/>
      </w:r>
      <w:r w:rsidR="00FC45D4">
        <w:rPr>
          <w:noProof/>
        </w:rPr>
        <w:t>75</w:t>
      </w:r>
      <w:r>
        <w:fldChar w:fldCharType="end"/>
      </w:r>
    </w:p>
    <w:p w14:paraId="0AAF9322" w14:textId="77777777" w:rsidR="0051377A" w:rsidRDefault="00C43E7E">
      <w:pPr>
        <w:pStyle w:val="3"/>
      </w:pPr>
      <w:r>
        <w:t>ПРИЛОЖЕНИЕ</w:t>
      </w:r>
      <w:r>
        <w:tab/>
      </w:r>
      <w:r>
        <w:fldChar w:fldCharType="begin"/>
      </w:r>
      <w:r>
        <w:instrText xml:space="preserve"> PAGEREF _Toc15 \h </w:instrText>
      </w:r>
      <w:r>
        <w:fldChar w:fldCharType="separate"/>
      </w:r>
      <w:r w:rsidR="00FC45D4">
        <w:rPr>
          <w:noProof/>
        </w:rPr>
        <w:t>83</w:t>
      </w:r>
      <w:r>
        <w:fldChar w:fldCharType="end"/>
      </w:r>
    </w:p>
    <w:p w14:paraId="0CAC2438" w14:textId="77777777" w:rsidR="0051377A" w:rsidRPr="00C43E7E" w:rsidRDefault="00C43E7E">
      <w:pPr>
        <w:jc w:val="center"/>
        <w:rPr>
          <w:lang w:val="ru-RU"/>
        </w:rPr>
      </w:pPr>
      <w:r>
        <w:rPr>
          <w:sz w:val="32"/>
          <w:szCs w:val="32"/>
        </w:rPr>
        <w:fldChar w:fldCharType="end"/>
      </w:r>
      <w:r w:rsidRPr="00C43E7E">
        <w:rPr>
          <w:rFonts w:ascii="Arial Unicode MS" w:hAnsi="Arial Unicode MS" w:cs="Arial Unicode MS"/>
          <w:sz w:val="32"/>
          <w:szCs w:val="32"/>
          <w:lang w:val="ru-RU"/>
        </w:rPr>
        <w:br w:type="page"/>
      </w:r>
    </w:p>
    <w:p w14:paraId="42F639E8" w14:textId="77777777" w:rsidR="0051377A" w:rsidRDefault="00C43E7E">
      <w:pPr>
        <w:pStyle w:val="20"/>
        <w:jc w:val="center"/>
        <w:rPr>
          <w:sz w:val="32"/>
          <w:szCs w:val="32"/>
        </w:rPr>
      </w:pPr>
      <w:bookmarkStart w:id="0" w:name="_Toc"/>
      <w:r>
        <w:rPr>
          <w:sz w:val="32"/>
          <w:szCs w:val="32"/>
        </w:rPr>
        <w:lastRenderedPageBreak/>
        <w:t>ВВЕДЕНИЕ</w:t>
      </w:r>
      <w:bookmarkEnd w:id="0"/>
    </w:p>
    <w:p w14:paraId="7B1850A5" w14:textId="3BF3CC45" w:rsidR="0051377A" w:rsidRDefault="00C43E7E">
      <w:pPr>
        <w:pStyle w:val="a9"/>
        <w:spacing w:line="360" w:lineRule="auto"/>
        <w:jc w:val="both"/>
        <w:rPr>
          <w:rFonts w:ascii="Times New Roman" w:eastAsia="Times New Roman" w:hAnsi="Times New Roman" w:cs="Times New Roman"/>
          <w:b/>
          <w:bCs/>
        </w:rPr>
      </w:pPr>
      <w:r>
        <w:rPr>
          <w:rFonts w:ascii="Times New Roman" w:hAnsi="Times New Roman"/>
          <w:b/>
          <w:bCs/>
        </w:rPr>
        <w:t>Актуальность работы</w:t>
      </w:r>
    </w:p>
    <w:p w14:paraId="6EDAC233"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rPr>
        <w:t xml:space="preserve">Санкции, как инструмент оказания давления на государства, использовались в международной политике ещё с Древних времён, однако их применение в течение последних 30-40 лет систематически учащалось, а в 21 веке достигло своего максимума. </w:t>
      </w:r>
    </w:p>
    <w:p w14:paraId="59590CE5"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rPr>
        <w:t xml:space="preserve">На момент написания работы в ЕС действует более 30 санкционных режимов, в число которых входит эмбарго на множество категорий товаров и услуг, разрыв сотрудничества на политическом уровне в рамках международных организаций, осуществление миротворческих операций по всему миру и многое другое. </w:t>
      </w:r>
    </w:p>
    <w:p w14:paraId="48509C76"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rPr>
        <w:t xml:space="preserve">В большинстве случаев данный инструмент достижения внешнеполитических целей наиболее активно используется США и странами-членами ЕС, а государствами, в отношении которых применяются ограничительные меры, неизменно остаются Россия, Иран и КНДР. </w:t>
      </w:r>
    </w:p>
    <w:p w14:paraId="578F2A97"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rPr>
        <w:t xml:space="preserve">Однако между санкционной политикой ЕС и США есть существенное отличие. Если Соединённые Штаты через санкции стремятся добиться собственных выгод, таких как торговые преференции, свободный доступ к иностранным рынкам и повсеместное распространение своего влияния, то внешнеполитическая стратегия ЕС рассматривает санкции как способ продвижения своей повестки дня, а именно: соблюдение демократического режима, уважение прав и свобод человека, отсутствие любого вида дискриминации и пр., при этом позволяя себе контролировать внутриполитические процессы, происходящие в той или иной стране, а также давать им оценку в виде поддержки или обвинения. </w:t>
      </w:r>
    </w:p>
    <w:p w14:paraId="2A61C6E3"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rPr>
        <w:t xml:space="preserve">На примере европейских санкций против Беларуси отчётливо прослеживается тенденция ЕС к стремлению повсеместного распространения демократического режима, поскольку основной причиной санкций выступало утверждение о фальсификации результатов выборов и об установлении в Республике авторитарного режима. </w:t>
      </w:r>
    </w:p>
    <w:p w14:paraId="0417B8C0"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rPr>
        <w:t xml:space="preserve">Вероятно, существует две ключевые причины, почему Европа делает акцент на демократии. Во-первых, болезненный опыт прошлых лет, в частности Второй мировой войны, когда европейские лидеры не смогли вовремя остановить сплочение тоталитарных фашистских режимов и таким образом оказались неспособными предотвратить </w:t>
      </w:r>
      <w:proofErr w:type="gramStart"/>
      <w:r>
        <w:rPr>
          <w:rFonts w:ascii="Times New Roman" w:hAnsi="Times New Roman"/>
        </w:rPr>
        <w:t>катастрофу, несмотря на то, что</w:t>
      </w:r>
      <w:proofErr w:type="gramEnd"/>
      <w:r>
        <w:rPr>
          <w:rFonts w:ascii="Times New Roman" w:hAnsi="Times New Roman"/>
        </w:rPr>
        <w:t xml:space="preserve"> располагали всеми необходимыми для этого инструментами и данными. Возможно, в </w:t>
      </w:r>
      <w:r>
        <w:rPr>
          <w:rFonts w:ascii="Times New Roman" w:hAnsi="Times New Roman"/>
        </w:rPr>
        <w:lastRenderedPageBreak/>
        <w:t xml:space="preserve">связи с этим Европа видит потенциальную угрозу для своего существования в каждом близлежащем государстве, политика которого содержит в себе черты авторитаризма. Во-вторых, уважение прав и свобод человека, продвижение принципов толерантности и верховенства народа кажутся для граждан любой страны более привлекательным, чем следование принципам, ограничивающим их свободу и вынуждающим подчиняться установленным правилам и законам. В данном случае демократия всегда будет казаться людям единственно верным способом отношения власти и народа, поэтому распространить своё влияние и подчинить страны своему контролю под лозунгами равенства и демократии оказывается относительно просто. </w:t>
      </w:r>
    </w:p>
    <w:p w14:paraId="1D175FC4"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rPr>
        <w:t xml:space="preserve">При этом, рассматривая эволюцию санкционной политики ЕС, можно заметить существенную разницу между 20 и 21 веками. Предпринимая активные попытки региональной интеграции в 20 веке, Европа ставила своей целью экономическое процветание стран-участниц будущего объединения, а также удобство и выгоду от совместного торгового сотрудничества, главным образом из-за отмены торговых пошлин. Однако в 21 веке ЕС фактически переняла часть функций ООН, выступая в роли гаранта мира и безопасности, контролируя внутреннюю политику большинства стран мира. </w:t>
      </w:r>
    </w:p>
    <w:p w14:paraId="24C196A8"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rPr>
        <w:t xml:space="preserve">Осуществляя внешнюю политику, европейские лидеры часто акцентируют внимание на том, что санкции не нацелены на снижение благосостояния граждан страны, в отношении которой они вводятся. Однако на практике можно наблюдать, что экономические санкции, наиболее часто применяемый вид односторонних ограничений ввиду своей высокой эффективности, не могут не оказывать негативного воздействия на граждан страны. В данном случае особенно актуально обратиться к примеру Российской Федерации, поскольку заморозка государственных счетов в европейских банках, отказ в предоставлении кредитов, прекращение деятельности множества иностранных компаний на территории РФ, повлекшее за собой потерю рабочих мест для многих российских граждан, привело к резкой девальвации национальной валюты - рубля, а также повышению уровня инфляции, что не могло не сказаться на благосостоянии граждан. </w:t>
      </w:r>
    </w:p>
    <w:p w14:paraId="31BD6434"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rPr>
        <w:t xml:space="preserve">Безусловно, в долгосрочной перспективе государства, оказавшееся в некотором смысле в условиях международной изоляции, вырабатывают национальную стратегию, адаптируясь к сложившимся обстоятельствам. </w:t>
      </w:r>
    </w:p>
    <w:p w14:paraId="49B9E912"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rPr>
        <w:lastRenderedPageBreak/>
        <w:t xml:space="preserve">Так, Правительство России и ЦБ РФ предприняли ряд необходимых мер для поддержания устойчивой экономической и финансовой ситуации в стране. В первую очередь, очевидно, антикризисные меры были направлены на финансовый рынок. В этой связи ЦБ РФ использовал </w:t>
      </w:r>
      <w:proofErr w:type="spellStart"/>
      <w:r>
        <w:rPr>
          <w:rFonts w:ascii="Times New Roman" w:hAnsi="Times New Roman"/>
        </w:rPr>
        <w:t>макропруденциальные</w:t>
      </w:r>
      <w:proofErr w:type="spellEnd"/>
      <w:r>
        <w:rPr>
          <w:rFonts w:ascii="Times New Roman" w:hAnsi="Times New Roman"/>
        </w:rPr>
        <w:t xml:space="preserve"> меры, направленные на снижение риска резкого повышения повсеместного потребительского кредита среди граждан страны с целью поддержания стабильного рынка. Помимо этого, были использованы временные регуляторные нормативные послабления, в числе которых было временное повышение ключевой ставки и многие другие меры.  </w:t>
      </w:r>
    </w:p>
    <w:p w14:paraId="7C2F2AA2"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rPr>
        <w:t xml:space="preserve">При этом важно подчеркнуть, что в отличие от кризисов, вызванных санкциями ЕС 2014 года, а также падением мировых цен на нефть, кризис от санкционного давления 2022 года был более трудно разрешимым в силу того, что теперь под международные ограничения, в том числе со стороны ЕС, попали органы и институты, непосредственно ответственные за разрешение кризисов - ЦБ РФ и </w:t>
      </w:r>
      <w:proofErr w:type="spellStart"/>
      <w:r>
        <w:rPr>
          <w:rFonts w:ascii="Times New Roman" w:hAnsi="Times New Roman"/>
        </w:rPr>
        <w:t>МинФин</w:t>
      </w:r>
      <w:proofErr w:type="spellEnd"/>
      <w:r>
        <w:rPr>
          <w:rFonts w:ascii="Times New Roman" w:hAnsi="Times New Roman"/>
        </w:rPr>
        <w:t xml:space="preserve"> РФ. Поэтому, начиная с 2022 года данные институты лишились инструментов, позволявших им смягчать негативный эффект от кризисов, вызванных западными санкциями. Данный пример служит ярким доказательством устойчивости российской экономики перед колоссальным санкционным давлением, распространившимся на все сферы общественной жизни России. </w:t>
      </w:r>
    </w:p>
    <w:p w14:paraId="3883738D"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rPr>
        <w:t xml:space="preserve">Вместе с тем важно подчеркнуть, что санкции являются относительно мирным средством воздействия на политику государства, нарушающего международный порядок или нормы международного права. </w:t>
      </w:r>
    </w:p>
    <w:p w14:paraId="25F4B4E0"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rPr>
        <w:t xml:space="preserve">Санкции являются наиболее предпочтительным способом оказания давления на страны-нарушители в связи с тем, что, во-первых, страны-участницы ЕС не располагают достаточным количеством собственных ресурсов, которые позволили бы им проводить более наступательную политику в отношении так называемых государств-нарушителей, как периодически это делают Соединённые Штаты, или защитить своих граждан в случае нападения. </w:t>
      </w:r>
    </w:p>
    <w:p w14:paraId="37CBC83F"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rPr>
        <w:t xml:space="preserve">Во-вторых, ЕС состоит из экономически развитых стран с сильной экономикой и промышленностью, товары и услуги которой пользуются спросом по всему миру. В связи с этим можно утверждать, что из-за собственного сильного производства европейские страны не зависят от иностранных товаров, что позволяет ЕС вводить санкции без значительного ущерба своей экономике. </w:t>
      </w:r>
    </w:p>
    <w:p w14:paraId="1FCDEEAF"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rPr>
        <w:lastRenderedPageBreak/>
        <w:t xml:space="preserve">В-третьих, страны-члены ЕС часто являются инициаторами установления ограничений, что позволяет им просчитывать риски вводимых санкций и потому выдерживать их негативные эффекты, если таковые последуют. </w:t>
      </w:r>
    </w:p>
    <w:p w14:paraId="3A4A623A"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rPr>
        <w:t xml:space="preserve">В то же время, несмотря на высокий уровень производительности и высокие экономические показатели, в 2022 году страны ЕС столкнулись с колоссальными проблемами в виду введения беспрецедентных санкций в отношении Российской Федерации. Во многом, причиной тому послужила зависимость Европы от российских природных ресурсов, в частности нефти и природного газа, частично отказавшись от которых Европа столкнулась с серьёзным энергетическим кризисом, повлёкшим за собой подъём уровня инфляции и, как следствие, недовольство граждан ввиду снижения их благосостояния. Поиски новых потенциальных партнёров по поставкам необходимых ресурсов в страны ЕС, вероятно, оказались сложнее, чем того ожидали европейские лидеры, поскольку качество и цены на них разительно отличаются от российского предложения, а также требуют большого количества времени для замены выстроенных и годами бесперебойно функционирующих логистических цепочек между ЕС и РФ. </w:t>
      </w:r>
    </w:p>
    <w:p w14:paraId="52A71CD1"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rPr>
        <w:t xml:space="preserve">Помимо этого, после ужесточения санкционной политики ЕС в отношении России, кроме энергетического кризиса европейские страны столкнулись с продовольственным кризисом, тем самым спровоцировав дестабилизацию внутриполитической ситуации в своих странах. С 2023 года в Европе регулярно происходят протестные выступления в адрес национальных правительств в основном с требованиями пересмотреть сельскохозяйственную политику и улучшить положения фермеров. Очевидно, что подобные внутригосударственные проблемы могут значительным образом повлиять на политическую расстановку сил в Европе. Так, из-за ускоренных темпов инфляции и повышения цен на энергетику увеличилась вероятность того, что канцлер Германии Олаф Шольц будет вынужден уйти в отставку, так как по результатам общественного мнения большая часть населения Германии недовольны его деятельностью. Кроме того, во Франции победу на президентских выборах может одержать кандидат от националистической партии «Национальное объединение», что также может в корне изменить геополитическую стратегию ЕС, буквально расколов единую Европу на несколько разрозненных фракций, отстаивающих национальные интересы государств. </w:t>
      </w:r>
    </w:p>
    <w:p w14:paraId="70095E48"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rPr>
        <w:t xml:space="preserve">Таким образом, европейские санкции против России являются наиболее важной составляющей работы, поскольку по своей эффективности и по оказанным последствиям на все сферы </w:t>
      </w:r>
      <w:r>
        <w:rPr>
          <w:rFonts w:ascii="Times New Roman" w:hAnsi="Times New Roman"/>
        </w:rPr>
        <w:lastRenderedPageBreak/>
        <w:t xml:space="preserve">жизнедеятельности государства они существенно отличаются от остальных санкций ЕС, действующих в отношении иных государств. Российские и международные аналитики отмечают устойчивость российской экономики к вводимым санкциям. Более того, ряд экономистов утверждает, что Россия в условиях западных санкций успешно справляется с разного рода вызовами для национальной экономики, поддерживая предприятия малого и среднего бизнеса, развивая инструменты мягкой силы, собственного производства и многое другое, в связи с чем вопрос об эффективности европейских санкций становится ещё более актуальным.  </w:t>
      </w:r>
    </w:p>
    <w:p w14:paraId="3272E0A0"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b/>
          <w:bCs/>
        </w:rPr>
        <w:t>Цель работы:</w:t>
      </w:r>
      <w:r>
        <w:rPr>
          <w:rFonts w:ascii="Times New Roman" w:hAnsi="Times New Roman"/>
        </w:rPr>
        <w:t xml:space="preserve"> рассмотреть характерные черты санкционной политики ЕС в отношении стран, против которых было применено наибольшее количество ограничений, а также оценить эффективность санкций ЕС в рамках осуществления внешней политики</w:t>
      </w:r>
      <w:r w:rsidRPr="00B4211E">
        <w:rPr>
          <w:rFonts w:ascii="Times New Roman" w:hAnsi="Times New Roman"/>
        </w:rPr>
        <w:t xml:space="preserve"> </w:t>
      </w:r>
      <w:r>
        <w:rPr>
          <w:rFonts w:ascii="Times New Roman" w:hAnsi="Times New Roman"/>
          <w:lang w:val="fr-FR"/>
        </w:rPr>
        <w:t>E</w:t>
      </w:r>
      <w:r>
        <w:rPr>
          <w:rFonts w:ascii="Times New Roman" w:hAnsi="Times New Roman"/>
        </w:rPr>
        <w:t xml:space="preserve">С. </w:t>
      </w:r>
    </w:p>
    <w:p w14:paraId="7C202653" w14:textId="77777777" w:rsidR="0051377A" w:rsidRDefault="00C43E7E">
      <w:pPr>
        <w:pStyle w:val="a9"/>
        <w:spacing w:line="360" w:lineRule="auto"/>
        <w:jc w:val="both"/>
        <w:rPr>
          <w:rFonts w:ascii="Times New Roman" w:eastAsia="Times New Roman" w:hAnsi="Times New Roman" w:cs="Times New Roman"/>
          <w:b/>
          <w:bCs/>
        </w:rPr>
      </w:pPr>
      <w:r>
        <w:rPr>
          <w:rFonts w:ascii="Times New Roman" w:hAnsi="Times New Roman"/>
          <w:b/>
          <w:bCs/>
        </w:rPr>
        <w:t xml:space="preserve">Задачи: </w:t>
      </w:r>
    </w:p>
    <w:p w14:paraId="786B33F0" w14:textId="77777777" w:rsidR="0051377A" w:rsidRDefault="00C43E7E">
      <w:pPr>
        <w:pStyle w:val="a9"/>
        <w:numPr>
          <w:ilvl w:val="0"/>
          <w:numId w:val="2"/>
        </w:numPr>
        <w:spacing w:line="360" w:lineRule="auto"/>
        <w:jc w:val="both"/>
        <w:rPr>
          <w:rFonts w:ascii="Times New Roman" w:hAnsi="Times New Roman"/>
        </w:rPr>
      </w:pPr>
      <w:r>
        <w:rPr>
          <w:rFonts w:ascii="Times New Roman" w:hAnsi="Times New Roman"/>
        </w:rPr>
        <w:t>Определить, что из себя представляют санкции в качестве инструмента осуществления внешней политики;</w:t>
      </w:r>
    </w:p>
    <w:p w14:paraId="43B46CB5" w14:textId="77777777" w:rsidR="0051377A" w:rsidRDefault="00C43E7E">
      <w:pPr>
        <w:pStyle w:val="a9"/>
        <w:numPr>
          <w:ilvl w:val="0"/>
          <w:numId w:val="2"/>
        </w:numPr>
        <w:spacing w:line="360" w:lineRule="auto"/>
        <w:jc w:val="both"/>
        <w:rPr>
          <w:rFonts w:ascii="Times New Roman" w:hAnsi="Times New Roman"/>
        </w:rPr>
      </w:pPr>
      <w:r>
        <w:rPr>
          <w:rFonts w:ascii="Times New Roman" w:hAnsi="Times New Roman"/>
        </w:rPr>
        <w:t>Изучить этапы развития применения санкций государствами Европы;</w:t>
      </w:r>
    </w:p>
    <w:p w14:paraId="7BBB3298" w14:textId="77777777" w:rsidR="0051377A" w:rsidRDefault="00C43E7E">
      <w:pPr>
        <w:pStyle w:val="a9"/>
        <w:numPr>
          <w:ilvl w:val="0"/>
          <w:numId w:val="2"/>
        </w:numPr>
        <w:spacing w:line="360" w:lineRule="auto"/>
        <w:jc w:val="both"/>
        <w:rPr>
          <w:rFonts w:ascii="Times New Roman" w:hAnsi="Times New Roman"/>
        </w:rPr>
      </w:pPr>
      <w:r>
        <w:rPr>
          <w:rFonts w:ascii="Times New Roman" w:hAnsi="Times New Roman"/>
        </w:rPr>
        <w:t>Установить связь между целями внешней политики ЕС и преобладанием санкционного инструментария при её осуществлении;</w:t>
      </w:r>
    </w:p>
    <w:p w14:paraId="5790DF10" w14:textId="77777777" w:rsidR="0051377A" w:rsidRDefault="00C43E7E">
      <w:pPr>
        <w:pStyle w:val="a9"/>
        <w:numPr>
          <w:ilvl w:val="0"/>
          <w:numId w:val="2"/>
        </w:numPr>
        <w:spacing w:line="360" w:lineRule="auto"/>
        <w:jc w:val="both"/>
        <w:rPr>
          <w:rFonts w:ascii="Times New Roman" w:hAnsi="Times New Roman"/>
        </w:rPr>
      </w:pPr>
      <w:r>
        <w:rPr>
          <w:rFonts w:ascii="Times New Roman" w:hAnsi="Times New Roman"/>
        </w:rPr>
        <w:t xml:space="preserve">Изучить особенности экономических, политических, военных и культурных санкций ЕС на примере отдельных стран; </w:t>
      </w:r>
    </w:p>
    <w:p w14:paraId="6BCA4DBD" w14:textId="77777777" w:rsidR="0051377A" w:rsidRDefault="00C43E7E">
      <w:pPr>
        <w:pStyle w:val="a9"/>
        <w:numPr>
          <w:ilvl w:val="0"/>
          <w:numId w:val="2"/>
        </w:numPr>
        <w:spacing w:line="360" w:lineRule="auto"/>
        <w:jc w:val="both"/>
        <w:rPr>
          <w:rFonts w:ascii="Times New Roman" w:hAnsi="Times New Roman"/>
        </w:rPr>
      </w:pPr>
      <w:r>
        <w:rPr>
          <w:rFonts w:ascii="Times New Roman" w:hAnsi="Times New Roman"/>
        </w:rPr>
        <w:t>Проанализировать степень эффективности санкционной политики для государств-членов ЕС;</w:t>
      </w:r>
    </w:p>
    <w:p w14:paraId="4B153F33" w14:textId="77777777" w:rsidR="0051377A" w:rsidRDefault="00C43E7E">
      <w:pPr>
        <w:pStyle w:val="a9"/>
        <w:numPr>
          <w:ilvl w:val="0"/>
          <w:numId w:val="2"/>
        </w:numPr>
        <w:spacing w:line="360" w:lineRule="auto"/>
        <w:jc w:val="both"/>
        <w:rPr>
          <w:rFonts w:ascii="Times New Roman" w:hAnsi="Times New Roman"/>
        </w:rPr>
      </w:pPr>
      <w:r>
        <w:rPr>
          <w:rFonts w:ascii="Times New Roman" w:hAnsi="Times New Roman"/>
        </w:rPr>
        <w:t xml:space="preserve">Исследовать последствия санкций для стран, в отношении которых они были применены с учётом использования ими методов нивелирования санкционного давления. </w:t>
      </w:r>
    </w:p>
    <w:p w14:paraId="092664F7"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b/>
          <w:bCs/>
        </w:rPr>
        <w:t>Объект</w:t>
      </w:r>
      <w:r>
        <w:rPr>
          <w:rFonts w:ascii="Times New Roman" w:hAnsi="Times New Roman"/>
        </w:rPr>
        <w:t xml:space="preserve"> </w:t>
      </w:r>
      <w:r>
        <w:rPr>
          <w:rFonts w:ascii="Times New Roman" w:hAnsi="Times New Roman"/>
          <w:b/>
          <w:bCs/>
        </w:rPr>
        <w:t>исследования</w:t>
      </w:r>
      <w:r>
        <w:rPr>
          <w:rFonts w:ascii="Times New Roman" w:hAnsi="Times New Roman"/>
        </w:rPr>
        <w:t xml:space="preserve"> - Европейский Союз. </w:t>
      </w:r>
    </w:p>
    <w:p w14:paraId="20FC1E9D" w14:textId="77777777" w:rsidR="0051377A" w:rsidRDefault="00C43E7E">
      <w:pPr>
        <w:pStyle w:val="a9"/>
        <w:spacing w:line="360" w:lineRule="auto"/>
        <w:jc w:val="both"/>
        <w:rPr>
          <w:rFonts w:ascii="Times New Roman" w:eastAsia="Times New Roman" w:hAnsi="Times New Roman" w:cs="Times New Roman"/>
        </w:rPr>
      </w:pPr>
      <w:r>
        <w:rPr>
          <w:rFonts w:ascii="Times New Roman" w:hAnsi="Times New Roman"/>
          <w:b/>
          <w:bCs/>
        </w:rPr>
        <w:t>Предмет исследования</w:t>
      </w:r>
      <w:r>
        <w:rPr>
          <w:rFonts w:ascii="Times New Roman" w:hAnsi="Times New Roman"/>
        </w:rPr>
        <w:t xml:space="preserve"> - санкции как инструмент осуществления внешней политики ЕС. </w:t>
      </w:r>
    </w:p>
    <w:sectPr w:rsidR="0051377A">
      <w:headerReference w:type="default" r:id="rId7"/>
      <w:footerReference w:type="default" r:id="rId8"/>
      <w:pgSz w:w="15365" w:h="20477"/>
      <w:pgMar w:top="1134" w:right="567" w:bottom="1134" w:left="1701" w:header="72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32EA" w14:textId="77777777" w:rsidR="00E339F9" w:rsidRDefault="00E339F9">
      <w:r>
        <w:separator/>
      </w:r>
    </w:p>
  </w:endnote>
  <w:endnote w:type="continuationSeparator" w:id="0">
    <w:p w14:paraId="7FA3436C" w14:textId="77777777" w:rsidR="00E339F9" w:rsidRDefault="00E3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Neue Light">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B73A" w14:textId="77777777" w:rsidR="00C43E7E" w:rsidRDefault="00C43E7E">
    <w:pPr>
      <w:pStyle w:val="a6"/>
      <w:tabs>
        <w:tab w:val="clear" w:pos="9020"/>
        <w:tab w:val="center" w:pos="6549"/>
        <w:tab w:val="right" w:pos="13097"/>
      </w:tabs>
      <w:rPr>
        <w:rFonts w:hint="eastAsia"/>
      </w:rPr>
    </w:pP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 </w:instrText>
    </w:r>
    <w:r>
      <w:rPr>
        <w:rFonts w:ascii="Times New Roman" w:hAnsi="Times New Roman"/>
        <w:sz w:val="32"/>
        <w:szCs w:val="32"/>
      </w:rPr>
      <w:fldChar w:fldCharType="separate"/>
    </w:r>
    <w:r w:rsidR="00D95363">
      <w:rPr>
        <w:rFonts w:ascii="Times New Roman" w:hAnsi="Times New Roman"/>
        <w:noProof/>
        <w:sz w:val="32"/>
        <w:szCs w:val="32"/>
      </w:rPr>
      <w:t>86</w:t>
    </w:r>
    <w:r>
      <w:rPr>
        <w:rFonts w:ascii="Times New Roman" w:hAnsi="Times New Roman"/>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D5EC" w14:textId="77777777" w:rsidR="00E339F9" w:rsidRDefault="00E339F9">
      <w:r>
        <w:separator/>
      </w:r>
    </w:p>
  </w:footnote>
  <w:footnote w:type="continuationSeparator" w:id="0">
    <w:p w14:paraId="1D7F3873" w14:textId="77777777" w:rsidR="00E339F9" w:rsidRDefault="00E3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7A0" w14:textId="77777777" w:rsidR="00C43E7E" w:rsidRDefault="00C43E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41F7A"/>
    <w:multiLevelType w:val="hybridMultilevel"/>
    <w:tmpl w:val="5DBC898E"/>
    <w:numStyleLink w:val="a"/>
  </w:abstractNum>
  <w:abstractNum w:abstractNumId="1" w15:restartNumberingAfterBreak="0">
    <w:nsid w:val="592C2D97"/>
    <w:multiLevelType w:val="hybridMultilevel"/>
    <w:tmpl w:val="DC72B8AA"/>
    <w:numStyleLink w:val="a0"/>
  </w:abstractNum>
  <w:abstractNum w:abstractNumId="2" w15:restartNumberingAfterBreak="0">
    <w:nsid w:val="5DE614E4"/>
    <w:multiLevelType w:val="hybridMultilevel"/>
    <w:tmpl w:val="5DBC898E"/>
    <w:styleLink w:val="a"/>
    <w:lvl w:ilvl="0" w:tplc="7618D402">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D7EAE43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3E00E002">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327293F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08340C6C">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0F881B02">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5BC4D158">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B39E5060">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C384249A">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3" w15:restartNumberingAfterBreak="0">
    <w:nsid w:val="628F4E70"/>
    <w:multiLevelType w:val="hybridMultilevel"/>
    <w:tmpl w:val="DC72B8AA"/>
    <w:styleLink w:val="a0"/>
    <w:lvl w:ilvl="0" w:tplc="F0266B68">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tplc="04DE1714">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9F109DC6">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33408F74">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C932F7C0">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25442D9C">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tplc="080054AA">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7CA89EFE">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12EE993E">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 w:ilvl="0" w:tplc="56A43960">
        <w:start w:val="1"/>
        <w:numFmt w:val="decimal"/>
        <w:lvlText w:val="%1."/>
        <w:lvlJc w:val="left"/>
        <w:pPr>
          <w:ind w:left="52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665FB8">
        <w:start w:val="1"/>
        <w:numFmt w:val="decimal"/>
        <w:lvlText w:val="%2."/>
        <w:lvlJc w:val="left"/>
        <w:pPr>
          <w:ind w:left="88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AF492A8">
        <w:start w:val="1"/>
        <w:numFmt w:val="decimal"/>
        <w:lvlText w:val="%3."/>
        <w:lvlJc w:val="left"/>
        <w:pPr>
          <w:ind w:left="124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E4210BC">
        <w:start w:val="1"/>
        <w:numFmt w:val="decimal"/>
        <w:lvlText w:val="%4."/>
        <w:lvlJc w:val="left"/>
        <w:pPr>
          <w:ind w:left="160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CDAD98E">
        <w:start w:val="1"/>
        <w:numFmt w:val="decimal"/>
        <w:lvlText w:val="%5."/>
        <w:lvlJc w:val="left"/>
        <w:pPr>
          <w:ind w:left="196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7D21488">
        <w:start w:val="1"/>
        <w:numFmt w:val="decimal"/>
        <w:lvlText w:val="%6."/>
        <w:lvlJc w:val="left"/>
        <w:pPr>
          <w:ind w:left="232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0D68CEA">
        <w:start w:val="1"/>
        <w:numFmt w:val="decimal"/>
        <w:lvlText w:val="%7."/>
        <w:lvlJc w:val="left"/>
        <w:pPr>
          <w:ind w:left="268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70E5CC">
        <w:start w:val="1"/>
        <w:numFmt w:val="decimal"/>
        <w:lvlText w:val="%8."/>
        <w:lvlJc w:val="left"/>
        <w:pPr>
          <w:ind w:left="304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A0EB88">
        <w:start w:val="1"/>
        <w:numFmt w:val="decimal"/>
        <w:lvlText w:val="%9."/>
        <w:lvlJc w:val="left"/>
        <w:pPr>
          <w:ind w:left="340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2"/>
  </w:num>
  <w:num w:numId="7">
    <w:abstractNumId w:val="0"/>
  </w:num>
  <w:num w:numId="8">
    <w:abstractNumId w:val="0"/>
    <w:lvlOverride w:ilvl="0">
      <w:lvl w:ilvl="0" w:tplc="D9AA0090">
        <w:start w:val="1"/>
        <w:numFmt w:val="bullet"/>
        <w:lvlText w:val="-"/>
        <w:lvlJc w:val="left"/>
        <w:pPr>
          <w:ind w:left="349" w:hanging="349"/>
        </w:pPr>
        <w:rPr>
          <w:rFonts w:hAnsi="Arial Unicode MS"/>
          <w:b/>
          <w:bCs/>
          <w:caps w:val="0"/>
          <w:smallCaps w:val="0"/>
          <w:strike w:val="0"/>
          <w:dstrike w:val="0"/>
          <w:outline w:val="0"/>
          <w:emboss w:val="0"/>
          <w:imprint w:val="0"/>
          <w:spacing w:val="0"/>
          <w:w w:val="100"/>
          <w:kern w:val="0"/>
          <w:position w:val="4"/>
          <w:sz w:val="38"/>
          <w:szCs w:val="38"/>
          <w:highlight w:val="none"/>
          <w:vertAlign w:val="baseline"/>
        </w:rPr>
      </w:lvl>
    </w:lvlOverride>
    <w:lvlOverride w:ilvl="1">
      <w:lvl w:ilvl="1" w:tplc="F95AB95A">
        <w:start w:val="1"/>
        <w:numFmt w:val="bullet"/>
        <w:lvlText w:val="-"/>
        <w:lvlJc w:val="left"/>
        <w:pPr>
          <w:ind w:left="589" w:hanging="349"/>
        </w:pPr>
        <w:rPr>
          <w:rFonts w:hAnsi="Arial Unicode MS"/>
          <w:b/>
          <w:bCs/>
          <w:caps w:val="0"/>
          <w:smallCaps w:val="0"/>
          <w:strike w:val="0"/>
          <w:dstrike w:val="0"/>
          <w:outline w:val="0"/>
          <w:emboss w:val="0"/>
          <w:imprint w:val="0"/>
          <w:spacing w:val="0"/>
          <w:w w:val="100"/>
          <w:kern w:val="0"/>
          <w:position w:val="4"/>
          <w:sz w:val="38"/>
          <w:szCs w:val="38"/>
          <w:highlight w:val="none"/>
          <w:vertAlign w:val="baseline"/>
        </w:rPr>
      </w:lvl>
    </w:lvlOverride>
    <w:lvlOverride w:ilvl="2">
      <w:lvl w:ilvl="2" w:tplc="25D4C2CA">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3">
      <w:lvl w:ilvl="3" w:tplc="562A022C">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4">
      <w:lvl w:ilvl="4" w:tplc="BB50785A">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5">
      <w:lvl w:ilvl="5" w:tplc="89E81A1C">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6">
      <w:lvl w:ilvl="6" w:tplc="E274344A">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7">
      <w:lvl w:ilvl="7" w:tplc="53240946">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8">
      <w:lvl w:ilvl="8" w:tplc="1BFA994E">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num>
  <w:num w:numId="9">
    <w:abstractNumId w:val="0"/>
    <w:lvlOverride w:ilvl="0">
      <w:lvl w:ilvl="0" w:tplc="D9AA0090">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1">
      <w:lvl w:ilvl="1" w:tplc="F95AB95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2">
      <w:lvl w:ilvl="2" w:tplc="25D4C2CA">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3">
      <w:lvl w:ilvl="3" w:tplc="562A022C">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4">
      <w:lvl w:ilvl="4" w:tplc="BB50785A">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5">
      <w:lvl w:ilvl="5" w:tplc="89E81A1C">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6">
      <w:lvl w:ilvl="6" w:tplc="E274344A">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7">
      <w:lvl w:ilvl="7" w:tplc="53240946">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8">
      <w:lvl w:ilvl="8" w:tplc="1BFA994E">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num>
  <w:num w:numId="10">
    <w:abstractNumId w:val="1"/>
    <w:lvlOverride w:ilvl="0">
      <w:startOverride w:val="1"/>
      <w:lvl w:ilvl="0" w:tplc="56A4396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665FB8">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AF492A8">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E4210BC">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CDAD98E">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7D21488">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0D68CEA">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70E5CC">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A0EB88">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
    <w:lvlOverride w:ilvl="0">
      <w:startOverride w:val="1"/>
    </w:lvlOverride>
  </w:num>
  <w:num w:numId="12">
    <w:abstractNumId w:val="1"/>
    <w:lvlOverride w:ilvl="0">
      <w:startOverride w:val="1"/>
    </w:lvlOverride>
  </w:num>
  <w:num w:numId="13">
    <w:abstractNumId w:val="0"/>
    <w:lvlOverride w:ilvl="0">
      <w:lvl w:ilvl="0" w:tplc="D9AA0090">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1">
      <w:lvl w:ilvl="1" w:tplc="F95AB95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2">
      <w:lvl w:ilvl="2" w:tplc="25D4C2CA">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3">
      <w:lvl w:ilvl="3" w:tplc="562A022C">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4">
      <w:lvl w:ilvl="4" w:tplc="BB50785A">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5">
      <w:lvl w:ilvl="5" w:tplc="89E81A1C">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6">
      <w:lvl w:ilvl="6" w:tplc="E274344A">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7">
      <w:lvl w:ilvl="7" w:tplc="53240946">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8">
      <w:lvl w:ilvl="8" w:tplc="1BFA994E">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 w:ilvl="0" w:tplc="56A4396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665FB8">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AF492A8">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E4210BC">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CDAD98E">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7D21488">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0D68CEA">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70E5CC">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A0EB88">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
    <w:lvlOverride w:ilvl="0">
      <w:startOverride w:val="1"/>
      <w:lvl w:ilvl="0" w:tplc="56A4396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665FB8">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AF492A8">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E4210BC">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CDAD98E">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7D21488">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0D68CEA">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70E5CC">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A0EB88">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
    <w:lvlOverride w:ilvl="0">
      <w:startOverride w:val="1"/>
    </w:lvlOverride>
  </w:num>
  <w:num w:numId="20">
    <w:abstractNumId w:val="1"/>
    <w:lvlOverride w:ilvl="0">
      <w:startOverride w:val="1"/>
      <w:lvl w:ilvl="0" w:tplc="56A4396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665FB8">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AF492A8">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E4210BC">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CDAD98E">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7D21488">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0D68CEA">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70E5CC">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A0EB88">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0"/>
    <w:lvlOverride w:ilvl="0">
      <w:lvl w:ilvl="0" w:tplc="D9AA0090">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1">
      <w:lvl w:ilvl="1" w:tplc="F95AB95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2">
      <w:lvl w:ilvl="2" w:tplc="25D4C2CA">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3">
      <w:lvl w:ilvl="3" w:tplc="562A022C">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4">
      <w:lvl w:ilvl="4" w:tplc="BB50785A">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5">
      <w:lvl w:ilvl="5" w:tplc="89E81A1C">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6">
      <w:lvl w:ilvl="6" w:tplc="E274344A">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7">
      <w:lvl w:ilvl="7" w:tplc="53240946">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lvlOverride w:ilvl="8">
      <w:lvl w:ilvl="8" w:tplc="1BFA994E">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Override>
  </w:num>
  <w:num w:numId="22">
    <w:abstractNumId w:val="1"/>
    <w:lvlOverride w:ilvl="0">
      <w:startOverride w:val="1"/>
      <w:lvl w:ilvl="0" w:tplc="56A43960">
        <w:start w:val="1"/>
        <w:numFmt w:val="decimal"/>
        <w:lvlText w:val="%1."/>
        <w:lvlJc w:val="left"/>
        <w:pPr>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665FB8">
        <w:start w:val="1"/>
        <w:numFmt w:val="decimal"/>
        <w:lvlText w:val="%2."/>
        <w:lvlJc w:val="left"/>
        <w:pPr>
          <w:ind w:left="88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AF492A8">
        <w:start w:val="1"/>
        <w:numFmt w:val="decimal"/>
        <w:lvlText w:val="%3."/>
        <w:lvlJc w:val="left"/>
        <w:pPr>
          <w:ind w:left="124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E4210BC">
        <w:start w:val="1"/>
        <w:numFmt w:val="decimal"/>
        <w:lvlText w:val="%4."/>
        <w:lvlJc w:val="left"/>
        <w:pPr>
          <w:ind w:left="160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CDAD98E">
        <w:start w:val="1"/>
        <w:numFmt w:val="decimal"/>
        <w:lvlText w:val="%5."/>
        <w:lvlJc w:val="left"/>
        <w:pPr>
          <w:ind w:left="196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7D21488">
        <w:start w:val="1"/>
        <w:numFmt w:val="decimal"/>
        <w:lvlText w:val="%6."/>
        <w:lvlJc w:val="left"/>
        <w:pPr>
          <w:ind w:left="232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0D68CEA">
        <w:start w:val="1"/>
        <w:numFmt w:val="decimal"/>
        <w:lvlText w:val="%7."/>
        <w:lvlJc w:val="left"/>
        <w:pPr>
          <w:ind w:left="268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70E5CC">
        <w:start w:val="1"/>
        <w:numFmt w:val="decimal"/>
        <w:lvlText w:val="%8."/>
        <w:lvlJc w:val="left"/>
        <w:pPr>
          <w:ind w:left="304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A0EB88">
        <w:start w:val="1"/>
        <w:numFmt w:val="decimal"/>
        <w:lvlText w:val="%9."/>
        <w:lvlJc w:val="left"/>
        <w:pPr>
          <w:ind w:left="340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1"/>
    <w:lvlOverride w:ilvl="0">
      <w:startOverride w:val="1"/>
    </w:lvlOverride>
  </w:num>
  <w:num w:numId="24">
    <w:abstractNumId w:val="1"/>
    <w:lvlOverride w:ilvl="0">
      <w:startOverride w:val="1"/>
      <w:lvl w:ilvl="0" w:tplc="56A43960">
        <w:start w:val="1"/>
        <w:numFmt w:val="decimal"/>
        <w:lvlText w:val="%1."/>
        <w:lvlJc w:val="left"/>
        <w:pPr>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665FB8">
        <w:start w:val="1"/>
        <w:numFmt w:val="decimal"/>
        <w:lvlText w:val="%2."/>
        <w:lvlJc w:val="left"/>
        <w:pPr>
          <w:ind w:left="88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AF492A8">
        <w:start w:val="1"/>
        <w:numFmt w:val="decimal"/>
        <w:lvlText w:val="%3."/>
        <w:lvlJc w:val="left"/>
        <w:pPr>
          <w:ind w:left="124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E4210BC">
        <w:start w:val="1"/>
        <w:numFmt w:val="decimal"/>
        <w:lvlText w:val="%4."/>
        <w:lvlJc w:val="left"/>
        <w:pPr>
          <w:ind w:left="160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CDAD98E">
        <w:start w:val="1"/>
        <w:numFmt w:val="decimal"/>
        <w:lvlText w:val="%5."/>
        <w:lvlJc w:val="left"/>
        <w:pPr>
          <w:ind w:left="196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7D21488">
        <w:start w:val="1"/>
        <w:numFmt w:val="decimal"/>
        <w:lvlText w:val="%6."/>
        <w:lvlJc w:val="left"/>
        <w:pPr>
          <w:ind w:left="232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0D68CEA">
        <w:start w:val="1"/>
        <w:numFmt w:val="decimal"/>
        <w:lvlText w:val="%7."/>
        <w:lvlJc w:val="left"/>
        <w:pPr>
          <w:ind w:left="268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70E5CC">
        <w:start w:val="1"/>
        <w:numFmt w:val="decimal"/>
        <w:lvlText w:val="%8."/>
        <w:lvlJc w:val="left"/>
        <w:pPr>
          <w:ind w:left="304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A0EB88">
        <w:start w:val="1"/>
        <w:numFmt w:val="decimal"/>
        <w:lvlText w:val="%9."/>
        <w:lvlJc w:val="left"/>
        <w:pPr>
          <w:ind w:left="340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abstractNumId w:val="1"/>
    <w:lvlOverride w:ilvl="0">
      <w:startOverride w:val="1"/>
      <w:lvl w:ilvl="0" w:tplc="56A4396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665FB8">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AF492A8">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E4210BC">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CDAD98E">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7D21488">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0D68CEA">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70E5CC">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A0EB88">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
    <w:lvlOverride w:ilvl="0">
      <w:startOverride w:val="3"/>
      <w:lvl w:ilvl="0" w:tplc="56A43960">
        <w:start w:val="3"/>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665FB8">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AF492A8">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E4210BC">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CDAD98E">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7D21488">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0D68CEA">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70E5CC">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A0EB88">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1377A"/>
    <w:rsid w:val="000D00C9"/>
    <w:rsid w:val="003425CC"/>
    <w:rsid w:val="00413C98"/>
    <w:rsid w:val="00415847"/>
    <w:rsid w:val="0051377A"/>
    <w:rsid w:val="006F669E"/>
    <w:rsid w:val="007C1559"/>
    <w:rsid w:val="009023D1"/>
    <w:rsid w:val="0098706B"/>
    <w:rsid w:val="00B4211E"/>
    <w:rsid w:val="00C43E7E"/>
    <w:rsid w:val="00D95363"/>
    <w:rsid w:val="00DC0283"/>
    <w:rsid w:val="00E339F9"/>
    <w:rsid w:val="00F06131"/>
    <w:rsid w:val="00FC4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C2F7"/>
  <w15:docId w15:val="{7E1933BF-80CE-454C-A897-092AA852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Pr>
      <w:sz w:val="24"/>
      <w:szCs w:val="24"/>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7">
    <w:name w:val="По умолчанию"/>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a8">
    <w:name w:val="Глава"/>
    <w:next w:val="a9"/>
    <w:pPr>
      <w:keepNext/>
      <w:spacing w:after="280"/>
      <w:jc w:val="center"/>
      <w:outlineLvl w:val="0"/>
    </w:pPr>
    <w:rPr>
      <w:rFonts w:ascii="Helvetica Neue Light" w:hAnsi="Helvetica Neue Light" w:cs="Arial Unicode MS"/>
      <w:color w:val="000000"/>
      <w:sz w:val="96"/>
      <w:szCs w:val="96"/>
      <w14:textOutline w14:w="0" w14:cap="flat" w14:cmpd="sng" w14:algn="ctr">
        <w14:noFill/>
        <w14:prstDash w14:val="solid"/>
        <w14:bevel/>
      </w14:textOutline>
    </w:rPr>
  </w:style>
  <w:style w:type="paragraph" w:styleId="a9">
    <w:name w:val="Body Text"/>
    <w:pPr>
      <w:spacing w:after="280" w:line="264" w:lineRule="auto"/>
    </w:pPr>
    <w:rPr>
      <w:rFonts w:ascii="Helvetica Neue" w:hAnsi="Helvetica Neue" w:cs="Arial Unicode MS"/>
      <w:color w:val="000000"/>
      <w:sz w:val="32"/>
      <w:szCs w:val="32"/>
      <w14:textOutline w14:w="0" w14:cap="flat" w14:cmpd="sng" w14:algn="ctr">
        <w14:noFill/>
        <w14:prstDash w14:val="solid"/>
        <w14:bevel/>
      </w14:textOutline>
    </w:rPr>
  </w:style>
  <w:style w:type="paragraph" w:styleId="1">
    <w:name w:val="toc 1"/>
    <w:pPr>
      <w:tabs>
        <w:tab w:val="right" w:pos="13205"/>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customStyle="1" w:styleId="TOC2">
    <w:name w:val="родительский элемент TOC 2"/>
    <w:pPr>
      <w:tabs>
        <w:tab w:val="right" w:pos="13205"/>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2">
    <w:name w:val="toc 2"/>
    <w:basedOn w:val="TOC2"/>
    <w:next w:val="TOC2"/>
    <w:pPr>
      <w:tabs>
        <w:tab w:val="right" w:leader="dot" w:pos="13205"/>
      </w:tabs>
    </w:pPr>
    <w:rPr>
      <w:rFonts w:ascii="Times New Roman" w:eastAsia="Times New Roman" w:hAnsi="Times New Roman" w:cs="Times New Roman"/>
      <w:sz w:val="32"/>
      <w:szCs w:val="32"/>
    </w:rPr>
  </w:style>
  <w:style w:type="paragraph" w:customStyle="1" w:styleId="20">
    <w:name w:val="заголовок 2"/>
    <w:pPr>
      <w:spacing w:after="280" w:line="360" w:lineRule="auto"/>
      <w:jc w:val="both"/>
      <w:outlineLvl w:val="1"/>
    </w:pPr>
    <w:rPr>
      <w:rFonts w:eastAsia="Times New Roman"/>
      <w:b/>
      <w:bCs/>
      <w:color w:val="000000"/>
      <w:sz w:val="28"/>
      <w:szCs w:val="28"/>
      <w14:textOutline w14:w="0" w14:cap="flat" w14:cmpd="sng" w14:algn="ctr">
        <w14:noFill/>
        <w14:prstDash w14:val="solid"/>
        <w14:bevel/>
      </w14:textOutline>
    </w:rPr>
  </w:style>
  <w:style w:type="paragraph" w:customStyle="1" w:styleId="TOC3">
    <w:name w:val="родительский элемент TOC 3"/>
    <w:pPr>
      <w:tabs>
        <w:tab w:val="right" w:pos="13205"/>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3">
    <w:name w:val="toc 3"/>
    <w:basedOn w:val="TOC3"/>
    <w:next w:val="TOC3"/>
    <w:pPr>
      <w:tabs>
        <w:tab w:val="right" w:leader="dot" w:pos="13205"/>
      </w:tabs>
    </w:pPr>
    <w:rPr>
      <w:rFonts w:ascii="Times New Roman" w:eastAsia="Times New Roman" w:hAnsi="Times New Roman" w:cs="Times New Roman"/>
      <w:sz w:val="32"/>
      <w:szCs w:val="32"/>
    </w:rPr>
  </w:style>
  <w:style w:type="paragraph" w:customStyle="1" w:styleId="30">
    <w:name w:val="заголовок 3"/>
    <w:pPr>
      <w:spacing w:after="280" w:line="360" w:lineRule="auto"/>
      <w:jc w:val="both"/>
      <w:outlineLvl w:val="2"/>
    </w:pPr>
    <w:rPr>
      <w:rFonts w:eastAsia="Times New Roman"/>
      <w:b/>
      <w:bCs/>
      <w:color w:val="000000"/>
      <w:sz w:val="28"/>
      <w:szCs w:val="28"/>
      <w14:textOutline w14:w="0" w14:cap="flat" w14:cmpd="sng" w14:algn="ctr">
        <w14:noFill/>
        <w14:prstDash w14:val="solid"/>
        <w14:bevel/>
      </w14:textOutline>
    </w:rPr>
  </w:style>
  <w:style w:type="numbering" w:customStyle="1" w:styleId="a0">
    <w:name w:val="С числами"/>
    <w:pPr>
      <w:numPr>
        <w:numId w:val="1"/>
      </w:numPr>
    </w:pPr>
  </w:style>
  <w:style w:type="numbering" w:customStyle="1" w:styleId="a">
    <w:name w:val="Тире"/>
    <w:pPr>
      <w:numPr>
        <w:numId w:val="6"/>
      </w:numPr>
    </w:pPr>
  </w:style>
  <w:style w:type="character" w:customStyle="1" w:styleId="Hyperlink0">
    <w:name w:val="Hyperlink.0"/>
    <w:basedOn w:val="a5"/>
    <w:rPr>
      <w:u w:val="single"/>
    </w:rPr>
  </w:style>
  <w:style w:type="character" w:customStyle="1" w:styleId="aa">
    <w:name w:val="Нет"/>
  </w:style>
  <w:style w:type="character" w:customStyle="1" w:styleId="Hyperlink1">
    <w:name w:val="Hyperlink.1"/>
    <w:basedOn w:val="aa"/>
    <w:rPr>
      <w:outline w:val="0"/>
      <w:color w:val="486C97"/>
    </w:rPr>
  </w:style>
  <w:style w:type="paragraph" w:styleId="ab">
    <w:name w:val="Balloon Text"/>
    <w:basedOn w:val="a1"/>
    <w:link w:val="ac"/>
    <w:uiPriority w:val="99"/>
    <w:semiHidden/>
    <w:unhideWhenUsed/>
    <w:rsid w:val="00FC45D4"/>
    <w:rPr>
      <w:rFonts w:ascii="Tahoma" w:hAnsi="Tahoma" w:cs="Tahoma"/>
      <w:sz w:val="16"/>
      <w:szCs w:val="16"/>
    </w:rPr>
  </w:style>
  <w:style w:type="character" w:customStyle="1" w:styleId="ac">
    <w:name w:val="Текст выноски Знак"/>
    <w:basedOn w:val="a2"/>
    <w:link w:val="ab"/>
    <w:uiPriority w:val="99"/>
    <w:semiHidden/>
    <w:rsid w:val="00FC45D4"/>
    <w:rPr>
      <w:rFonts w:ascii="Tahoma" w:hAnsi="Tahoma" w:cs="Tahoma"/>
      <w:sz w:val="16"/>
      <w:szCs w:val="16"/>
      <w:lang w:val="en-US" w:eastAsia="en-US"/>
    </w:rPr>
  </w:style>
  <w:style w:type="table" w:styleId="ad">
    <w:name w:val="Table Grid"/>
    <w:basedOn w:val="a3"/>
    <w:uiPriority w:val="59"/>
    <w:rsid w:val="00DC0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0000"/>
          </a:lnSpc>
          <a:spcBef>
            <a:spcPts val="1400"/>
          </a:spcBef>
          <a:spcAft>
            <a:spcPts val="0"/>
          </a:spcAft>
          <a:buClrTx/>
          <a:buSzTx/>
          <a:buFontTx/>
          <a:buNone/>
          <a:tabLst/>
          <a:defRPr kumimoji="0" sz="16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1825</Words>
  <Characters>10408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Карулина Ольга Михайловна</dc:creator>
  <cp:keywords/>
  <dc:description/>
  <cp:lastModifiedBy>Ivan V.</cp:lastModifiedBy>
  <cp:revision>5</cp:revision>
  <cp:lastPrinted>2024-05-27T15:45:00Z</cp:lastPrinted>
  <dcterms:created xsi:type="dcterms:W3CDTF">2024-05-27T15:26:00Z</dcterms:created>
  <dcterms:modified xsi:type="dcterms:W3CDTF">2025-01-25T17:28:00Z</dcterms:modified>
</cp:coreProperties>
</file>