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7BFF" w14:textId="77777777" w:rsidR="00F169CD" w:rsidRDefault="0068280D">
      <w:pPr>
        <w:spacing w:before="74"/>
        <w:ind w:left="931" w:right="36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359120872"/>
        <w:docPartObj>
          <w:docPartGallery w:val="Table of Contents"/>
          <w:docPartUnique/>
        </w:docPartObj>
      </w:sdtPr>
      <w:sdtEndPr/>
      <w:sdtContent>
        <w:p w14:paraId="4FBBA76C" w14:textId="77777777" w:rsidR="00F169CD" w:rsidRDefault="00A7574E">
          <w:pPr>
            <w:pStyle w:val="10"/>
            <w:tabs>
              <w:tab w:val="left" w:leader="dot" w:pos="8970"/>
            </w:tabs>
          </w:pPr>
          <w:hyperlink w:anchor="_TOC_250004" w:history="1">
            <w:r w:rsidR="0068280D">
              <w:rPr>
                <w:spacing w:val="-2"/>
              </w:rPr>
              <w:t>Введение</w:t>
            </w:r>
            <w:r w:rsidR="0068280D">
              <w:rPr>
                <w:b w:val="0"/>
              </w:rPr>
              <w:tab/>
            </w:r>
            <w:r w:rsidR="0068280D">
              <w:rPr>
                <w:spacing w:val="-10"/>
              </w:rPr>
              <w:t>2</w:t>
            </w:r>
          </w:hyperlink>
        </w:p>
        <w:p w14:paraId="6D12C681" w14:textId="77777777" w:rsidR="00F169CD" w:rsidRDefault="00A7574E">
          <w:pPr>
            <w:pStyle w:val="2"/>
            <w:tabs>
              <w:tab w:val="left" w:leader="dot" w:pos="9082"/>
            </w:tabs>
            <w:spacing w:before="160"/>
            <w:ind w:left="572"/>
          </w:pPr>
          <w:hyperlink w:anchor="_TOC_250003" w:history="1">
            <w:r w:rsidR="0068280D">
              <w:t>Глава</w:t>
            </w:r>
            <w:r w:rsidR="0068280D">
              <w:rPr>
                <w:spacing w:val="-7"/>
              </w:rPr>
              <w:t xml:space="preserve"> </w:t>
            </w:r>
            <w:r w:rsidR="0068280D">
              <w:t>1.</w:t>
            </w:r>
            <w:r w:rsidR="0068280D">
              <w:rPr>
                <w:spacing w:val="-5"/>
              </w:rPr>
              <w:t xml:space="preserve"> </w:t>
            </w:r>
            <w:r w:rsidR="0068280D">
              <w:t>Реабилитация</w:t>
            </w:r>
            <w:r w:rsidR="0068280D">
              <w:rPr>
                <w:spacing w:val="-7"/>
              </w:rPr>
              <w:t xml:space="preserve"> </w:t>
            </w:r>
            <w:r w:rsidR="0068280D">
              <w:t>нацизма:</w:t>
            </w:r>
            <w:r w:rsidR="0068280D">
              <w:rPr>
                <w:spacing w:val="-5"/>
              </w:rPr>
              <w:t xml:space="preserve"> </w:t>
            </w:r>
            <w:r w:rsidR="0068280D">
              <w:t>понятие,</w:t>
            </w:r>
            <w:r w:rsidR="0068280D">
              <w:rPr>
                <w:spacing w:val="-6"/>
              </w:rPr>
              <w:t xml:space="preserve"> </w:t>
            </w:r>
            <w:r w:rsidR="0068280D">
              <w:rPr>
                <w:spacing w:val="-2"/>
              </w:rPr>
              <w:t>признаки</w:t>
            </w:r>
            <w:r w:rsidR="0068280D">
              <w:rPr>
                <w:b w:val="0"/>
              </w:rPr>
              <w:tab/>
            </w:r>
            <w:r w:rsidR="0068280D">
              <w:rPr>
                <w:spacing w:val="-10"/>
              </w:rPr>
              <w:t>4</w:t>
            </w:r>
          </w:hyperlink>
        </w:p>
        <w:p w14:paraId="04562EC4" w14:textId="77777777" w:rsidR="00F169CD" w:rsidRDefault="00A7574E">
          <w:pPr>
            <w:pStyle w:val="3"/>
            <w:tabs>
              <w:tab w:val="left" w:leader="dot" w:pos="9023"/>
            </w:tabs>
            <w:spacing w:before="160" w:line="360" w:lineRule="auto"/>
          </w:pPr>
          <w:hyperlink w:anchor="_TOC_250002" w:history="1">
            <w:r w:rsidR="0068280D">
              <w:t>Глава 2. Уголовно-правовая характеристика состава</w:t>
            </w:r>
            <w:r w:rsidR="0068280D">
              <w:rPr>
                <w:spacing w:val="40"/>
              </w:rPr>
              <w:t xml:space="preserve"> </w:t>
            </w:r>
            <w:proofErr w:type="gramStart"/>
            <w:r w:rsidR="0068280D">
              <w:t>преступления,</w:t>
            </w:r>
            <w:r w:rsidR="0068280D">
              <w:rPr>
                <w:spacing w:val="80"/>
              </w:rPr>
              <w:t xml:space="preserve">  </w:t>
            </w:r>
            <w:r w:rsidR="0068280D">
              <w:t>предусмотренного</w:t>
            </w:r>
            <w:proofErr w:type="gramEnd"/>
            <w:r w:rsidR="0068280D">
              <w:rPr>
                <w:spacing w:val="80"/>
              </w:rPr>
              <w:t xml:space="preserve">  </w:t>
            </w:r>
            <w:r w:rsidR="0068280D">
              <w:t>частью</w:t>
            </w:r>
            <w:r w:rsidR="0068280D">
              <w:rPr>
                <w:spacing w:val="80"/>
              </w:rPr>
              <w:t xml:space="preserve">  </w:t>
            </w:r>
            <w:r w:rsidR="0068280D">
              <w:t>1</w:t>
            </w:r>
            <w:r w:rsidR="0068280D">
              <w:rPr>
                <w:spacing w:val="80"/>
              </w:rPr>
              <w:t xml:space="preserve">  </w:t>
            </w:r>
            <w:r w:rsidR="0068280D">
              <w:t>статьи</w:t>
            </w:r>
            <w:r w:rsidR="0068280D">
              <w:rPr>
                <w:spacing w:val="80"/>
              </w:rPr>
              <w:t xml:space="preserve">  </w:t>
            </w:r>
            <w:r w:rsidR="0068280D">
              <w:t>354.1</w:t>
            </w:r>
            <w:r w:rsidR="0068280D">
              <w:rPr>
                <w:spacing w:val="80"/>
              </w:rPr>
              <w:t xml:space="preserve">  </w:t>
            </w:r>
            <w:r w:rsidR="0068280D">
              <w:t>УК</w:t>
            </w:r>
            <w:r w:rsidR="0068280D">
              <w:rPr>
                <w:spacing w:val="40"/>
              </w:rPr>
              <w:t xml:space="preserve"> </w:t>
            </w:r>
            <w:r w:rsidR="0068280D">
              <w:rPr>
                <w:spacing w:val="-6"/>
              </w:rPr>
              <w:t>РФ</w:t>
            </w:r>
            <w:r w:rsidR="0068280D">
              <w:rPr>
                <w:b w:val="0"/>
              </w:rPr>
              <w:tab/>
            </w:r>
            <w:r w:rsidR="0068280D">
              <w:rPr>
                <w:spacing w:val="-6"/>
              </w:rPr>
              <w:t>12</w:t>
            </w:r>
          </w:hyperlink>
        </w:p>
        <w:p w14:paraId="794CB7E4" w14:textId="77777777" w:rsidR="00F169CD" w:rsidRDefault="0068280D">
          <w:pPr>
            <w:pStyle w:val="3"/>
            <w:tabs>
              <w:tab w:val="left" w:leader="dot" w:pos="9061"/>
            </w:tabs>
            <w:spacing w:line="360" w:lineRule="auto"/>
            <w:ind w:right="140"/>
          </w:pPr>
          <w:r>
            <w:t>Глава 3. Уголовно-правовая характеристика состава</w:t>
          </w:r>
          <w:r>
            <w:rPr>
              <w:spacing w:val="40"/>
            </w:rPr>
            <w:t xml:space="preserve"> </w:t>
          </w:r>
          <w:r>
            <w:t>преступления,</w:t>
          </w:r>
          <w:r>
            <w:rPr>
              <w:spacing w:val="-8"/>
            </w:rPr>
            <w:t xml:space="preserve"> </w:t>
          </w:r>
          <w:r>
            <w:t>предусмотренного</w:t>
          </w:r>
          <w:r>
            <w:rPr>
              <w:spacing w:val="-6"/>
            </w:rPr>
            <w:t xml:space="preserve"> </w:t>
          </w:r>
          <w:r>
            <w:t>частью</w:t>
          </w:r>
          <w:r>
            <w:rPr>
              <w:spacing w:val="-7"/>
            </w:rPr>
            <w:t xml:space="preserve"> </w:t>
          </w:r>
          <w:r>
            <w:t>3</w:t>
          </w:r>
          <w:r>
            <w:rPr>
              <w:spacing w:val="-6"/>
            </w:rPr>
            <w:t xml:space="preserve"> </w:t>
          </w:r>
          <w:r>
            <w:t>статьи</w:t>
          </w:r>
          <w:r>
            <w:rPr>
              <w:spacing w:val="-8"/>
            </w:rPr>
            <w:t xml:space="preserve"> </w:t>
          </w:r>
          <w:r>
            <w:t>354.1</w:t>
          </w:r>
          <w:r>
            <w:rPr>
              <w:spacing w:val="-8"/>
            </w:rPr>
            <w:t xml:space="preserve"> </w:t>
          </w:r>
          <w:r>
            <w:t>УК</w:t>
          </w:r>
          <w:r>
            <w:rPr>
              <w:spacing w:val="-6"/>
            </w:rPr>
            <w:t xml:space="preserve"> </w:t>
          </w:r>
          <w:r>
            <w:rPr>
              <w:spacing w:val="-5"/>
            </w:rPr>
            <w:t>РФ</w:t>
          </w:r>
          <w:r>
            <w:rPr>
              <w:b w:val="0"/>
            </w:rPr>
            <w:tab/>
          </w:r>
          <w:r>
            <w:rPr>
              <w:spacing w:val="-5"/>
            </w:rPr>
            <w:t>21</w:t>
          </w:r>
        </w:p>
        <w:p w14:paraId="0F37A9DB" w14:textId="77777777" w:rsidR="00F169CD" w:rsidRDefault="00A7574E">
          <w:pPr>
            <w:pStyle w:val="2"/>
            <w:tabs>
              <w:tab w:val="left" w:leader="dot" w:pos="8883"/>
            </w:tabs>
            <w:spacing w:line="321" w:lineRule="exact"/>
          </w:pPr>
          <w:hyperlink w:anchor="_TOC_250001" w:history="1">
            <w:r w:rsidR="0068280D">
              <w:rPr>
                <w:spacing w:val="-2"/>
              </w:rPr>
              <w:t>Заключение</w:t>
            </w:r>
            <w:r w:rsidR="0068280D">
              <w:rPr>
                <w:b w:val="0"/>
              </w:rPr>
              <w:tab/>
            </w:r>
            <w:r w:rsidR="0068280D">
              <w:rPr>
                <w:spacing w:val="-5"/>
              </w:rPr>
              <w:t>28</w:t>
            </w:r>
          </w:hyperlink>
        </w:p>
        <w:p w14:paraId="657BEC21" w14:textId="77777777" w:rsidR="00F169CD" w:rsidRDefault="00A7574E">
          <w:pPr>
            <w:pStyle w:val="2"/>
            <w:tabs>
              <w:tab w:val="left" w:leader="dot" w:pos="8892"/>
            </w:tabs>
            <w:spacing w:before="163"/>
            <w:ind w:left="546"/>
          </w:pPr>
          <w:hyperlink w:anchor="_TOC_250000" w:history="1">
            <w:r w:rsidR="0068280D">
              <w:t>Список</w:t>
            </w:r>
            <w:r w:rsidR="0068280D">
              <w:rPr>
                <w:spacing w:val="-8"/>
              </w:rPr>
              <w:t xml:space="preserve"> </w:t>
            </w:r>
            <w:r w:rsidR="0068280D">
              <w:t>использованных</w:t>
            </w:r>
            <w:r w:rsidR="0068280D">
              <w:rPr>
                <w:spacing w:val="-6"/>
              </w:rPr>
              <w:t xml:space="preserve"> </w:t>
            </w:r>
            <w:r w:rsidR="0068280D">
              <w:rPr>
                <w:spacing w:val="-2"/>
              </w:rPr>
              <w:t>источников</w:t>
            </w:r>
            <w:r w:rsidR="0068280D">
              <w:rPr>
                <w:b w:val="0"/>
              </w:rPr>
              <w:tab/>
            </w:r>
            <w:r w:rsidR="0068280D">
              <w:rPr>
                <w:spacing w:val="-5"/>
              </w:rPr>
              <w:t>31</w:t>
            </w:r>
          </w:hyperlink>
        </w:p>
      </w:sdtContent>
    </w:sdt>
    <w:p w14:paraId="5E1EA952" w14:textId="77777777" w:rsidR="00F169CD" w:rsidRDefault="00F169CD">
      <w:pPr>
        <w:pStyle w:val="2"/>
        <w:sectPr w:rsidR="00F169CD">
          <w:footerReference w:type="default" r:id="rId7"/>
          <w:pgSz w:w="11910" w:h="16840"/>
          <w:pgMar w:top="1040" w:right="708" w:bottom="1160" w:left="1700" w:header="0" w:footer="978" w:gutter="0"/>
          <w:pgNumType w:start="1"/>
          <w:cols w:space="720"/>
        </w:sectPr>
      </w:pPr>
    </w:p>
    <w:p w14:paraId="595287E1" w14:textId="77777777" w:rsidR="00F169CD" w:rsidRDefault="0068280D">
      <w:pPr>
        <w:pStyle w:val="1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158A10FE" w14:textId="77777777" w:rsidR="00F169CD" w:rsidRDefault="00F169CD">
      <w:pPr>
        <w:pStyle w:val="a3"/>
        <w:spacing w:before="138"/>
        <w:ind w:left="0"/>
        <w:jc w:val="left"/>
        <w:rPr>
          <w:sz w:val="24"/>
        </w:rPr>
      </w:pPr>
    </w:p>
    <w:p w14:paraId="6CBAAE6C" w14:textId="77777777" w:rsidR="00F169CD" w:rsidRDefault="0068280D">
      <w:pPr>
        <w:pStyle w:val="a3"/>
        <w:spacing w:line="360" w:lineRule="auto"/>
        <w:ind w:right="135" w:firstLine="707"/>
      </w:pPr>
      <w:r>
        <w:t xml:space="preserve">Нацизм как явление зародился в XX веке, почти сразу после Первой мировой войны, попытавшись скрыть от мира свою истинную личину. Однако преступления, совершенные нацистским режимом </w:t>
      </w:r>
      <w:proofErr w:type="gramStart"/>
      <w:r>
        <w:t>в Германии</w:t>
      </w:r>
      <w:proofErr w:type="gramEnd"/>
      <w:r>
        <w:t xml:space="preserve"> были настолько ужасающими, что не смогли остаться незамеченными, оставив глубокий след в истории всего человечества. Ощущением законченности, финала борьбы с нацизмом был пропитан 1945 год, когда Красная Армия поставила точку в существовании Гитлеровской Германии. Нацизм, тем не менее, не исчез, идеологическое ответвление фашизма нашло себе новых последователей и стало возрождаться уже в новом, двадцать первом</w:t>
      </w:r>
      <w:r>
        <w:rPr>
          <w:spacing w:val="40"/>
        </w:rPr>
        <w:t xml:space="preserve"> </w:t>
      </w:r>
      <w:r>
        <w:t xml:space="preserve">столетии. Предвестниками новой нарождающейся катастрофы становятся всё чаще звучащие лозунги, оправдывающие то, что не имеет и не может иметь </w:t>
      </w:r>
      <w:r>
        <w:rPr>
          <w:spacing w:val="-2"/>
        </w:rPr>
        <w:t>оправдания.</w:t>
      </w:r>
    </w:p>
    <w:p w14:paraId="50C25062" w14:textId="77777777" w:rsidR="00F169CD" w:rsidRDefault="0068280D">
      <w:pPr>
        <w:pStyle w:val="a3"/>
        <w:spacing w:before="2" w:line="360" w:lineRule="auto"/>
        <w:ind w:right="135" w:firstLine="707"/>
      </w:pPr>
      <w:r>
        <w:t>В 2014 году Россия приняла решение законодательно оградить себя от поднимающей голову гидры. В Уголовный кодекс была введена ст. 354.1, установившая ответственность за реабилитацию нацизма. Дополненная впоследствии на сегодняшний день эта норма осуществляет правовое регулирование двух разных составов преступлений, закрепленных в ч. 1 и ч.</w:t>
      </w:r>
      <w:r>
        <w:rPr>
          <w:spacing w:val="40"/>
        </w:rPr>
        <w:t xml:space="preserve"> </w:t>
      </w:r>
      <w:r>
        <w:t>3 данной статьи, соответственно.</w:t>
      </w:r>
    </w:p>
    <w:p w14:paraId="62518197" w14:textId="4E860C6E" w:rsidR="00E41727" w:rsidRDefault="0068280D" w:rsidP="00E41727">
      <w:pPr>
        <w:pStyle w:val="a3"/>
        <w:spacing w:line="362" w:lineRule="auto"/>
        <w:ind w:right="135" w:firstLine="707"/>
      </w:pPr>
      <w:r>
        <w:t>Таким образом, настоящая курсовая работа будет посвящена уголовно- правовой</w:t>
      </w:r>
      <w:r>
        <w:rPr>
          <w:spacing w:val="40"/>
        </w:rPr>
        <w:t xml:space="preserve"> </w:t>
      </w:r>
      <w:r>
        <w:t>характеристике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законодатель</w:t>
      </w:r>
      <w:r>
        <w:rPr>
          <w:spacing w:val="40"/>
        </w:rPr>
        <w:t xml:space="preserve"> </w:t>
      </w:r>
      <w:r>
        <w:t>именовал</w:t>
      </w:r>
      <w:r>
        <w:rPr>
          <w:spacing w:val="40"/>
        </w:rPr>
        <w:t xml:space="preserve"> </w:t>
      </w:r>
      <w:r>
        <w:t>«реабилитацией</w:t>
      </w:r>
      <w:r w:rsidR="00E41727">
        <w:t xml:space="preserve"> </w:t>
      </w:r>
      <w:r>
        <w:t xml:space="preserve">нацизма». </w:t>
      </w:r>
    </w:p>
    <w:p w14:paraId="515E7CEF" w14:textId="6DFF096A" w:rsidR="00F169CD" w:rsidRPr="00E41727" w:rsidRDefault="00F169CD" w:rsidP="00E41727">
      <w:pPr>
        <w:tabs>
          <w:tab w:val="left" w:pos="1416"/>
        </w:tabs>
        <w:spacing w:before="1" w:line="360" w:lineRule="auto"/>
        <w:ind w:right="135"/>
        <w:rPr>
          <w:sz w:val="28"/>
        </w:rPr>
      </w:pPr>
    </w:p>
    <w:sectPr w:rsidR="00F169CD" w:rsidRPr="00E41727">
      <w:footerReference w:type="default" r:id="rId8"/>
      <w:pgSz w:w="11910" w:h="16840"/>
      <w:pgMar w:top="1040" w:right="708" w:bottom="1240" w:left="17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967C" w14:textId="77777777" w:rsidR="00A7574E" w:rsidRDefault="00A7574E">
      <w:r>
        <w:separator/>
      </w:r>
    </w:p>
  </w:endnote>
  <w:endnote w:type="continuationSeparator" w:id="0">
    <w:p w14:paraId="5D62244E" w14:textId="77777777" w:rsidR="00A7574E" w:rsidRDefault="00A7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6C9D" w14:textId="77777777" w:rsidR="00F169CD" w:rsidRDefault="0068280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11E86788" wp14:editId="1BD87DA3">
              <wp:simplePos x="0" y="0"/>
              <wp:positionH relativeFrom="page">
                <wp:posOffset>3962527</wp:posOffset>
              </wp:positionH>
              <wp:positionV relativeFrom="page">
                <wp:posOffset>9887034</wp:posOffset>
              </wp:positionV>
              <wp:extent cx="1778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FA3FE" w14:textId="77777777" w:rsidR="00F169CD" w:rsidRDefault="0068280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8678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2pt;margin-top:778.5pt;width:14pt;height:15.3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" filled="f" stroked="f">
              <v:textbox inset="0,0,0,0">
                <w:txbxContent>
                  <w:p w14:paraId="04AFA3FE" w14:textId="77777777" w:rsidR="00F169CD" w:rsidRDefault="0068280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EC84" w14:textId="77777777" w:rsidR="00F169CD" w:rsidRDefault="0068280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6E6ADC56" wp14:editId="1493C9C1">
              <wp:simplePos x="0" y="0"/>
              <wp:positionH relativeFrom="page">
                <wp:posOffset>3937127</wp:posOffset>
              </wp:positionH>
              <wp:positionV relativeFrom="page">
                <wp:posOffset>9887034</wp:posOffset>
              </wp:positionV>
              <wp:extent cx="2413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2E2A9" w14:textId="77777777" w:rsidR="00F169CD" w:rsidRDefault="0068280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ADC5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7" type="#_x0000_t202" style="position:absolute;margin-left:310pt;margin-top:778.5pt;width:19pt;height:15.3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" filled="f" stroked="f">
              <v:textbox inset="0,0,0,0">
                <w:txbxContent>
                  <w:p w14:paraId="7C72E2A9" w14:textId="77777777" w:rsidR="00F169CD" w:rsidRDefault="0068280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EF5A" w14:textId="77777777" w:rsidR="00A7574E" w:rsidRDefault="00A7574E">
      <w:r>
        <w:separator/>
      </w:r>
    </w:p>
  </w:footnote>
  <w:footnote w:type="continuationSeparator" w:id="0">
    <w:p w14:paraId="011F10CF" w14:textId="77777777" w:rsidR="00A7574E" w:rsidRDefault="00A7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435EC"/>
    <w:multiLevelType w:val="hybridMultilevel"/>
    <w:tmpl w:val="AAAE67D8"/>
    <w:lvl w:ilvl="0" w:tplc="5E567C24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2BFAA">
      <w:start w:val="1"/>
      <w:numFmt w:val="decimal"/>
      <w:lvlText w:val="%2."/>
      <w:lvlJc w:val="left"/>
      <w:pPr>
        <w:ind w:left="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FB48404">
      <w:numFmt w:val="bullet"/>
      <w:lvlText w:val="•"/>
      <w:lvlJc w:val="left"/>
      <w:pPr>
        <w:ind w:left="1899" w:hanging="564"/>
      </w:pPr>
      <w:rPr>
        <w:rFonts w:hint="default"/>
        <w:lang w:val="ru-RU" w:eastAsia="en-US" w:bidi="ar-SA"/>
      </w:rPr>
    </w:lvl>
    <w:lvl w:ilvl="3" w:tplc="14A456E6">
      <w:numFmt w:val="bullet"/>
      <w:lvlText w:val="•"/>
      <w:lvlJc w:val="left"/>
      <w:pPr>
        <w:ind w:left="2849" w:hanging="564"/>
      </w:pPr>
      <w:rPr>
        <w:rFonts w:hint="default"/>
        <w:lang w:val="ru-RU" w:eastAsia="en-US" w:bidi="ar-SA"/>
      </w:rPr>
    </w:lvl>
    <w:lvl w:ilvl="4" w:tplc="241214DC">
      <w:numFmt w:val="bullet"/>
      <w:lvlText w:val="•"/>
      <w:lvlJc w:val="left"/>
      <w:pPr>
        <w:ind w:left="3799" w:hanging="564"/>
      </w:pPr>
      <w:rPr>
        <w:rFonts w:hint="default"/>
        <w:lang w:val="ru-RU" w:eastAsia="en-US" w:bidi="ar-SA"/>
      </w:rPr>
    </w:lvl>
    <w:lvl w:ilvl="5" w:tplc="87903896">
      <w:numFmt w:val="bullet"/>
      <w:lvlText w:val="•"/>
      <w:lvlJc w:val="left"/>
      <w:pPr>
        <w:ind w:left="4749" w:hanging="564"/>
      </w:pPr>
      <w:rPr>
        <w:rFonts w:hint="default"/>
        <w:lang w:val="ru-RU" w:eastAsia="en-US" w:bidi="ar-SA"/>
      </w:rPr>
    </w:lvl>
    <w:lvl w:ilvl="6" w:tplc="63B6D54C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  <w:lvl w:ilvl="7" w:tplc="5A76C234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8" w:tplc="FEACDB70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606B2419"/>
    <w:multiLevelType w:val="hybridMultilevel"/>
    <w:tmpl w:val="16E846A6"/>
    <w:lvl w:ilvl="0" w:tplc="C9EE5AC4">
      <w:start w:val="1"/>
      <w:numFmt w:val="decimal"/>
      <w:lvlText w:val="%1)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4812C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5B6A757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2D825DE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5348819E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EE548D0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F8545CBE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F444DA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6E32EE2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2F02D75"/>
    <w:multiLevelType w:val="hybridMultilevel"/>
    <w:tmpl w:val="49C6B452"/>
    <w:lvl w:ilvl="0" w:tplc="41ACEE76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52B0B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148CAA7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22EE54D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1154192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0E72723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B7A647A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21040A8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AFDC3520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B91426F"/>
    <w:multiLevelType w:val="hybridMultilevel"/>
    <w:tmpl w:val="B9A21BDC"/>
    <w:lvl w:ilvl="0" w:tplc="4EBE6964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D8B2B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E59C46D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21E2491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2BFE279A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9B2ED2B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DFC048EC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F3C8EE0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BCDA6B5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9CD"/>
    <w:rsid w:val="0068280D"/>
    <w:rsid w:val="00A7574E"/>
    <w:rsid w:val="00C27B93"/>
    <w:rsid w:val="00E41727"/>
    <w:rsid w:val="00F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D0E3"/>
  <w15:docId w15:val="{F0A53CE5-A2CF-48E0-A806-F2B631D9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224" w:right="3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4"/>
      <w:ind w:left="515"/>
      <w:jc w:val="center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541"/>
      <w:jc w:val="center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"/>
      <w:ind w:left="2" w:right="138" w:firstLine="707"/>
      <w:jc w:val="both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8" w:lineRule="exact"/>
      <w:ind w:right="1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Махтюк</dc:creator>
  <cp:lastModifiedBy>Ivan V.</cp:lastModifiedBy>
  <cp:revision>3</cp:revision>
  <dcterms:created xsi:type="dcterms:W3CDTF">2025-01-14T07:09:00Z</dcterms:created>
  <dcterms:modified xsi:type="dcterms:W3CDTF">2025-01-31T13:07:00Z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