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BD5" w14:textId="77777777" w:rsidR="00E56435" w:rsidRDefault="00374F12">
      <w:pPr>
        <w:pStyle w:val="a3"/>
        <w:spacing w:before="67"/>
        <w:ind w:left="-1" w:right="1" w:firstLine="0"/>
        <w:jc w:val="center"/>
      </w:pPr>
      <w:r>
        <w:rPr>
          <w:spacing w:val="-2"/>
        </w:rPr>
        <w:t>ОГЛАВЛЕНИЕ</w:t>
      </w:r>
    </w:p>
    <w:sdt>
      <w:sdtPr>
        <w:id w:val="-661086696"/>
        <w:docPartObj>
          <w:docPartGallery w:val="Table of Contents"/>
          <w:docPartUnique/>
        </w:docPartObj>
      </w:sdtPr>
      <w:sdtEndPr/>
      <w:sdtContent>
        <w:p w14:paraId="647DF513" w14:textId="77777777" w:rsidR="00E56435" w:rsidRDefault="00AA7C7B">
          <w:pPr>
            <w:pStyle w:val="20"/>
            <w:tabs>
              <w:tab w:val="left" w:leader="dot" w:pos="9350"/>
            </w:tabs>
            <w:spacing w:before="163"/>
          </w:pPr>
          <w:hyperlink w:anchor="_bookmark0" w:history="1">
            <w:r w:rsidR="00374F12">
              <w:rPr>
                <w:spacing w:val="-2"/>
              </w:rPr>
              <w:t>ВВЕДЕНИЕ</w:t>
            </w:r>
            <w:r w:rsidR="00374F12">
              <w:tab/>
            </w:r>
            <w:r w:rsidR="00374F12">
              <w:rPr>
                <w:spacing w:val="-10"/>
              </w:rPr>
              <w:t>2</w:t>
            </w:r>
          </w:hyperlink>
        </w:p>
        <w:p w14:paraId="4F2FCCEB" w14:textId="77777777" w:rsidR="00E56435" w:rsidRDefault="00AA7C7B">
          <w:pPr>
            <w:pStyle w:val="20"/>
            <w:tabs>
              <w:tab w:val="left" w:leader="dot" w:pos="9350"/>
            </w:tabs>
            <w:spacing w:before="125" w:line="256" w:lineRule="auto"/>
            <w:ind w:right="144"/>
          </w:pPr>
          <w:hyperlink w:anchor="_bookmark1" w:history="1">
            <w:r w:rsidR="00374F12">
              <w:t>ГЛАВА 1. РАЗВИТИЕ ИНСТИТУТА ПРИЗНАНИЯ И ПРИВЕДЕНИЕ В</w:t>
            </w:r>
          </w:hyperlink>
          <w:r w:rsidR="00374F12">
            <w:t xml:space="preserve"> </w:t>
          </w:r>
          <w:hyperlink w:anchor="_bookmark1" w:history="1">
            <w:r w:rsidR="00374F12">
              <w:t>ИСПОЛНЕНИЕ</w:t>
            </w:r>
            <w:r w:rsidR="00374F12">
              <w:rPr>
                <w:spacing w:val="-13"/>
              </w:rPr>
              <w:t xml:space="preserve"> </w:t>
            </w:r>
            <w:r w:rsidR="00374F12">
              <w:t>РЕШЕНИЙ</w:t>
            </w:r>
            <w:r w:rsidR="00374F12">
              <w:rPr>
                <w:spacing w:val="-9"/>
              </w:rPr>
              <w:t xml:space="preserve"> </w:t>
            </w:r>
            <w:r w:rsidR="00374F12">
              <w:t>ИНОСТРАННЫХ</w:t>
            </w:r>
            <w:r w:rsidR="00374F12">
              <w:rPr>
                <w:spacing w:val="-10"/>
              </w:rPr>
              <w:t xml:space="preserve"> </w:t>
            </w:r>
            <w:r w:rsidR="00374F12">
              <w:t>СУДОВ</w:t>
            </w:r>
            <w:r w:rsidR="00374F12">
              <w:rPr>
                <w:spacing w:val="-13"/>
              </w:rPr>
              <w:t xml:space="preserve"> </w:t>
            </w:r>
            <w:r w:rsidR="00374F12">
              <w:t>В</w:t>
            </w:r>
            <w:r w:rsidR="00374F12">
              <w:rPr>
                <w:spacing w:val="-13"/>
              </w:rPr>
              <w:t xml:space="preserve"> </w:t>
            </w:r>
            <w:r w:rsidR="00374F12">
              <w:rPr>
                <w:spacing w:val="-5"/>
              </w:rPr>
              <w:t>РФ</w:t>
            </w:r>
            <w:r w:rsidR="00374F12">
              <w:tab/>
            </w:r>
            <w:r w:rsidR="00374F12">
              <w:rPr>
                <w:spacing w:val="-10"/>
              </w:rPr>
              <w:t>7</w:t>
            </w:r>
          </w:hyperlink>
        </w:p>
        <w:p w14:paraId="77D5263D" w14:textId="77777777" w:rsidR="00E56435" w:rsidRDefault="00AA7C7B">
          <w:pPr>
            <w:pStyle w:val="3"/>
            <w:numPr>
              <w:ilvl w:val="1"/>
              <w:numId w:val="7"/>
            </w:numPr>
            <w:tabs>
              <w:tab w:val="left" w:pos="854"/>
              <w:tab w:val="left" w:leader="dot" w:pos="9350"/>
            </w:tabs>
            <w:spacing w:before="108" w:line="256" w:lineRule="auto"/>
            <w:ind w:firstLine="0"/>
          </w:pPr>
          <w:hyperlink w:anchor="_bookmark2" w:history="1">
            <w:r w:rsidR="00374F12">
              <w:t>Основные концепции, лежащие в основе института признания и</w:t>
            </w:r>
          </w:hyperlink>
          <w:r w:rsidR="00374F12">
            <w:t xml:space="preserve"> </w:t>
          </w:r>
          <w:hyperlink w:anchor="_bookmark2" w:history="1">
            <w:r w:rsidR="00374F12">
              <w:t>приведения</w:t>
            </w:r>
            <w:r w:rsidR="00374F12">
              <w:rPr>
                <w:spacing w:val="-9"/>
              </w:rPr>
              <w:t xml:space="preserve"> </w:t>
            </w:r>
            <w:r w:rsidR="00374F12">
              <w:t>в</w:t>
            </w:r>
            <w:r w:rsidR="00374F12">
              <w:rPr>
                <w:spacing w:val="-10"/>
              </w:rPr>
              <w:t xml:space="preserve"> </w:t>
            </w:r>
            <w:r w:rsidR="00374F12">
              <w:t>исполнение</w:t>
            </w:r>
            <w:r w:rsidR="00374F12">
              <w:rPr>
                <w:spacing w:val="-8"/>
              </w:rPr>
              <w:t xml:space="preserve"> </w:t>
            </w:r>
            <w:r w:rsidR="00374F12">
              <w:t>судебных</w:t>
            </w:r>
            <w:r w:rsidR="00374F12">
              <w:rPr>
                <w:spacing w:val="-13"/>
              </w:rPr>
              <w:t xml:space="preserve"> </w:t>
            </w:r>
            <w:r w:rsidR="00374F12">
              <w:t>решений</w:t>
            </w:r>
            <w:r w:rsidR="00374F12">
              <w:rPr>
                <w:spacing w:val="-9"/>
              </w:rPr>
              <w:t xml:space="preserve"> </w:t>
            </w:r>
            <w:r w:rsidR="00374F12">
              <w:t>зарубежных</w:t>
            </w:r>
            <w:r w:rsidR="00374F12">
              <w:rPr>
                <w:spacing w:val="-12"/>
              </w:rPr>
              <w:t xml:space="preserve"> </w:t>
            </w:r>
            <w:r w:rsidR="00374F12">
              <w:rPr>
                <w:spacing w:val="-2"/>
              </w:rPr>
              <w:t>стран</w:t>
            </w:r>
            <w:r w:rsidR="00374F12">
              <w:tab/>
            </w:r>
            <w:r w:rsidR="00374F12">
              <w:rPr>
                <w:spacing w:val="-10"/>
              </w:rPr>
              <w:t>7</w:t>
            </w:r>
          </w:hyperlink>
        </w:p>
        <w:p w14:paraId="4728EE51" w14:textId="77777777" w:rsidR="00E56435" w:rsidRDefault="00AA7C7B">
          <w:pPr>
            <w:pStyle w:val="3"/>
            <w:numPr>
              <w:ilvl w:val="1"/>
              <w:numId w:val="7"/>
            </w:numPr>
            <w:tabs>
              <w:tab w:val="left" w:pos="854"/>
              <w:tab w:val="left" w:leader="dot" w:pos="9211"/>
            </w:tabs>
            <w:spacing w:before="103" w:line="261" w:lineRule="auto"/>
            <w:ind w:firstLine="0"/>
          </w:pPr>
          <w:hyperlink w:anchor="_bookmark3" w:history="1">
            <w:r w:rsidR="00374F12">
              <w:t>Иностранное судебное решение как объект признания и приведения в</w:t>
            </w:r>
          </w:hyperlink>
          <w:r w:rsidR="00374F12">
            <w:t xml:space="preserve"> </w:t>
          </w:r>
          <w:hyperlink w:anchor="_bookmark3" w:history="1">
            <w:r w:rsidR="00374F12">
              <w:t>исполнение</w:t>
            </w:r>
            <w:r w:rsidR="00374F12">
              <w:rPr>
                <w:spacing w:val="-6"/>
              </w:rPr>
              <w:t xml:space="preserve"> </w:t>
            </w:r>
            <w:r w:rsidR="00374F12">
              <w:t>в</w:t>
            </w:r>
            <w:r w:rsidR="00374F12">
              <w:rPr>
                <w:spacing w:val="-8"/>
              </w:rPr>
              <w:t xml:space="preserve"> </w:t>
            </w:r>
            <w:r w:rsidR="00374F12">
              <w:rPr>
                <w:spacing w:val="-2"/>
              </w:rPr>
              <w:t>России</w:t>
            </w:r>
            <w:r w:rsidR="00374F12">
              <w:tab/>
            </w:r>
            <w:r w:rsidR="00374F12">
              <w:rPr>
                <w:spacing w:val="-5"/>
              </w:rPr>
              <w:t>13</w:t>
            </w:r>
          </w:hyperlink>
        </w:p>
        <w:p w14:paraId="084B7285" w14:textId="77777777" w:rsidR="00E56435" w:rsidRDefault="00AA7C7B">
          <w:pPr>
            <w:pStyle w:val="3"/>
            <w:numPr>
              <w:ilvl w:val="1"/>
              <w:numId w:val="7"/>
            </w:numPr>
            <w:tabs>
              <w:tab w:val="left" w:pos="854"/>
            </w:tabs>
            <w:ind w:left="854" w:right="0" w:hanging="493"/>
          </w:pPr>
          <w:hyperlink w:anchor="_bookmark4" w:history="1">
            <w:r w:rsidR="00374F12">
              <w:t>Особенности</w:t>
            </w:r>
            <w:r w:rsidR="00374F12">
              <w:rPr>
                <w:spacing w:val="-11"/>
              </w:rPr>
              <w:t xml:space="preserve"> </w:t>
            </w:r>
            <w:r w:rsidR="00374F12">
              <w:t>процедуры</w:t>
            </w:r>
            <w:r w:rsidR="00374F12">
              <w:rPr>
                <w:spacing w:val="-10"/>
              </w:rPr>
              <w:t xml:space="preserve"> </w:t>
            </w:r>
            <w:r w:rsidR="00374F12">
              <w:t>исполнения</w:t>
            </w:r>
            <w:r w:rsidR="00374F12">
              <w:rPr>
                <w:spacing w:val="-8"/>
              </w:rPr>
              <w:t xml:space="preserve"> </w:t>
            </w:r>
            <w:r w:rsidR="00374F12">
              <w:t>иностранных</w:t>
            </w:r>
            <w:r w:rsidR="00374F12">
              <w:rPr>
                <w:spacing w:val="-13"/>
              </w:rPr>
              <w:t xml:space="preserve"> </w:t>
            </w:r>
            <w:r w:rsidR="00374F12">
              <w:t>судебных</w:t>
            </w:r>
            <w:r w:rsidR="00374F12">
              <w:rPr>
                <w:spacing w:val="-14"/>
              </w:rPr>
              <w:t xml:space="preserve"> </w:t>
            </w:r>
            <w:r w:rsidR="00374F12">
              <w:rPr>
                <w:spacing w:val="-2"/>
              </w:rPr>
              <w:t>решений</w:t>
            </w:r>
          </w:hyperlink>
        </w:p>
        <w:p w14:paraId="51750AAB" w14:textId="77777777" w:rsidR="00E56435" w:rsidRDefault="00AA7C7B">
          <w:pPr>
            <w:pStyle w:val="4"/>
            <w:tabs>
              <w:tab w:val="left" w:leader="dot" w:pos="9211"/>
            </w:tabs>
          </w:pPr>
          <w:hyperlink w:anchor="_bookmark4" w:history="1">
            <w:r w:rsidR="00374F12">
              <w:rPr>
                <w:spacing w:val="-10"/>
              </w:rPr>
              <w:t>.</w:t>
            </w:r>
            <w:r w:rsidR="00374F12">
              <w:tab/>
            </w:r>
            <w:r w:rsidR="00374F12">
              <w:rPr>
                <w:spacing w:val="-5"/>
              </w:rPr>
              <w:t>16</w:t>
            </w:r>
          </w:hyperlink>
        </w:p>
        <w:p w14:paraId="12271E5C" w14:textId="77777777" w:rsidR="00E56435" w:rsidRDefault="00AA7C7B">
          <w:pPr>
            <w:pStyle w:val="20"/>
            <w:tabs>
              <w:tab w:val="left" w:leader="dot" w:pos="9211"/>
            </w:tabs>
            <w:spacing w:before="129" w:line="259" w:lineRule="auto"/>
            <w:ind w:right="144"/>
          </w:pPr>
          <w:hyperlink w:anchor="_bookmark5" w:history="1">
            <w:r w:rsidR="00374F12">
              <w:t>ГЛАВА 2. АКТУАЛЬНЫЕ ПРОБЛЕМЫ И ПРАКТИКА ИСПОЛНЕНИЯ</w:t>
            </w:r>
          </w:hyperlink>
          <w:r w:rsidR="00374F12">
            <w:t xml:space="preserve"> </w:t>
          </w:r>
          <w:hyperlink w:anchor="_bookmark5" w:history="1">
            <w:r w:rsidR="00374F12">
              <w:t>ИНОСТРАННЫХ СУДЕБНЫХ РЕШЕНИЙ В РФ</w:t>
            </w:r>
            <w:r w:rsidR="00374F12">
              <w:tab/>
            </w:r>
            <w:r w:rsidR="00374F12">
              <w:rPr>
                <w:spacing w:val="-6"/>
              </w:rPr>
              <w:t>28</w:t>
            </w:r>
          </w:hyperlink>
        </w:p>
        <w:p w14:paraId="01C479E8" w14:textId="77777777" w:rsidR="00E56435" w:rsidRDefault="00AA7C7B">
          <w:pPr>
            <w:pStyle w:val="3"/>
            <w:numPr>
              <w:ilvl w:val="1"/>
              <w:numId w:val="6"/>
            </w:numPr>
            <w:tabs>
              <w:tab w:val="left" w:pos="854"/>
              <w:tab w:val="left" w:leader="dot" w:pos="9211"/>
            </w:tabs>
            <w:spacing w:before="97" w:line="261" w:lineRule="auto"/>
            <w:ind w:firstLine="0"/>
          </w:pPr>
          <w:hyperlink w:anchor="_bookmark6" w:history="1">
            <w:r w:rsidR="00374F12">
              <w:t>Проблемы признания и приведения в исполнение решений</w:t>
            </w:r>
          </w:hyperlink>
          <w:r w:rsidR="00374F12">
            <w:t xml:space="preserve"> </w:t>
          </w:r>
          <w:hyperlink w:anchor="_bookmark6" w:history="1">
            <w:r w:rsidR="00374F12">
              <w:t>иностранных судов и иностранных арбитражных (третейских) решений</w:t>
            </w:r>
            <w:r w:rsidR="00374F12">
              <w:tab/>
            </w:r>
            <w:r w:rsidR="00374F12">
              <w:rPr>
                <w:spacing w:val="-6"/>
              </w:rPr>
              <w:t>28</w:t>
            </w:r>
          </w:hyperlink>
        </w:p>
        <w:p w14:paraId="69855B85" w14:textId="77777777" w:rsidR="00E56435" w:rsidRDefault="00AA7C7B">
          <w:pPr>
            <w:pStyle w:val="3"/>
            <w:numPr>
              <w:ilvl w:val="1"/>
              <w:numId w:val="6"/>
            </w:numPr>
            <w:tabs>
              <w:tab w:val="left" w:pos="854"/>
              <w:tab w:val="left" w:leader="dot" w:pos="9211"/>
            </w:tabs>
            <w:spacing w:line="256" w:lineRule="auto"/>
            <w:ind w:firstLine="0"/>
          </w:pPr>
          <w:hyperlink w:anchor="_bookmark7" w:history="1">
            <w:r w:rsidR="00374F12">
              <w:t>Практика рассмотрения дел о признании и исполнении решений</w:t>
            </w:r>
          </w:hyperlink>
          <w:r w:rsidR="00374F12">
            <w:t xml:space="preserve"> </w:t>
          </w:r>
          <w:hyperlink w:anchor="_bookmark7" w:history="1">
            <w:r w:rsidR="00374F12">
              <w:t>иностранных</w:t>
            </w:r>
            <w:r w:rsidR="00374F12">
              <w:rPr>
                <w:spacing w:val="-14"/>
              </w:rPr>
              <w:t xml:space="preserve"> </w:t>
            </w:r>
            <w:r w:rsidR="00374F12">
              <w:rPr>
                <w:spacing w:val="-4"/>
              </w:rPr>
              <w:t>судов</w:t>
            </w:r>
            <w:r w:rsidR="00374F12">
              <w:tab/>
            </w:r>
            <w:r w:rsidR="00374F12">
              <w:rPr>
                <w:spacing w:val="-5"/>
              </w:rPr>
              <w:t>38</w:t>
            </w:r>
          </w:hyperlink>
        </w:p>
        <w:p w14:paraId="3C14FDE5" w14:textId="77777777" w:rsidR="00E56435" w:rsidRDefault="00AA7C7B">
          <w:pPr>
            <w:pStyle w:val="20"/>
            <w:tabs>
              <w:tab w:val="left" w:leader="dot" w:pos="9211"/>
            </w:tabs>
          </w:pPr>
          <w:hyperlink w:anchor="_bookmark8" w:history="1">
            <w:r w:rsidR="00374F12">
              <w:rPr>
                <w:spacing w:val="-2"/>
              </w:rPr>
              <w:t>ЗАКЛЮЧЕНИЕ</w:t>
            </w:r>
            <w:r w:rsidR="00374F12">
              <w:tab/>
            </w:r>
            <w:r w:rsidR="00374F12">
              <w:rPr>
                <w:spacing w:val="-5"/>
              </w:rPr>
              <w:t>54</w:t>
            </w:r>
          </w:hyperlink>
        </w:p>
        <w:p w14:paraId="0C5D1F59" w14:textId="77777777" w:rsidR="00E56435" w:rsidRDefault="00AA7C7B">
          <w:pPr>
            <w:pStyle w:val="10"/>
            <w:tabs>
              <w:tab w:val="left" w:leader="dot" w:pos="9071"/>
            </w:tabs>
          </w:pPr>
          <w:hyperlink w:anchor="_bookmark9" w:history="1">
            <w:r w:rsidR="00374F12">
              <w:t>СПИСОК</w:t>
            </w:r>
            <w:r w:rsidR="00374F12">
              <w:rPr>
                <w:spacing w:val="-15"/>
              </w:rPr>
              <w:t xml:space="preserve"> </w:t>
            </w:r>
            <w:r w:rsidR="00374F12">
              <w:t>ИСПОЛЬЗОВАННЫХ</w:t>
            </w:r>
            <w:r w:rsidR="00374F12">
              <w:rPr>
                <w:spacing w:val="-17"/>
              </w:rPr>
              <w:t xml:space="preserve"> </w:t>
            </w:r>
            <w:r w:rsidR="00374F12">
              <w:rPr>
                <w:spacing w:val="-2"/>
              </w:rPr>
              <w:t>ИСТОЧНИКОВ</w:t>
            </w:r>
            <w:r w:rsidR="00374F12">
              <w:tab/>
            </w:r>
            <w:r w:rsidR="00374F12">
              <w:rPr>
                <w:spacing w:val="-5"/>
              </w:rPr>
              <w:t>56</w:t>
            </w:r>
          </w:hyperlink>
        </w:p>
      </w:sdtContent>
    </w:sdt>
    <w:p w14:paraId="6B88550C" w14:textId="77777777" w:rsidR="00E56435" w:rsidRDefault="00E56435">
      <w:pPr>
        <w:pStyle w:val="10"/>
        <w:sectPr w:rsidR="00E56435">
          <w:pgSz w:w="11910" w:h="16840"/>
          <w:pgMar w:top="1280" w:right="708" w:bottom="280" w:left="1559" w:header="720" w:footer="720" w:gutter="0"/>
          <w:cols w:space="720"/>
        </w:sectPr>
      </w:pPr>
    </w:p>
    <w:p w14:paraId="6833A4A5" w14:textId="77777777" w:rsidR="00E56435" w:rsidRDefault="00374F12">
      <w:pPr>
        <w:pStyle w:val="1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20402E60" w14:textId="77777777" w:rsidR="00E56435" w:rsidRDefault="00374F12">
      <w:pPr>
        <w:pStyle w:val="a3"/>
        <w:spacing w:before="158" w:line="360" w:lineRule="auto"/>
        <w:ind w:right="142"/>
      </w:pPr>
      <w:r>
        <w:t>Актуальность данного исследования заключается в том, что изучение проблемы признания и исполнения решений иностранных судов на территории Российской Федерации представляет задачу, обусловленную стремлением к эффективному правовому регулированию данного процесса.</w:t>
      </w:r>
    </w:p>
    <w:p w14:paraId="593FE9F2" w14:textId="77777777" w:rsidR="00E56435" w:rsidRDefault="00374F12">
      <w:pPr>
        <w:pStyle w:val="a3"/>
        <w:spacing w:line="360" w:lineRule="auto"/>
        <w:ind w:right="139"/>
      </w:pPr>
      <w:r>
        <w:t>Современная внешнеполитическая стратегия России акцентирует внимание на развитии тесных отношений с другими странами мира, основанных на углублении экономических и культурных связей между участниками международного сообщества.</w:t>
      </w:r>
    </w:p>
    <w:p w14:paraId="03FED74A" w14:textId="77777777" w:rsidR="00E56435" w:rsidRDefault="00374F12">
      <w:pPr>
        <w:pStyle w:val="a3"/>
        <w:spacing w:before="2" w:line="360" w:lineRule="auto"/>
        <w:ind w:right="141"/>
      </w:pPr>
      <w:r>
        <w:t>Принятие новых процессуальных кодексов Российской Федерации, где вопросы признания и исполнения решений иностранных судов получили отдельное регулирование, является еще одним доказательством актуальности рассматриваемой проблемы.</w:t>
      </w:r>
    </w:p>
    <w:p w14:paraId="6295D459" w14:textId="77777777" w:rsidR="00E56435" w:rsidRDefault="00374F12">
      <w:pPr>
        <w:pStyle w:val="a3"/>
        <w:spacing w:line="360" w:lineRule="auto"/>
        <w:ind w:right="146"/>
      </w:pPr>
      <w:r>
        <w:t>Однако новые нормативные акты во многом основаны на принципах, утвержденных в период культурной изоляции и государственного монополизма во внешней торговле, что не всегда соответствует</w:t>
      </w:r>
      <w:r>
        <w:rPr>
          <w:spacing w:val="40"/>
        </w:rPr>
        <w:t xml:space="preserve"> </w:t>
      </w:r>
      <w:r>
        <w:t>потребностям рыночной экономики и целям внешней политики России, нацеленной на интеграцию в мировое сообщество.</w:t>
      </w:r>
    </w:p>
    <w:p w14:paraId="29004974" w14:textId="77777777" w:rsidR="00E56435" w:rsidRDefault="00374F12">
      <w:pPr>
        <w:pStyle w:val="a3"/>
        <w:spacing w:line="360" w:lineRule="auto"/>
        <w:ind w:right="142"/>
      </w:pPr>
      <w:r>
        <w:t>До недавнего времени отсутствовали объективные предпосылки для развития международных контактов российских граждан и юридических лиц с зарубежными партнерами, что привело к недостаточному вниманию к вопросам признания и исполнения актов иностранных судов в судебной практике России. Особенно это касалось судебных решений по делам, связанным с предпринимательской и экономической деятельностью с участием иностранных сторон.</w:t>
      </w:r>
    </w:p>
    <w:p w14:paraId="0B0EA8EE" w14:textId="77777777" w:rsidR="00E56435" w:rsidRDefault="00374F12">
      <w:pPr>
        <w:pStyle w:val="a3"/>
        <w:spacing w:before="3" w:line="360" w:lineRule="auto"/>
        <w:ind w:right="142"/>
      </w:pPr>
      <w:r>
        <w:t>В последние десятилетия интерес к этой теме значительно возрос. Юридическая литература пополнилась работами, посвященными различным аспектам признания и исполнения иностранных судебных актов в России. Однако</w:t>
      </w:r>
      <w:r>
        <w:rPr>
          <w:spacing w:val="28"/>
        </w:rPr>
        <w:t xml:space="preserve"> </w:t>
      </w:r>
      <w:r>
        <w:t>многие</w:t>
      </w:r>
      <w:r>
        <w:rPr>
          <w:spacing w:val="30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остаются</w:t>
      </w:r>
      <w:r>
        <w:rPr>
          <w:spacing w:val="30"/>
        </w:rPr>
        <w:t xml:space="preserve"> </w:t>
      </w:r>
      <w:r>
        <w:t>дискуссионными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требуют</w:t>
      </w:r>
      <w:r>
        <w:rPr>
          <w:spacing w:val="35"/>
        </w:rPr>
        <w:t xml:space="preserve"> </w:t>
      </w:r>
      <w:r>
        <w:rPr>
          <w:spacing w:val="-2"/>
        </w:rPr>
        <w:t>дальнейшего</w:t>
      </w:r>
    </w:p>
    <w:p w14:paraId="4C73785E" w14:textId="77777777" w:rsidR="00E56435" w:rsidRDefault="00E56435">
      <w:pPr>
        <w:pStyle w:val="a3"/>
        <w:spacing w:line="360" w:lineRule="auto"/>
        <w:sectPr w:rsidR="00E56435">
          <w:footerReference w:type="default" r:id="rId7"/>
          <w:pgSz w:w="11910" w:h="16840"/>
          <w:pgMar w:top="1040" w:right="708" w:bottom="1180" w:left="1559" w:header="0" w:footer="998" w:gutter="0"/>
          <w:pgNumType w:start="2"/>
          <w:cols w:space="720"/>
        </w:sectPr>
      </w:pPr>
    </w:p>
    <w:p w14:paraId="04DD9A0D" w14:textId="77777777" w:rsidR="00E56435" w:rsidRDefault="00374F12">
      <w:pPr>
        <w:pStyle w:val="a3"/>
        <w:spacing w:before="67" w:line="362" w:lineRule="auto"/>
        <w:ind w:right="150" w:firstLine="0"/>
      </w:pPr>
      <w:r>
        <w:lastRenderedPageBreak/>
        <w:t>изучения, особенно с учетом основных принципов гражданского и арбитражного судопроизводства в России.</w:t>
      </w:r>
    </w:p>
    <w:p w14:paraId="446B876A" w14:textId="77777777" w:rsidR="00E56435" w:rsidRDefault="00374F12">
      <w:pPr>
        <w:pStyle w:val="a3"/>
        <w:spacing w:line="362" w:lineRule="auto"/>
        <w:ind w:right="148"/>
      </w:pPr>
      <w:r>
        <w:t xml:space="preserve">Таким образом, данная тема остается актуальной как с теоретической, так и с практической точек зрения, требуя дальнейшего исследования и </w:t>
      </w:r>
      <w:r>
        <w:rPr>
          <w:spacing w:val="-2"/>
        </w:rPr>
        <w:t>развития.</w:t>
      </w:r>
    </w:p>
    <w:p w14:paraId="6C36CB2A" w14:textId="77777777" w:rsidR="00E56435" w:rsidRDefault="00374F12">
      <w:pPr>
        <w:pStyle w:val="a3"/>
        <w:spacing w:line="362" w:lineRule="auto"/>
        <w:ind w:right="147"/>
      </w:pPr>
      <w:r>
        <w:t>Целью настоящего исследования является анализ теоретических аспектов признания и исполнения иностранных судебных решений.</w:t>
      </w:r>
    </w:p>
    <w:p w14:paraId="0D1D0C69" w14:textId="77777777" w:rsidR="00E56435" w:rsidRDefault="00374F12">
      <w:pPr>
        <w:pStyle w:val="a3"/>
        <w:spacing w:line="360" w:lineRule="auto"/>
        <w:ind w:right="139" w:firstLine="782"/>
      </w:pPr>
      <w:r>
        <w:t xml:space="preserve">Для достижения поставленной цели </w:t>
      </w:r>
      <w:proofErr w:type="spellStart"/>
      <w:r>
        <w:t>необходиморешить</w:t>
      </w:r>
      <w:proofErr w:type="spellEnd"/>
      <w:r>
        <w:t xml:space="preserve"> следующие задачи: 1) изучить историю правового регулирования отношений, возникающих при признании и исполнении иностранных судебных решений в России; 2) выявить основные направления развития данного института в национальном законодательстве; 3) проанализировать теоретические концепции отечественных и зарубежных ученых относительно природы признания решений иностранных судов и дать точное определение данному понятию; 4) рассмотреть предпосылки и условия для признания и</w:t>
      </w:r>
      <w:r>
        <w:rPr>
          <w:spacing w:val="40"/>
        </w:rPr>
        <w:t xml:space="preserve"> </w:t>
      </w:r>
      <w:r>
        <w:t xml:space="preserve">исполнения правовых актов зарубежных судов на территории России и их применение в отечественных судебных процессах; 5) проанализировать особенности рассмотрения дел о признании и исполнении иностранных судебных решений в гражданском и арбитражном судопроизводстве в России; 6) предложить обоснованные научные рекомендации по совершенствованию правового регулирования указанных отношений в </w:t>
      </w:r>
      <w:r>
        <w:rPr>
          <w:spacing w:val="-2"/>
        </w:rPr>
        <w:t>России.</w:t>
      </w:r>
    </w:p>
    <w:p w14:paraId="2E71DF41" w14:textId="77777777" w:rsidR="00E56435" w:rsidRDefault="00374F12">
      <w:pPr>
        <w:pStyle w:val="a3"/>
        <w:spacing w:line="360" w:lineRule="auto"/>
        <w:ind w:right="141"/>
      </w:pPr>
      <w:r>
        <w:t>Объектом исследования являются общественные отношения, возникающие при реализации на территории России правовых актов зарубежных судов. Следует отметить, что данная работа фокусируется исключительно на аспектах признания и исполнения решений государственных судов и не затрагивает вопросы, касающиеся решений третейских судов и других зарубежных правоприменительных органов, так как эти аспекты требуют отдельного научного исследования в силу их специфики и объема.</w:t>
      </w:r>
    </w:p>
    <w:p w14:paraId="618E828C" w14:textId="77777777" w:rsidR="00E56435" w:rsidRDefault="00E56435">
      <w:pPr>
        <w:pStyle w:val="a3"/>
        <w:spacing w:line="360" w:lineRule="auto"/>
        <w:sectPr w:rsidR="00E56435">
          <w:pgSz w:w="11910" w:h="16840"/>
          <w:pgMar w:top="1040" w:right="708" w:bottom="1180" w:left="1559" w:header="0" w:footer="998" w:gutter="0"/>
          <w:cols w:space="720"/>
        </w:sectPr>
      </w:pPr>
    </w:p>
    <w:p w14:paraId="33332F12" w14:textId="77777777" w:rsidR="00E56435" w:rsidRDefault="00374F12">
      <w:pPr>
        <w:pStyle w:val="a3"/>
        <w:spacing w:before="67" w:line="360" w:lineRule="auto"/>
        <w:ind w:right="146"/>
      </w:pPr>
      <w:r>
        <w:lastRenderedPageBreak/>
        <w:t>Предметом исследования являются научные теории отечественных и зарубежных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зарубежных судов, законодательство и международные договоры России, регулирующие указанные отношения, а также судебная практика по данной теме.</w:t>
      </w:r>
    </w:p>
    <w:p w14:paraId="4DA182D4" w14:textId="77777777" w:rsidR="00E56435" w:rsidRDefault="00374F12">
      <w:pPr>
        <w:pStyle w:val="a3"/>
        <w:tabs>
          <w:tab w:val="left" w:pos="1257"/>
          <w:tab w:val="left" w:pos="1455"/>
          <w:tab w:val="left" w:pos="1958"/>
          <w:tab w:val="left" w:pos="2318"/>
          <w:tab w:val="left" w:pos="2356"/>
          <w:tab w:val="left" w:pos="2586"/>
          <w:tab w:val="left" w:pos="2684"/>
          <w:tab w:val="left" w:pos="3180"/>
          <w:tab w:val="left" w:pos="3617"/>
          <w:tab w:val="left" w:pos="3747"/>
          <w:tab w:val="left" w:pos="4058"/>
          <w:tab w:val="left" w:pos="4160"/>
          <w:tab w:val="left" w:pos="4561"/>
          <w:tab w:val="left" w:pos="4676"/>
          <w:tab w:val="left" w:pos="5751"/>
          <w:tab w:val="left" w:pos="5805"/>
          <w:tab w:val="left" w:pos="6113"/>
          <w:tab w:val="left" w:pos="6734"/>
          <w:tab w:val="left" w:pos="6838"/>
          <w:tab w:val="left" w:pos="7236"/>
          <w:tab w:val="left" w:pos="7325"/>
          <w:tab w:val="left" w:pos="7799"/>
          <w:tab w:val="left" w:pos="8246"/>
          <w:tab w:val="left" w:pos="8387"/>
          <w:tab w:val="left" w:pos="8457"/>
          <w:tab w:val="left" w:pos="8788"/>
          <w:tab w:val="left" w:pos="9075"/>
          <w:tab w:val="left" w:pos="9334"/>
        </w:tabs>
        <w:spacing w:before="4" w:line="360" w:lineRule="auto"/>
        <w:ind w:right="147"/>
        <w:jc w:val="right"/>
      </w:pP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основе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данного</w:t>
      </w:r>
      <w:r>
        <w:tab/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>исследования</w:t>
      </w:r>
      <w:r>
        <w:tab/>
      </w:r>
      <w:r>
        <w:tab/>
      </w:r>
      <w:r>
        <w:tab/>
      </w:r>
      <w:r>
        <w:rPr>
          <w:spacing w:val="-2"/>
        </w:rPr>
        <w:t>лежат</w:t>
      </w:r>
      <w:r>
        <w:tab/>
      </w:r>
      <w:r>
        <w:tab/>
      </w:r>
      <w:r>
        <w:rPr>
          <w:spacing w:val="-2"/>
        </w:rPr>
        <w:t xml:space="preserve">методологические, </w:t>
      </w:r>
      <w:r>
        <w:t>теоретические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эмпирические</w:t>
      </w:r>
      <w:r>
        <w:rPr>
          <w:spacing w:val="40"/>
        </w:rPr>
        <w:t xml:space="preserve"> </w:t>
      </w:r>
      <w:r>
        <w:t>основы.</w:t>
      </w:r>
      <w:r>
        <w:rPr>
          <w:spacing w:val="40"/>
        </w:rPr>
        <w:t xml:space="preserve"> </w:t>
      </w:r>
      <w:r>
        <w:t>Автором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применены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rPr>
          <w:spacing w:val="-2"/>
        </w:rPr>
        <w:t>методы</w:t>
      </w:r>
      <w:r>
        <w:tab/>
      </w:r>
      <w:r>
        <w:rPr>
          <w:spacing w:val="-2"/>
        </w:rPr>
        <w:t>исследования,</w:t>
      </w:r>
      <w:r>
        <w:tab/>
      </w:r>
      <w:r>
        <w:rPr>
          <w:spacing w:val="-4"/>
        </w:rPr>
        <w:t>такие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анализ,</w:t>
      </w:r>
      <w:r>
        <w:tab/>
      </w:r>
      <w:r>
        <w:rPr>
          <w:spacing w:val="-58"/>
        </w:rPr>
        <w:t xml:space="preserve"> </w:t>
      </w:r>
      <w:r>
        <w:t>синтез,</w:t>
      </w:r>
      <w:r>
        <w:tab/>
      </w:r>
      <w:r>
        <w:tab/>
      </w:r>
      <w:r>
        <w:rPr>
          <w:spacing w:val="-2"/>
        </w:rPr>
        <w:t>обобщение</w:t>
      </w:r>
      <w:r>
        <w:tab/>
      </w:r>
      <w:r>
        <w:tab/>
      </w:r>
      <w:r>
        <w:rPr>
          <w:spacing w:val="-2"/>
        </w:rPr>
        <w:t>научных, нормативных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tab/>
      </w:r>
      <w:r>
        <w:rPr>
          <w:spacing w:val="-2"/>
        </w:rPr>
        <w:t>материалов,</w:t>
      </w:r>
      <w:r>
        <w:tab/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системный</w:t>
      </w:r>
      <w:r>
        <w:tab/>
      </w:r>
      <w:r>
        <w:tab/>
      </w:r>
      <w:r>
        <w:rPr>
          <w:spacing w:val="-2"/>
        </w:rPr>
        <w:t>подход,</w:t>
      </w:r>
      <w:r>
        <w:tab/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 xml:space="preserve">также </w:t>
      </w:r>
      <w:r>
        <w:t>специальные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сравнительного</w:t>
      </w:r>
      <w:r>
        <w:rPr>
          <w:spacing w:val="-3"/>
        </w:rPr>
        <w:t xml:space="preserve"> </w:t>
      </w:r>
      <w:r>
        <w:t>правоведения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 xml:space="preserve">подхода. В рамках исследования были изучены работы в области арбитражного </w:t>
      </w:r>
      <w:r>
        <w:rPr>
          <w:spacing w:val="-2"/>
        </w:rPr>
        <w:t>процессуального</w:t>
      </w:r>
      <w:r>
        <w:tab/>
      </w:r>
      <w:r>
        <w:tab/>
      </w:r>
      <w:r>
        <w:tab/>
      </w:r>
      <w:r>
        <w:rPr>
          <w:spacing w:val="-2"/>
        </w:rPr>
        <w:t>права,</w:t>
      </w:r>
      <w:r>
        <w:tab/>
      </w:r>
      <w:r>
        <w:tab/>
      </w:r>
      <w:r>
        <w:rPr>
          <w:spacing w:val="-2"/>
        </w:rPr>
        <w:t>гражданского</w:t>
      </w:r>
      <w:r>
        <w:tab/>
      </w:r>
      <w:r>
        <w:tab/>
      </w:r>
      <w:r>
        <w:rPr>
          <w:spacing w:val="-2"/>
        </w:rPr>
        <w:t>процессуального</w:t>
      </w:r>
      <w:r>
        <w:tab/>
      </w:r>
      <w:r>
        <w:rPr>
          <w:spacing w:val="-2"/>
        </w:rPr>
        <w:t>права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международного</w:t>
      </w:r>
      <w:r>
        <w:tab/>
      </w:r>
      <w:r>
        <w:tab/>
      </w:r>
      <w:r>
        <w:rPr>
          <w:spacing w:val="-2"/>
        </w:rPr>
        <w:t>частного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>важное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5"/>
        </w:rPr>
        <w:t>для</w:t>
      </w:r>
    </w:p>
    <w:p w14:paraId="4824EF2F" w14:textId="77777777" w:rsidR="00E56435" w:rsidRDefault="00374F12">
      <w:pPr>
        <w:pStyle w:val="a3"/>
        <w:spacing w:before="1"/>
        <w:ind w:right="0" w:firstLine="0"/>
      </w:pPr>
      <w:r>
        <w:rPr>
          <w:spacing w:val="-2"/>
        </w:rPr>
        <w:t>рассматриваемой</w:t>
      </w:r>
      <w:r>
        <w:rPr>
          <w:spacing w:val="8"/>
        </w:rPr>
        <w:t xml:space="preserve"> </w:t>
      </w:r>
      <w:r>
        <w:rPr>
          <w:spacing w:val="-2"/>
        </w:rPr>
        <w:t>темы.</w:t>
      </w:r>
    </w:p>
    <w:p w14:paraId="4BF8B4B1" w14:textId="77777777" w:rsidR="00E56435" w:rsidRDefault="00374F12">
      <w:pPr>
        <w:pStyle w:val="a3"/>
        <w:spacing w:before="158" w:line="360" w:lineRule="auto"/>
        <w:ind w:right="150"/>
      </w:pPr>
      <w:r>
        <w:t>Эмпирическую базу исследования составили нормативные акты, международные договоры Российской Федерации, а также практика применения законодательства в области признания и исполнения решений зарубежных судов органами российской юстиции.</w:t>
      </w:r>
    </w:p>
    <w:p w14:paraId="1F38C33E" w14:textId="77777777" w:rsidR="00E56435" w:rsidRDefault="00374F12">
      <w:pPr>
        <w:pStyle w:val="a3"/>
        <w:spacing w:before="3" w:line="360" w:lineRule="auto"/>
        <w:ind w:right="141"/>
      </w:pPr>
      <w:r>
        <w:t>Научная</w:t>
      </w:r>
      <w:r>
        <w:rPr>
          <w:spacing w:val="-4"/>
        </w:rPr>
        <w:t xml:space="preserve"> </w:t>
      </w:r>
      <w:r>
        <w:t>новизна</w:t>
      </w:r>
      <w:r>
        <w:rPr>
          <w:spacing w:val="40"/>
        </w:rPr>
        <w:t xml:space="preserve"> </w:t>
      </w:r>
      <w:r>
        <w:t>представленного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анализе предпосылок, условий и процедуры исполнения решений иностранных судов на территории Российской Федерации с учетом их взаимодействия с основополагающими принципами и современными институтами российского арбитражного и гражданского права, а также положениями доктрины и судебной практики. В результате проведенного исследования была выявлена специфика рассмотрения данной категории дел в российских судах.</w:t>
      </w:r>
    </w:p>
    <w:p w14:paraId="52CC4143" w14:textId="4B37AD03" w:rsidR="00E56435" w:rsidRDefault="00E56435">
      <w:pPr>
        <w:pStyle w:val="a4"/>
        <w:numPr>
          <w:ilvl w:val="0"/>
          <w:numId w:val="2"/>
        </w:numPr>
        <w:tabs>
          <w:tab w:val="left" w:pos="1286"/>
        </w:tabs>
        <w:spacing w:before="159" w:line="360" w:lineRule="auto"/>
        <w:ind w:right="140" w:firstLine="710"/>
        <w:jc w:val="both"/>
        <w:rPr>
          <w:sz w:val="28"/>
        </w:rPr>
      </w:pPr>
    </w:p>
    <w:sectPr w:rsidR="00E56435">
      <w:pgSz w:w="11910" w:h="16840"/>
      <w:pgMar w:top="1040" w:right="708" w:bottom="1180" w:left="1559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C38D" w14:textId="77777777" w:rsidR="00AA7C7B" w:rsidRDefault="00AA7C7B">
      <w:r>
        <w:separator/>
      </w:r>
    </w:p>
  </w:endnote>
  <w:endnote w:type="continuationSeparator" w:id="0">
    <w:p w14:paraId="7D5FFED7" w14:textId="77777777" w:rsidR="00AA7C7B" w:rsidRDefault="00AA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2B0E" w14:textId="77777777" w:rsidR="00E56435" w:rsidRDefault="00374F12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2783E956" wp14:editId="0A9B4610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B81AC" w14:textId="77777777" w:rsidR="00E56435" w:rsidRDefault="00374F1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3E9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01DB81AC" w14:textId="77777777" w:rsidR="00E56435" w:rsidRDefault="00374F1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F12E" w14:textId="77777777" w:rsidR="00AA7C7B" w:rsidRDefault="00AA7C7B">
      <w:r>
        <w:separator/>
      </w:r>
    </w:p>
  </w:footnote>
  <w:footnote w:type="continuationSeparator" w:id="0">
    <w:p w14:paraId="6FF89994" w14:textId="77777777" w:rsidR="00AA7C7B" w:rsidRDefault="00AA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244"/>
    <w:multiLevelType w:val="hybridMultilevel"/>
    <w:tmpl w:val="1E1C80E4"/>
    <w:lvl w:ilvl="0" w:tplc="12D86C88">
      <w:start w:val="40"/>
      <w:numFmt w:val="decimal"/>
      <w:lvlText w:val="%1."/>
      <w:lvlJc w:val="left"/>
      <w:pPr>
        <w:ind w:left="14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1283D0">
      <w:numFmt w:val="bullet"/>
      <w:lvlText w:val="•"/>
      <w:lvlJc w:val="left"/>
      <w:pPr>
        <w:ind w:left="1089" w:hanging="437"/>
      </w:pPr>
      <w:rPr>
        <w:rFonts w:hint="default"/>
        <w:lang w:val="ru-RU" w:eastAsia="en-US" w:bidi="ar-SA"/>
      </w:rPr>
    </w:lvl>
    <w:lvl w:ilvl="2" w:tplc="67EA052A">
      <w:numFmt w:val="bullet"/>
      <w:lvlText w:val="•"/>
      <w:lvlJc w:val="left"/>
      <w:pPr>
        <w:ind w:left="2039" w:hanging="437"/>
      </w:pPr>
      <w:rPr>
        <w:rFonts w:hint="default"/>
        <w:lang w:val="ru-RU" w:eastAsia="en-US" w:bidi="ar-SA"/>
      </w:rPr>
    </w:lvl>
    <w:lvl w:ilvl="3" w:tplc="9AF08C86">
      <w:numFmt w:val="bullet"/>
      <w:lvlText w:val="•"/>
      <w:lvlJc w:val="left"/>
      <w:pPr>
        <w:ind w:left="2989" w:hanging="437"/>
      </w:pPr>
      <w:rPr>
        <w:rFonts w:hint="default"/>
        <w:lang w:val="ru-RU" w:eastAsia="en-US" w:bidi="ar-SA"/>
      </w:rPr>
    </w:lvl>
    <w:lvl w:ilvl="4" w:tplc="62EEB2CC">
      <w:numFmt w:val="bullet"/>
      <w:lvlText w:val="•"/>
      <w:lvlJc w:val="left"/>
      <w:pPr>
        <w:ind w:left="3938" w:hanging="437"/>
      </w:pPr>
      <w:rPr>
        <w:rFonts w:hint="default"/>
        <w:lang w:val="ru-RU" w:eastAsia="en-US" w:bidi="ar-SA"/>
      </w:rPr>
    </w:lvl>
    <w:lvl w:ilvl="5" w:tplc="DE5C1F8E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6" w:tplc="CD4EB834">
      <w:numFmt w:val="bullet"/>
      <w:lvlText w:val="•"/>
      <w:lvlJc w:val="left"/>
      <w:pPr>
        <w:ind w:left="5838" w:hanging="437"/>
      </w:pPr>
      <w:rPr>
        <w:rFonts w:hint="default"/>
        <w:lang w:val="ru-RU" w:eastAsia="en-US" w:bidi="ar-SA"/>
      </w:rPr>
    </w:lvl>
    <w:lvl w:ilvl="7" w:tplc="2FF401DA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5D7E2F98">
      <w:numFmt w:val="bullet"/>
      <w:lvlText w:val="•"/>
      <w:lvlJc w:val="left"/>
      <w:pPr>
        <w:ind w:left="7737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9243744"/>
    <w:multiLevelType w:val="hybridMultilevel"/>
    <w:tmpl w:val="C61C93F2"/>
    <w:lvl w:ilvl="0" w:tplc="3D3A68E4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044D52">
      <w:numFmt w:val="bullet"/>
      <w:lvlText w:val="•"/>
      <w:lvlJc w:val="left"/>
      <w:pPr>
        <w:ind w:left="2367" w:hanging="706"/>
      </w:pPr>
      <w:rPr>
        <w:rFonts w:hint="default"/>
        <w:lang w:val="ru-RU" w:eastAsia="en-US" w:bidi="ar-SA"/>
      </w:rPr>
    </w:lvl>
    <w:lvl w:ilvl="2" w:tplc="D3AAA75E">
      <w:numFmt w:val="bullet"/>
      <w:lvlText w:val="•"/>
      <w:lvlJc w:val="left"/>
      <w:pPr>
        <w:ind w:left="3175" w:hanging="706"/>
      </w:pPr>
      <w:rPr>
        <w:rFonts w:hint="default"/>
        <w:lang w:val="ru-RU" w:eastAsia="en-US" w:bidi="ar-SA"/>
      </w:rPr>
    </w:lvl>
    <w:lvl w:ilvl="3" w:tplc="2DE2B07C">
      <w:numFmt w:val="bullet"/>
      <w:lvlText w:val="•"/>
      <w:lvlJc w:val="left"/>
      <w:pPr>
        <w:ind w:left="3983" w:hanging="706"/>
      </w:pPr>
      <w:rPr>
        <w:rFonts w:hint="default"/>
        <w:lang w:val="ru-RU" w:eastAsia="en-US" w:bidi="ar-SA"/>
      </w:rPr>
    </w:lvl>
    <w:lvl w:ilvl="4" w:tplc="1848FB14">
      <w:numFmt w:val="bullet"/>
      <w:lvlText w:val="•"/>
      <w:lvlJc w:val="left"/>
      <w:pPr>
        <w:ind w:left="4790" w:hanging="706"/>
      </w:pPr>
      <w:rPr>
        <w:rFonts w:hint="default"/>
        <w:lang w:val="ru-RU" w:eastAsia="en-US" w:bidi="ar-SA"/>
      </w:rPr>
    </w:lvl>
    <w:lvl w:ilvl="5" w:tplc="C5C0F51E">
      <w:numFmt w:val="bullet"/>
      <w:lvlText w:val="•"/>
      <w:lvlJc w:val="left"/>
      <w:pPr>
        <w:ind w:left="5598" w:hanging="706"/>
      </w:pPr>
      <w:rPr>
        <w:rFonts w:hint="default"/>
        <w:lang w:val="ru-RU" w:eastAsia="en-US" w:bidi="ar-SA"/>
      </w:rPr>
    </w:lvl>
    <w:lvl w:ilvl="6" w:tplc="14D20CF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818AEEF8">
      <w:numFmt w:val="bullet"/>
      <w:lvlText w:val="•"/>
      <w:lvlJc w:val="left"/>
      <w:pPr>
        <w:ind w:left="7213" w:hanging="706"/>
      </w:pPr>
      <w:rPr>
        <w:rFonts w:hint="default"/>
        <w:lang w:val="ru-RU" w:eastAsia="en-US" w:bidi="ar-SA"/>
      </w:rPr>
    </w:lvl>
    <w:lvl w:ilvl="8" w:tplc="47E0ABB6">
      <w:numFmt w:val="bullet"/>
      <w:lvlText w:val="•"/>
      <w:lvlJc w:val="left"/>
      <w:pPr>
        <w:ind w:left="802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7DE17AD"/>
    <w:multiLevelType w:val="multilevel"/>
    <w:tmpl w:val="071AEA9C"/>
    <w:lvl w:ilvl="0">
      <w:start w:val="2"/>
      <w:numFmt w:val="decimal"/>
      <w:lvlText w:val="%1"/>
      <w:lvlJc w:val="left"/>
      <w:pPr>
        <w:ind w:left="36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55FA2230"/>
    <w:multiLevelType w:val="multilevel"/>
    <w:tmpl w:val="A5A42516"/>
    <w:lvl w:ilvl="0">
      <w:start w:val="1"/>
      <w:numFmt w:val="decimal"/>
      <w:lvlText w:val="%1"/>
      <w:lvlJc w:val="left"/>
      <w:pPr>
        <w:ind w:left="36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5A181C71"/>
    <w:multiLevelType w:val="multilevel"/>
    <w:tmpl w:val="AF7A89C8"/>
    <w:lvl w:ilvl="0">
      <w:start w:val="1"/>
      <w:numFmt w:val="decimal"/>
      <w:lvlText w:val="%1"/>
      <w:lvlJc w:val="left"/>
      <w:pPr>
        <w:ind w:left="76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7285193D"/>
    <w:multiLevelType w:val="multilevel"/>
    <w:tmpl w:val="D6C4DD14"/>
    <w:lvl w:ilvl="0">
      <w:start w:val="2"/>
      <w:numFmt w:val="decimal"/>
      <w:lvlText w:val="%1"/>
      <w:lvlJc w:val="left"/>
      <w:pPr>
        <w:ind w:left="23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75841074"/>
    <w:multiLevelType w:val="hybridMultilevel"/>
    <w:tmpl w:val="EA428C82"/>
    <w:lvl w:ilvl="0" w:tplc="C770B3CE">
      <w:start w:val="1"/>
      <w:numFmt w:val="decimal"/>
      <w:lvlText w:val="%1."/>
      <w:lvlJc w:val="left"/>
      <w:pPr>
        <w:ind w:left="15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BAE0FA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 w:tplc="9C38BE84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60922D94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F872C642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6DD291C4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A63CF612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BD0A9A1C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BF6AB6EC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435"/>
    <w:rsid w:val="00374F12"/>
    <w:rsid w:val="00AA7C7B"/>
    <w:rsid w:val="00E56435"/>
    <w:rsid w:val="00F54E3E"/>
    <w:rsid w:val="00F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E7BD"/>
  <w15:docId w15:val="{0001C03B-CB75-43DC-A98F-2ED3EBA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3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9"/>
      <w:ind w:right="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4"/>
      <w:ind w:left="1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5"/>
      <w:ind w:left="361" w:right="14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24"/>
      <w:ind w:left="38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0" w:right="14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4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2025-01-14T09:10:00Z</dcterms:created>
  <dcterms:modified xsi:type="dcterms:W3CDTF">2025-01-21T06:53:00Z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