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7AA" w14:textId="77777777" w:rsidR="003506B0" w:rsidRDefault="005D5825">
      <w:pPr>
        <w:pStyle w:val="1"/>
      </w:pPr>
      <w:r>
        <w:rPr>
          <w:spacing w:val="-2"/>
        </w:rPr>
        <w:t>Оглавление</w:t>
      </w:r>
    </w:p>
    <w:sdt>
      <w:sdtPr>
        <w:id w:val="-1496720695"/>
        <w:docPartObj>
          <w:docPartGallery w:val="Table of Contents"/>
          <w:docPartUnique/>
        </w:docPartObj>
      </w:sdtPr>
      <w:sdtEndPr/>
      <w:sdtContent>
        <w:p w14:paraId="462FF078" w14:textId="77777777" w:rsidR="003506B0" w:rsidRDefault="005D5825">
          <w:pPr>
            <w:pStyle w:val="10"/>
            <w:tabs>
              <w:tab w:val="left" w:leader="dot" w:pos="9746"/>
            </w:tabs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38291206" w14:textId="77777777" w:rsidR="003506B0" w:rsidRDefault="005D5825">
          <w:pPr>
            <w:pStyle w:val="10"/>
            <w:tabs>
              <w:tab w:val="left" w:leader="dot" w:pos="9746"/>
            </w:tabs>
          </w:pPr>
          <w:hyperlink w:anchor="_bookmark1" w:history="1">
            <w:r>
              <w:t>Глава</w:t>
            </w:r>
            <w:r>
              <w:rPr>
                <w:spacing w:val="-12"/>
              </w:rPr>
              <w:t xml:space="preserve"> </w:t>
            </w:r>
            <w:r>
              <w:t>1.</w:t>
            </w:r>
            <w:r>
              <w:rPr>
                <w:spacing w:val="-13"/>
              </w:rPr>
              <w:t xml:space="preserve"> </w:t>
            </w:r>
            <w:r>
              <w:t>Корпоративные</w:t>
            </w:r>
            <w:r>
              <w:rPr>
                <w:spacing w:val="-12"/>
              </w:rPr>
              <w:t xml:space="preserve"> </w:t>
            </w:r>
            <w:r>
              <w:t>права:</w:t>
            </w:r>
            <w:r>
              <w:rPr>
                <w:spacing w:val="-11"/>
              </w:rPr>
              <w:t xml:space="preserve"> </w:t>
            </w:r>
            <w:r>
              <w:t>Общие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1AA52F46" w14:textId="77777777" w:rsidR="003506B0" w:rsidRDefault="005D5825">
          <w:pPr>
            <w:pStyle w:val="4"/>
            <w:tabs>
              <w:tab w:val="left" w:leader="dot" w:pos="9896"/>
            </w:tabs>
            <w:spacing w:before="297"/>
          </w:pPr>
          <w:hyperlink w:anchor="_bookmark2" w:history="1">
            <w:r>
              <w:t>§</w:t>
            </w:r>
            <w:r>
              <w:rPr>
                <w:spacing w:val="-12"/>
              </w:rPr>
              <w:t xml:space="preserve"> </w:t>
            </w:r>
            <w:r>
              <w:t>1.</w:t>
            </w:r>
            <w:r>
              <w:rPr>
                <w:spacing w:val="-13"/>
              </w:rPr>
              <w:t xml:space="preserve"> </w:t>
            </w:r>
            <w:r>
              <w:t>Общая</w:t>
            </w:r>
            <w:r>
              <w:rPr>
                <w:spacing w:val="-13"/>
              </w:rPr>
              <w:t xml:space="preserve"> </w:t>
            </w:r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корпоративных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прав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E1341A8" w14:textId="77777777" w:rsidR="003506B0" w:rsidRDefault="005D5825">
          <w:pPr>
            <w:pStyle w:val="4"/>
            <w:tabs>
              <w:tab w:val="left" w:leader="dot" w:pos="9738"/>
            </w:tabs>
            <w:spacing w:before="304"/>
          </w:pPr>
          <w:hyperlink w:anchor="_bookmark3" w:history="1">
            <w:r>
              <w:t>§</w:t>
            </w:r>
            <w:r>
              <w:rPr>
                <w:spacing w:val="-12"/>
              </w:rPr>
              <w:t xml:space="preserve"> </w:t>
            </w:r>
            <w:r>
              <w:t>2.</w:t>
            </w:r>
            <w:r>
              <w:rPr>
                <w:spacing w:val="-13"/>
              </w:rPr>
              <w:t xml:space="preserve"> </w:t>
            </w: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t>корпоративных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прав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53CAB0D5" w14:textId="77777777" w:rsidR="003506B0" w:rsidRDefault="005D5825">
          <w:pPr>
            <w:pStyle w:val="20"/>
            <w:tabs>
              <w:tab w:val="left" w:leader="dot" w:pos="9738"/>
            </w:tabs>
            <w:spacing w:before="311" w:line="360" w:lineRule="auto"/>
            <w:ind w:right="144"/>
          </w:pPr>
          <w:hyperlink w:anchor="_bookmark4" w:history="1">
            <w:r>
              <w:t>Гл</w:t>
            </w:r>
            <w:r>
              <w:t>ава 2. Особенности злоупотребления корпоративными</w:t>
            </w:r>
          </w:hyperlink>
          <w:r>
            <w:rPr>
              <w:spacing w:val="40"/>
            </w:rPr>
            <w:t xml:space="preserve"> </w:t>
          </w:r>
          <w:hyperlink w:anchor="_bookmark4" w:history="1">
            <w:r>
              <w:rPr>
                <w:spacing w:val="-2"/>
              </w:rPr>
              <w:t>правами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21EEBD50" w14:textId="77777777" w:rsidR="003506B0" w:rsidRDefault="005D5825">
          <w:pPr>
            <w:pStyle w:val="3"/>
            <w:tabs>
              <w:tab w:val="left" w:leader="dot" w:pos="9738"/>
            </w:tabs>
          </w:pPr>
          <w:hyperlink w:anchor="_bookmark5" w:history="1">
            <w:r>
              <w:t>§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-8"/>
              </w:rPr>
              <w:t xml:space="preserve"> </w:t>
            </w:r>
            <w:r>
              <w:t>Злоупотребление</w:t>
            </w:r>
            <w:r>
              <w:rPr>
                <w:spacing w:val="-9"/>
              </w:rPr>
              <w:t xml:space="preserve"> </w:t>
            </w:r>
            <w:r>
              <w:t>правом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теории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права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5EE1690C" w14:textId="77777777" w:rsidR="003506B0" w:rsidRDefault="005D5825">
          <w:pPr>
            <w:pStyle w:val="4"/>
            <w:tabs>
              <w:tab w:val="left" w:leader="dot" w:pos="9738"/>
            </w:tabs>
            <w:spacing w:before="304" w:line="360" w:lineRule="auto"/>
            <w:ind w:right="144"/>
          </w:pPr>
          <w:hyperlink w:anchor="_bookmark6" w:history="1">
            <w:r>
              <w:t>§ 2. Общая характеристика злоупотребления корпоративными</w:t>
            </w:r>
          </w:hyperlink>
          <w:r>
            <w:t xml:space="preserve"> </w:t>
          </w:r>
          <w:hyperlink w:anchor="_bookmark6" w:history="1">
            <w:r>
              <w:rPr>
                <w:spacing w:val="-2"/>
              </w:rPr>
              <w:t>правами</w:t>
            </w:r>
            <w:r>
              <w:tab/>
            </w:r>
            <w:r>
              <w:rPr>
                <w:spacing w:val="-6"/>
              </w:rPr>
              <w:t>26</w:t>
            </w:r>
          </w:hyperlink>
        </w:p>
        <w:p w14:paraId="0887DA0A" w14:textId="77777777" w:rsidR="003506B0" w:rsidRDefault="005D5825">
          <w:pPr>
            <w:pStyle w:val="20"/>
            <w:tabs>
              <w:tab w:val="left" w:leader="dot" w:pos="9738"/>
            </w:tabs>
            <w:spacing w:line="360" w:lineRule="auto"/>
            <w:ind w:right="144"/>
          </w:pPr>
          <w:hyperlink w:anchor="_bookmark7" w:history="1">
            <w:r>
              <w:t>Глава 3. Способы злоупотребления корпоративными правами и</w:t>
            </w:r>
          </w:hyperlink>
          <w:r>
            <w:t xml:space="preserve"> </w:t>
          </w:r>
          <w:hyperlink w:anchor="_bookmark7" w:history="1">
            <w:r>
              <w:t>правовые средства их преодоления</w:t>
            </w:r>
            <w:r>
              <w:rPr>
                <w:b w:val="0"/>
              </w:rPr>
              <w:tab/>
            </w:r>
            <w:r>
              <w:rPr>
                <w:spacing w:val="-6"/>
              </w:rPr>
              <w:t>33</w:t>
            </w:r>
          </w:hyperlink>
        </w:p>
        <w:p w14:paraId="5EC45B97" w14:textId="77777777" w:rsidR="003506B0" w:rsidRDefault="005D5825">
          <w:pPr>
            <w:pStyle w:val="4"/>
            <w:spacing w:before="113"/>
          </w:pPr>
          <w:hyperlink w:anchor="_bookmark8" w:history="1">
            <w:r>
              <w:t>§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3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злоупотребления</w:t>
            </w:r>
            <w:r>
              <w:rPr>
                <w:spacing w:val="-13"/>
              </w:rPr>
              <w:t xml:space="preserve"> </w:t>
            </w:r>
            <w:r>
              <w:t>корпоративными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правами:</w:t>
            </w:r>
          </w:hyperlink>
        </w:p>
        <w:p w14:paraId="2DFAA545" w14:textId="77777777" w:rsidR="003506B0" w:rsidRDefault="005D5825">
          <w:pPr>
            <w:pStyle w:val="4"/>
            <w:tabs>
              <w:tab w:val="left" w:leader="dot" w:pos="9738"/>
            </w:tabs>
          </w:pPr>
          <w:hyperlink w:anchor="_bookmark8" w:history="1">
            <w:r>
              <w:t>Выделение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классификация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03A313BF" w14:textId="77777777" w:rsidR="003506B0" w:rsidRDefault="005D5825">
          <w:pPr>
            <w:pStyle w:val="4"/>
            <w:spacing w:before="304"/>
          </w:pPr>
          <w:hyperlink w:anchor="_bookmark9" w:history="1">
            <w:r>
              <w:t>§</w:t>
            </w:r>
            <w:r>
              <w:rPr>
                <w:spacing w:val="-11"/>
              </w:rPr>
              <w:t xml:space="preserve"> </w:t>
            </w:r>
            <w:r>
              <w:t>2.</w:t>
            </w:r>
            <w:r>
              <w:rPr>
                <w:spacing w:val="-11"/>
              </w:rPr>
              <w:t xml:space="preserve"> </w:t>
            </w:r>
            <w:r>
              <w:t>Характеристика</w:t>
            </w:r>
            <w:r>
              <w:rPr>
                <w:spacing w:val="-11"/>
              </w:rPr>
              <w:t xml:space="preserve"> </w:t>
            </w:r>
            <w:r>
              <w:t>правовых</w:t>
            </w:r>
            <w:r>
              <w:rPr>
                <w:spacing w:val="-12"/>
              </w:rPr>
              <w:t xml:space="preserve"> </w:t>
            </w:r>
            <w:r>
              <w:t>средств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преодоления</w:t>
            </w:r>
          </w:hyperlink>
        </w:p>
        <w:p w14:paraId="22394B66" w14:textId="77777777" w:rsidR="003506B0" w:rsidRDefault="005D5825">
          <w:pPr>
            <w:pStyle w:val="4"/>
            <w:tabs>
              <w:tab w:val="left" w:leader="dot" w:pos="9738"/>
            </w:tabs>
          </w:pPr>
          <w:hyperlink w:anchor="_bookmark9" w:history="1">
            <w:r>
              <w:rPr>
                <w:spacing w:val="-2"/>
              </w:rPr>
              <w:t>злоупотре</w:t>
            </w:r>
            <w:r>
              <w:rPr>
                <w:spacing w:val="-2"/>
              </w:rPr>
              <w:t>бления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корпоративными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правами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14:paraId="0B0E46B3" w14:textId="77777777" w:rsidR="003506B0" w:rsidRDefault="005D5825">
          <w:pPr>
            <w:pStyle w:val="20"/>
            <w:tabs>
              <w:tab w:val="left" w:leader="dot" w:pos="9738"/>
            </w:tabs>
            <w:spacing w:before="312"/>
          </w:pPr>
          <w:hyperlink w:anchor="_bookmark10" w:history="1">
            <w:r>
              <w:rPr>
                <w:spacing w:val="-2"/>
              </w:rPr>
              <w:t>Заключение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49</w:t>
            </w:r>
          </w:hyperlink>
        </w:p>
        <w:p w14:paraId="3DBAEECF" w14:textId="77777777" w:rsidR="003506B0" w:rsidRDefault="005D5825">
          <w:pPr>
            <w:pStyle w:val="20"/>
            <w:tabs>
              <w:tab w:val="left" w:leader="dot" w:pos="9738"/>
            </w:tabs>
            <w:spacing w:before="304"/>
          </w:pPr>
          <w:hyperlink w:anchor="_bookmark11" w:history="1">
            <w:r>
              <w:t>Список</w:t>
            </w:r>
            <w:r>
              <w:rPr>
                <w:spacing w:val="-19"/>
              </w:rPr>
              <w:t xml:space="preserve"> </w:t>
            </w:r>
            <w:r>
              <w:t>использованных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источников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53</w:t>
            </w:r>
          </w:hyperlink>
        </w:p>
      </w:sdtContent>
    </w:sdt>
    <w:p w14:paraId="4768545D" w14:textId="77777777" w:rsidR="003506B0" w:rsidRDefault="003506B0">
      <w:pPr>
        <w:pStyle w:val="20"/>
        <w:sectPr w:rsidR="003506B0">
          <w:footerReference w:type="default" r:id="rId7"/>
          <w:pgSz w:w="11910" w:h="16840"/>
          <w:pgMar w:top="1040" w:right="425" w:bottom="960" w:left="1275" w:header="0" w:footer="777" w:gutter="0"/>
          <w:pgNumType w:start="2"/>
          <w:cols w:space="720"/>
        </w:sectPr>
      </w:pPr>
    </w:p>
    <w:p w14:paraId="08795379" w14:textId="77777777" w:rsidR="003506B0" w:rsidRDefault="005D5825">
      <w:pPr>
        <w:pStyle w:val="1"/>
        <w:ind w:left="284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183FAB6" w14:textId="77777777" w:rsidR="003506B0" w:rsidRDefault="005D5825">
      <w:pPr>
        <w:pStyle w:val="a3"/>
        <w:spacing w:before="181" w:line="360" w:lineRule="auto"/>
        <w:ind w:right="137" w:firstLine="707"/>
      </w:pPr>
      <w:r>
        <w:rPr>
          <w:b/>
        </w:rPr>
        <w:t>Актуальность</w:t>
      </w:r>
      <w:r>
        <w:rPr>
          <w:b/>
          <w:spacing w:val="-4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правовой реальности судам все чаще приходится прибегать к применению запрета злоупотребления</w:t>
      </w:r>
      <w:r>
        <w:rPr>
          <w:spacing w:val="-18"/>
        </w:rPr>
        <w:t xml:space="preserve"> </w:t>
      </w:r>
      <w:r>
        <w:t>субъективным</w:t>
      </w:r>
      <w:r>
        <w:rPr>
          <w:spacing w:val="-17"/>
        </w:rPr>
        <w:t xml:space="preserve"> </w:t>
      </w:r>
      <w:r>
        <w:t>правом,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особенности,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корпоративных правоотношений. Данная закономерность свидетельствует о возрастающем к</w:t>
      </w:r>
      <w:r>
        <w:t>оличестве случаев злоупотребления корпоративными правами участниками российских организаций, с одной стороны, и возрастании квалификации отечественных судей в вопросе применения правовых средств преодоления злоупотребления, с другой. В связи с этим, необхо</w:t>
      </w:r>
      <w:r>
        <w:t>димо определить какие правовые средства, позволяющие восстановить нарушенные права и интересы участников</w:t>
      </w:r>
      <w:r>
        <w:rPr>
          <w:spacing w:val="-18"/>
        </w:rPr>
        <w:t xml:space="preserve"> </w:t>
      </w:r>
      <w:r>
        <w:t>корпоративных</w:t>
      </w:r>
      <w:r>
        <w:rPr>
          <w:spacing w:val="-17"/>
        </w:rPr>
        <w:t xml:space="preserve"> </w:t>
      </w:r>
      <w:r>
        <w:t>правоотношений,</w:t>
      </w:r>
      <w:r>
        <w:rPr>
          <w:spacing w:val="-14"/>
        </w:rPr>
        <w:t xml:space="preserve"> </w:t>
      </w:r>
      <w:r>
        <w:t>которым</w:t>
      </w:r>
      <w:r>
        <w:rPr>
          <w:spacing w:val="-17"/>
        </w:rPr>
        <w:t xml:space="preserve"> </w:t>
      </w:r>
      <w:r>
        <w:t>был</w:t>
      </w:r>
      <w:r>
        <w:rPr>
          <w:spacing w:val="-18"/>
        </w:rPr>
        <w:t xml:space="preserve"> </w:t>
      </w:r>
      <w:r>
        <w:t>нанесен</w:t>
      </w:r>
      <w:r>
        <w:rPr>
          <w:spacing w:val="-16"/>
        </w:rPr>
        <w:t xml:space="preserve"> </w:t>
      </w:r>
      <w:r>
        <w:t>ущерб</w:t>
      </w:r>
      <w:r>
        <w:rPr>
          <w:spacing w:val="-16"/>
        </w:rPr>
        <w:t xml:space="preserve"> </w:t>
      </w:r>
      <w:r>
        <w:t>ввиду злоупотребления правом, существуют в российском законодательстве и судебной</w:t>
      </w:r>
      <w:r>
        <w:rPr>
          <w:spacing w:val="-7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проанализировать</w:t>
      </w:r>
      <w:r>
        <w:rPr>
          <w:spacing w:val="-5"/>
        </w:rPr>
        <w:t xml:space="preserve"> </w:t>
      </w:r>
      <w:r>
        <w:t>механизм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реализации. Помимо</w:t>
      </w:r>
      <w:r>
        <w:rPr>
          <w:spacing w:val="-3"/>
        </w:rPr>
        <w:t xml:space="preserve"> </w:t>
      </w:r>
      <w:r>
        <w:t>этого, правовые средства преодоления злоупотребления корпоративными правами как научная проблематика не представляе</w:t>
      </w:r>
      <w:r>
        <w:t xml:space="preserve">тся глубоко изученной отечественными </w:t>
      </w:r>
      <w:r>
        <w:rPr>
          <w:spacing w:val="-2"/>
        </w:rPr>
        <w:t>исследователями.</w:t>
      </w:r>
    </w:p>
    <w:p w14:paraId="2F35E2F9" w14:textId="77777777" w:rsidR="003506B0" w:rsidRDefault="005D5825">
      <w:pPr>
        <w:spacing w:before="2"/>
        <w:ind w:left="1135"/>
        <w:jc w:val="both"/>
        <w:rPr>
          <w:sz w:val="28"/>
        </w:rPr>
      </w:pPr>
      <w:r>
        <w:rPr>
          <w:b/>
          <w:sz w:val="28"/>
        </w:rPr>
        <w:t>Предметом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1512F8B" w14:textId="77777777" w:rsidR="003506B0" w:rsidRDefault="005D5825">
      <w:pPr>
        <w:pStyle w:val="a3"/>
        <w:spacing w:before="160" w:line="360" w:lineRule="auto"/>
        <w:ind w:right="138" w:firstLine="707"/>
      </w:pPr>
      <w:r>
        <w:t>Нормативно-правовая</w:t>
      </w:r>
      <w:r>
        <w:rPr>
          <w:spacing w:val="-18"/>
        </w:rPr>
        <w:t xml:space="preserve"> </w:t>
      </w:r>
      <w:r>
        <w:t>база,</w:t>
      </w:r>
      <w:r>
        <w:rPr>
          <w:spacing w:val="-17"/>
        </w:rPr>
        <w:t xml:space="preserve"> </w:t>
      </w:r>
      <w:r>
        <w:t>закрепляющая</w:t>
      </w:r>
      <w:r>
        <w:rPr>
          <w:spacing w:val="-18"/>
        </w:rPr>
        <w:t xml:space="preserve"> </w:t>
      </w:r>
      <w:r>
        <w:t>правовые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преодоления злоупотребления корпоративными правами;</w:t>
      </w:r>
    </w:p>
    <w:p w14:paraId="6299AD1A" w14:textId="77777777" w:rsidR="003506B0" w:rsidRDefault="005D5825">
      <w:pPr>
        <w:pStyle w:val="a3"/>
        <w:spacing w:before="1" w:line="360" w:lineRule="auto"/>
        <w:ind w:right="144" w:firstLine="707"/>
      </w:pPr>
      <w:r>
        <w:t>Судебная практика по преодолению злоупотребления корпоративными правами и правореализационная деятельность в рамках названной сферы;</w:t>
      </w:r>
    </w:p>
    <w:p w14:paraId="3C92B4D5" w14:textId="77777777" w:rsidR="003506B0" w:rsidRDefault="005D5825">
      <w:pPr>
        <w:pStyle w:val="a3"/>
        <w:spacing w:line="360" w:lineRule="auto"/>
        <w:ind w:right="143" w:firstLine="707"/>
      </w:pPr>
      <w:r>
        <w:t>Позиции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проблематики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выраженные в доктрине корпоративного и гражданского права.</w:t>
      </w:r>
    </w:p>
    <w:p w14:paraId="633028EB" w14:textId="77777777" w:rsidR="003506B0" w:rsidRDefault="005D5825">
      <w:pPr>
        <w:pStyle w:val="a3"/>
        <w:spacing w:before="1" w:line="360" w:lineRule="auto"/>
        <w:ind w:right="142" w:firstLine="707"/>
      </w:pPr>
      <w:r>
        <w:rPr>
          <w:b/>
        </w:rPr>
        <w:t>Объектом</w:t>
      </w:r>
      <w:r>
        <w:rPr>
          <w:b/>
        </w:rPr>
        <w:t xml:space="preserve"> </w:t>
      </w:r>
      <w:r>
        <w:t xml:space="preserve">настоящего исследования являются правоотношения, возникающие в связи с преодолением злоупотребления корпоративными </w:t>
      </w:r>
      <w:r>
        <w:rPr>
          <w:spacing w:val="-2"/>
        </w:rPr>
        <w:t>правами.</w:t>
      </w:r>
    </w:p>
    <w:p w14:paraId="499E9B88" w14:textId="77777777" w:rsidR="003506B0" w:rsidRDefault="005D5825">
      <w:pPr>
        <w:pStyle w:val="a3"/>
        <w:spacing w:line="362" w:lineRule="auto"/>
        <w:ind w:right="138" w:firstLine="707"/>
        <w:jc w:val="right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преодоления злоупотребления</w:t>
      </w:r>
      <w:r>
        <w:rPr>
          <w:spacing w:val="-12"/>
        </w:rPr>
        <w:t xml:space="preserve"> </w:t>
      </w:r>
      <w:r>
        <w:t>корпоративными</w:t>
      </w:r>
      <w:r>
        <w:rPr>
          <w:spacing w:val="-10"/>
        </w:rPr>
        <w:t xml:space="preserve"> </w:t>
      </w:r>
      <w:r>
        <w:t>правами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механизма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реализации.</w:t>
      </w:r>
    </w:p>
    <w:p w14:paraId="64C19A47" w14:textId="77777777" w:rsidR="003506B0" w:rsidRDefault="005D5825">
      <w:pPr>
        <w:pStyle w:val="a3"/>
        <w:spacing w:line="317" w:lineRule="exact"/>
        <w:ind w:left="0" w:right="138"/>
        <w:jc w:val="right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постановленной</w:t>
      </w:r>
      <w:r>
        <w:rPr>
          <w:spacing w:val="37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сформулировать</w:t>
      </w:r>
      <w:r>
        <w:rPr>
          <w:spacing w:val="36"/>
        </w:rPr>
        <w:t xml:space="preserve"> </w:t>
      </w:r>
      <w:r>
        <w:rPr>
          <w:spacing w:val="-2"/>
        </w:rPr>
        <w:t>следующие</w:t>
      </w:r>
    </w:p>
    <w:p w14:paraId="724888E1" w14:textId="77777777" w:rsidR="003506B0" w:rsidRDefault="005D5825">
      <w:pPr>
        <w:spacing w:before="159"/>
        <w:ind w:left="427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исследования:</w:t>
      </w:r>
    </w:p>
    <w:p w14:paraId="63B81FF0" w14:textId="77777777" w:rsidR="003506B0" w:rsidRDefault="003506B0">
      <w:pPr>
        <w:rPr>
          <w:sz w:val="28"/>
        </w:rPr>
        <w:sectPr w:rsidR="003506B0">
          <w:pgSz w:w="11910" w:h="16840"/>
          <w:pgMar w:top="1040" w:right="425" w:bottom="960" w:left="1275" w:header="0" w:footer="777" w:gutter="0"/>
          <w:cols w:space="720"/>
        </w:sectPr>
      </w:pPr>
    </w:p>
    <w:p w14:paraId="29AE324D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</w:tabs>
        <w:spacing w:before="67"/>
        <w:ind w:left="425" w:hanging="358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0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правоотношений;</w:t>
      </w:r>
    </w:p>
    <w:p w14:paraId="1ACC6DF8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  <w:tab w:val="left" w:pos="427"/>
        </w:tabs>
        <w:spacing w:before="163" w:line="360" w:lineRule="auto"/>
        <w:ind w:right="144"/>
        <w:rPr>
          <w:sz w:val="28"/>
        </w:rPr>
      </w:pP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40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к разновидности субъективных прав;</w:t>
      </w:r>
    </w:p>
    <w:p w14:paraId="2FA38D33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</w:tabs>
        <w:spacing w:line="321" w:lineRule="exact"/>
        <w:ind w:left="425" w:hanging="358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прав;</w:t>
      </w:r>
    </w:p>
    <w:p w14:paraId="306CA9A8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</w:tabs>
        <w:spacing w:before="161"/>
        <w:ind w:left="425" w:hanging="358"/>
        <w:rPr>
          <w:sz w:val="28"/>
        </w:rPr>
      </w:pP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запрета</w:t>
      </w:r>
      <w:r>
        <w:rPr>
          <w:spacing w:val="-9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правом;</w:t>
      </w:r>
    </w:p>
    <w:p w14:paraId="53B55A7C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  <w:tab w:val="left" w:pos="427"/>
        </w:tabs>
        <w:spacing w:before="163" w:line="360" w:lineRule="auto"/>
        <w:ind w:right="145"/>
        <w:jc w:val="both"/>
        <w:rPr>
          <w:sz w:val="28"/>
        </w:rPr>
      </w:pPr>
      <w:r>
        <w:rPr>
          <w:sz w:val="28"/>
        </w:rPr>
        <w:t>Анализ категории «добросовестность» как базового предела осуществления субъективных прав;</w:t>
      </w:r>
    </w:p>
    <w:p w14:paraId="6F5D39AF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  <w:tab w:val="left" w:pos="427"/>
        </w:tabs>
        <w:spacing w:line="360" w:lineRule="auto"/>
        <w:ind w:right="144"/>
        <w:jc w:val="both"/>
        <w:rPr>
          <w:sz w:val="28"/>
        </w:rPr>
      </w:pPr>
      <w:r>
        <w:rPr>
          <w:sz w:val="28"/>
        </w:rPr>
        <w:t>Исследование особенностей злоупотребления корпоративными правами как разновидности злоупотребления субъективным правом;</w:t>
      </w:r>
    </w:p>
    <w:p w14:paraId="667AEB54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  <w:tab w:val="left" w:pos="427"/>
        </w:tabs>
        <w:spacing w:line="360" w:lineRule="auto"/>
        <w:ind w:right="141"/>
        <w:jc w:val="both"/>
        <w:rPr>
          <w:sz w:val="28"/>
        </w:rPr>
      </w:pPr>
      <w:r>
        <w:rPr>
          <w:sz w:val="28"/>
        </w:rPr>
        <w:t>Характеристика способов злоупотребления корпор</w:t>
      </w:r>
      <w:r>
        <w:rPr>
          <w:sz w:val="28"/>
        </w:rPr>
        <w:t>ативными правами, распространенных в российской судебной практике;</w:t>
      </w:r>
    </w:p>
    <w:p w14:paraId="14A2DFFE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  <w:tab w:val="left" w:pos="427"/>
        </w:tabs>
        <w:spacing w:line="360" w:lineRule="auto"/>
        <w:ind w:right="145"/>
        <w:jc w:val="both"/>
        <w:rPr>
          <w:sz w:val="28"/>
        </w:rPr>
      </w:pPr>
      <w:r>
        <w:rPr>
          <w:sz w:val="28"/>
        </w:rPr>
        <w:t xml:space="preserve">Проведение классификации способов злоупотребления корпоративными </w:t>
      </w:r>
      <w:r>
        <w:rPr>
          <w:spacing w:val="-2"/>
          <w:sz w:val="28"/>
        </w:rPr>
        <w:t>правами;</w:t>
      </w:r>
    </w:p>
    <w:p w14:paraId="4777CB05" w14:textId="77777777" w:rsidR="003506B0" w:rsidRDefault="005D5825">
      <w:pPr>
        <w:pStyle w:val="a4"/>
        <w:numPr>
          <w:ilvl w:val="0"/>
          <w:numId w:val="2"/>
        </w:numPr>
        <w:tabs>
          <w:tab w:val="left" w:pos="425"/>
          <w:tab w:val="left" w:pos="427"/>
        </w:tabs>
        <w:spacing w:before="1" w:line="360" w:lineRule="auto"/>
        <w:ind w:right="138"/>
        <w:jc w:val="both"/>
        <w:rPr>
          <w:sz w:val="28"/>
        </w:rPr>
      </w:pPr>
      <w:r>
        <w:rPr>
          <w:sz w:val="28"/>
        </w:rPr>
        <w:t>Определение правовых средств преодоления злоупотребления корпоративными правами, закрепленных в российском законода</w:t>
      </w:r>
      <w:r>
        <w:rPr>
          <w:sz w:val="28"/>
        </w:rPr>
        <w:t>тельстве и существующих в судебной практике;</w:t>
      </w:r>
    </w:p>
    <w:p w14:paraId="59B45E0D" w14:textId="77777777" w:rsidR="003506B0" w:rsidRDefault="005D5825">
      <w:pPr>
        <w:pStyle w:val="a4"/>
        <w:numPr>
          <w:ilvl w:val="0"/>
          <w:numId w:val="2"/>
        </w:numPr>
        <w:tabs>
          <w:tab w:val="left" w:pos="427"/>
          <w:tab w:val="left" w:pos="1134"/>
        </w:tabs>
        <w:spacing w:line="360" w:lineRule="auto"/>
        <w:ind w:right="146"/>
        <w:jc w:val="both"/>
        <w:rPr>
          <w:sz w:val="28"/>
        </w:rPr>
      </w:pPr>
      <w:r>
        <w:rPr>
          <w:sz w:val="28"/>
        </w:rPr>
        <w:t>Изучение механизма практического применения правовых средств преодоления злоупотребления корпоративными правами.</w:t>
      </w:r>
    </w:p>
    <w:sectPr w:rsidR="003506B0">
      <w:pgSz w:w="11910" w:h="16840"/>
      <w:pgMar w:top="1040" w:right="425" w:bottom="960" w:left="1275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42E6" w14:textId="77777777" w:rsidR="005D5825" w:rsidRDefault="005D5825">
      <w:r>
        <w:separator/>
      </w:r>
    </w:p>
  </w:endnote>
  <w:endnote w:type="continuationSeparator" w:id="0">
    <w:p w14:paraId="08191A9D" w14:textId="77777777" w:rsidR="005D5825" w:rsidRDefault="005D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9CAD" w14:textId="77777777" w:rsidR="003506B0" w:rsidRDefault="005D582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3808" behindDoc="1" locked="0" layoutInCell="1" allowOverlap="1" wp14:anchorId="78B6E045" wp14:editId="1AC6BAB8">
              <wp:simplePos x="0" y="0"/>
              <wp:positionH relativeFrom="page">
                <wp:posOffset>4052696</wp:posOffset>
              </wp:positionH>
              <wp:positionV relativeFrom="page">
                <wp:posOffset>10059246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5DDDD" w14:textId="77777777" w:rsidR="003506B0" w:rsidRDefault="005D582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6E0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1pt;margin-top:792.05pt;width:14pt;height:15.3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PlCrtvhAAAADQEAAA8AAAAAAAAAAAAAAAAAAAQAAGRycy9kb3ducmV2LnhtbFBL&#10;BQYAAAAABAAEAPMAAAAOBQAAAAA=&#10;" filled="f" stroked="f">
              <v:textbox inset="0,0,0,0">
                <w:txbxContent>
                  <w:p w14:paraId="54F5DDDD" w14:textId="77777777" w:rsidR="003506B0" w:rsidRDefault="005D582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4495" w14:textId="77777777" w:rsidR="005D5825" w:rsidRDefault="005D5825">
      <w:r>
        <w:separator/>
      </w:r>
    </w:p>
  </w:footnote>
  <w:footnote w:type="continuationSeparator" w:id="0">
    <w:p w14:paraId="17E4501B" w14:textId="77777777" w:rsidR="005D5825" w:rsidRDefault="005D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42EA"/>
    <w:multiLevelType w:val="hybridMultilevel"/>
    <w:tmpl w:val="AA6C9A36"/>
    <w:lvl w:ilvl="0" w:tplc="B5CAB322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30F09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4BE4C8F6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3138A3C8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D36215A2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43A446A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EFE1F18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32E02D6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3B2E9DC2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233A81"/>
    <w:multiLevelType w:val="hybridMultilevel"/>
    <w:tmpl w:val="3FCE19A2"/>
    <w:lvl w:ilvl="0" w:tplc="DFB83702">
      <w:start w:val="1"/>
      <w:numFmt w:val="decimal"/>
      <w:lvlText w:val="%1)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3A67A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809A286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EEAA6D8C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1CE497A8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8592A88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27C9C8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638228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F9BA214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6B0"/>
    <w:rsid w:val="003506B0"/>
    <w:rsid w:val="00434CCC"/>
    <w:rsid w:val="005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08E5"/>
  <w15:docId w15:val="{17D2E8A5-2D1B-41CC-A131-2D51B366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28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4"/>
      <w:ind w:left="276"/>
      <w:jc w:val="center"/>
    </w:pPr>
    <w:rPr>
      <w:b/>
      <w:bCs/>
      <w:sz w:val="32"/>
      <w:szCs w:val="32"/>
    </w:rPr>
  </w:style>
  <w:style w:type="paragraph" w:styleId="20">
    <w:name w:val="toc 2"/>
    <w:basedOn w:val="a"/>
    <w:uiPriority w:val="1"/>
    <w:qFormat/>
    <w:pPr>
      <w:spacing w:before="127"/>
      <w:ind w:left="427"/>
    </w:pPr>
    <w:rPr>
      <w:b/>
      <w:bCs/>
      <w:sz w:val="32"/>
      <w:szCs w:val="32"/>
    </w:rPr>
  </w:style>
  <w:style w:type="paragraph" w:styleId="3">
    <w:name w:val="toc 3"/>
    <w:basedOn w:val="a"/>
    <w:uiPriority w:val="1"/>
    <w:qFormat/>
    <w:pPr>
      <w:spacing w:before="114"/>
      <w:ind w:left="427"/>
    </w:pPr>
    <w:rPr>
      <w:sz w:val="32"/>
      <w:szCs w:val="32"/>
    </w:rPr>
  </w:style>
  <w:style w:type="paragraph" w:styleId="4">
    <w:name w:val="toc 4"/>
    <w:basedOn w:val="a"/>
    <w:uiPriority w:val="1"/>
    <w:qFormat/>
    <w:pPr>
      <w:spacing w:before="184"/>
      <w:ind w:left="667"/>
    </w:pPr>
    <w:rPr>
      <w:sz w:val="32"/>
      <w:szCs w:val="32"/>
    </w:r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 Астахов</dc:creator>
  <cp:lastModifiedBy>Ivan V.</cp:lastModifiedBy>
  <cp:revision>2</cp:revision>
  <dcterms:created xsi:type="dcterms:W3CDTF">2025-01-26T14:47:00Z</dcterms:created>
  <dcterms:modified xsi:type="dcterms:W3CDTF">2025-01-26T15:25:00Z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2016</vt:lpwstr>
  </property>
</Properties>
</file>