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820F" w14:textId="77777777" w:rsidR="002C2E29" w:rsidRDefault="002C2E29" w:rsidP="002C2E29">
      <w:pPr>
        <w:spacing w:after="116" w:line="259" w:lineRule="auto"/>
        <w:ind w:right="0" w:firstLine="0"/>
        <w:jc w:val="center"/>
      </w:pPr>
      <w:r>
        <w:t>Содержание</w:t>
      </w:r>
    </w:p>
    <w:p w14:paraId="28336C9E" w14:textId="77777777" w:rsidR="002C2E29" w:rsidRDefault="002C2E29" w:rsidP="002C2E29">
      <w:pPr>
        <w:spacing w:after="116" w:line="259" w:lineRule="auto"/>
        <w:ind w:right="0" w:firstLine="0"/>
        <w:jc w:val="center"/>
      </w:pPr>
    </w:p>
    <w:sdt>
      <w:sdtPr>
        <w:rPr>
          <w:rFonts w:ascii="Times New Roman" w:eastAsia="Times New Roman" w:hAnsi="Times New Roman" w:cs="Times New Roman"/>
          <w:color w:val="000000"/>
          <w:kern w:val="2"/>
          <w:sz w:val="28"/>
          <w:szCs w:val="22"/>
        </w:rPr>
        <w:id w:val="1688022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DAA3D7" w14:textId="77777777" w:rsidR="002C2E29" w:rsidRDefault="002C2E29">
          <w:pPr>
            <w:pStyle w:val="a3"/>
          </w:pPr>
        </w:p>
        <w:p w14:paraId="79CC6304" w14:textId="77777777" w:rsidR="002C2E29" w:rsidRPr="0018647B" w:rsidRDefault="000B3AC3" w:rsidP="0018647B">
          <w:pPr>
            <w:pStyle w:val="23"/>
            <w:tabs>
              <w:tab w:val="right" w:leader="dot" w:pos="9530"/>
            </w:tabs>
            <w:spacing w:after="0" w:line="360" w:lineRule="auto"/>
            <w:ind w:left="0"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 w:rsidR="002C2E29">
            <w:instrText xml:space="preserve"> TOC \o "1-3" \h \z \u </w:instrText>
          </w:r>
          <w:r>
            <w:fldChar w:fldCharType="separate"/>
          </w:r>
          <w:hyperlink w:anchor="_Toc168317199" w:history="1">
            <w:r w:rsidR="002C2E29" w:rsidRPr="0018647B">
              <w:rPr>
                <w:rStyle w:val="a4"/>
                <w:noProof/>
              </w:rPr>
              <w:t>Введение</w:t>
            </w:r>
            <w:r w:rsidR="002C2E29" w:rsidRPr="0018647B">
              <w:rPr>
                <w:noProof/>
                <w:webHidden/>
              </w:rPr>
              <w:tab/>
            </w:r>
            <w:r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_Toc168317199 \h </w:instrText>
            </w:r>
            <w:r w:rsidRPr="0018647B">
              <w:rPr>
                <w:noProof/>
                <w:webHidden/>
              </w:rPr>
            </w:r>
            <w:r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3</w:t>
            </w:r>
            <w:r w:rsidRPr="0018647B">
              <w:rPr>
                <w:noProof/>
                <w:webHidden/>
              </w:rPr>
              <w:fldChar w:fldCharType="end"/>
            </w:r>
          </w:hyperlink>
        </w:p>
        <w:p w14:paraId="30FF9095" w14:textId="77777777" w:rsidR="002C2E29" w:rsidRPr="0018647B" w:rsidRDefault="00561114" w:rsidP="0018647B">
          <w:pPr>
            <w:pStyle w:val="23"/>
            <w:tabs>
              <w:tab w:val="right" w:leader="dot" w:pos="9530"/>
            </w:tabs>
            <w:spacing w:after="0" w:line="360" w:lineRule="auto"/>
            <w:ind w:left="0"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00" w:history="1">
            <w:r w:rsidR="002C2E29" w:rsidRPr="0018647B">
              <w:rPr>
                <w:rStyle w:val="a4"/>
                <w:noProof/>
              </w:rPr>
              <w:t>1 Судебное разбирательство как центральная стадия уголовного судопроизводства.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_Toc168317200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6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575A6EFB" w14:textId="77777777" w:rsidR="002C2E29" w:rsidRPr="0018647B" w:rsidRDefault="00561114" w:rsidP="0018647B">
          <w:pPr>
            <w:pStyle w:val="23"/>
            <w:tabs>
              <w:tab w:val="right" w:leader="dot" w:pos="9530"/>
            </w:tabs>
            <w:spacing w:after="0" w:line="360" w:lineRule="auto"/>
            <w:ind w:left="0"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01" w:history="1">
            <w:r w:rsidR="002C2E29" w:rsidRPr="0018647B">
              <w:rPr>
                <w:rStyle w:val="a4"/>
                <w:noProof/>
              </w:rPr>
              <w:t>1.1 понятие и содержание судебного разбирательства.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_Toc168317201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6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43607EA2" w14:textId="77777777" w:rsidR="002C2E29" w:rsidRPr="0018647B" w:rsidRDefault="00561114" w:rsidP="0018647B">
          <w:pPr>
            <w:pStyle w:val="31"/>
            <w:tabs>
              <w:tab w:val="right" w:leader="dot" w:pos="9530"/>
            </w:tabs>
            <w:spacing w:after="0" w:line="360" w:lineRule="auto"/>
            <w:ind w:left="0"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02" w:history="1">
            <w:r w:rsidR="002C2E29" w:rsidRPr="0018647B">
              <w:rPr>
                <w:rStyle w:val="a4"/>
                <w:noProof/>
              </w:rPr>
              <w:t>1.2Общие условия судебного разбирательства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_Toc168317202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9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67E6D275" w14:textId="77777777" w:rsidR="002C2E29" w:rsidRPr="0018647B" w:rsidRDefault="00561114" w:rsidP="0018647B">
          <w:pPr>
            <w:pStyle w:val="13"/>
            <w:tabs>
              <w:tab w:val="left" w:pos="1320"/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03" w:history="1">
            <w:r w:rsidR="002C2E29" w:rsidRPr="0018647B">
              <w:rPr>
                <w:rStyle w:val="a4"/>
                <w:noProof/>
              </w:rPr>
              <w:t>2 Содержание  отдельных  общих  условий  судебного разбирательства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_Toc168317203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25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1D24C8E5" w14:textId="77777777" w:rsidR="002C2E29" w:rsidRPr="0018647B" w:rsidRDefault="00561114" w:rsidP="0018647B">
          <w:pPr>
            <w:pStyle w:val="13"/>
            <w:tabs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04" w:history="1">
            <w:r w:rsidR="002C2E29" w:rsidRPr="0018647B">
              <w:rPr>
                <w:rStyle w:val="a4"/>
                <w:noProof/>
              </w:rPr>
              <w:t>2.1 Непосредственность, устность, гласность, судебного</w:t>
            </w:r>
          </w:hyperlink>
          <w:hyperlink w:anchor="_Toc168317205" w:history="1">
            <w:r w:rsidR="002C2E29" w:rsidRPr="0018647B">
              <w:rPr>
                <w:rStyle w:val="a4"/>
                <w:noProof/>
              </w:rPr>
              <w:t>разбирательства, неизменность состава суда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_Toc168317205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25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273BAC5F" w14:textId="77777777" w:rsidR="002C2E29" w:rsidRPr="0018647B" w:rsidRDefault="00561114" w:rsidP="0018647B">
          <w:pPr>
            <w:pStyle w:val="13"/>
            <w:tabs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06" w:history="1">
            <w:r w:rsidR="002C2E29" w:rsidRPr="0018647B">
              <w:rPr>
                <w:rStyle w:val="a4"/>
                <w:noProof/>
              </w:rPr>
              <w:t xml:space="preserve">2.2 Председательствующий </w:t>
            </w:r>
            <w:r w:rsidR="0018647B" w:rsidRPr="0018647B">
              <w:rPr>
                <w:rStyle w:val="a4"/>
                <w:noProof/>
              </w:rPr>
              <w:t xml:space="preserve">и секретарь </w:t>
            </w:r>
            <w:r w:rsidR="002C2E29" w:rsidRPr="0018647B">
              <w:rPr>
                <w:rStyle w:val="a4"/>
                <w:noProof/>
              </w:rPr>
              <w:t>в судебном заседании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_Toc168317206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31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37506E50" w14:textId="77777777" w:rsidR="002C2E29" w:rsidRPr="0018647B" w:rsidRDefault="00561114" w:rsidP="0018647B">
          <w:pPr>
            <w:pStyle w:val="13"/>
            <w:tabs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08" w:history="1">
            <w:r w:rsidR="002C2E29" w:rsidRPr="0018647B">
              <w:rPr>
                <w:rStyle w:val="a4"/>
                <w:noProof/>
              </w:rPr>
              <w:t>2.</w:t>
            </w:r>
            <w:r w:rsidR="0018647B" w:rsidRPr="0018647B">
              <w:rPr>
                <w:rStyle w:val="a4"/>
                <w:noProof/>
              </w:rPr>
              <w:t>3</w:t>
            </w:r>
            <w:r w:rsidR="002C2E29" w:rsidRPr="0018647B">
              <w:rPr>
                <w:rStyle w:val="a4"/>
                <w:noProof/>
              </w:rPr>
              <w:t xml:space="preserve"> Общие условия судебного разбирательства, определяющие права участников судебного разбирательства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_Toc168317208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39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23A4B693" w14:textId="77777777" w:rsidR="002C2E29" w:rsidRPr="0018647B" w:rsidRDefault="00561114" w:rsidP="0018647B">
          <w:pPr>
            <w:pStyle w:val="13"/>
            <w:tabs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10" w:history="1">
            <w:r w:rsidR="002C2E29" w:rsidRPr="0018647B">
              <w:rPr>
                <w:rStyle w:val="a4"/>
                <w:noProof/>
              </w:rPr>
              <w:t>3 Проблемные аспекты реализации общих условий судебного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_Toc168317210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56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00FCF222" w14:textId="77777777" w:rsidR="002C2E29" w:rsidRPr="0018647B" w:rsidRDefault="00561114" w:rsidP="0018647B">
          <w:pPr>
            <w:pStyle w:val="13"/>
            <w:tabs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11" w:history="1">
            <w:r w:rsidR="002C2E29" w:rsidRPr="0018647B">
              <w:rPr>
                <w:rStyle w:val="a4"/>
                <w:noProof/>
              </w:rPr>
              <w:t>разбирательства и пути их решения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_Toc168317211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56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02E1B5D5" w14:textId="77777777" w:rsidR="002C2E29" w:rsidRPr="0018647B" w:rsidRDefault="00561114" w:rsidP="0018647B">
          <w:pPr>
            <w:pStyle w:val="13"/>
            <w:tabs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12" w:history="1">
            <w:r w:rsidR="002C2E29" w:rsidRPr="0018647B">
              <w:rPr>
                <w:rStyle w:val="a4"/>
                <w:noProof/>
              </w:rPr>
              <w:t>Заключение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_Toc168317212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67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280957B1" w14:textId="77777777" w:rsidR="002C2E29" w:rsidRPr="0018647B" w:rsidRDefault="00561114" w:rsidP="0018647B">
          <w:pPr>
            <w:pStyle w:val="13"/>
            <w:tabs>
              <w:tab w:val="right" w:leader="dot" w:pos="9530"/>
            </w:tabs>
            <w:spacing w:after="0" w:line="360" w:lineRule="auto"/>
            <w:ind w:right="0"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8317213" w:history="1">
            <w:r w:rsidR="002C2E29" w:rsidRPr="0018647B">
              <w:rPr>
                <w:rStyle w:val="a4"/>
                <w:noProof/>
              </w:rPr>
              <w:t>Список используемой литературы и используемых источников</w:t>
            </w:r>
            <w:r w:rsidR="002C2E29" w:rsidRPr="0018647B">
              <w:rPr>
                <w:noProof/>
                <w:webHidden/>
              </w:rPr>
              <w:tab/>
            </w:r>
            <w:r w:rsidR="000B3AC3" w:rsidRPr="0018647B">
              <w:rPr>
                <w:noProof/>
                <w:webHidden/>
              </w:rPr>
              <w:fldChar w:fldCharType="begin"/>
            </w:r>
            <w:r w:rsidR="002C2E29" w:rsidRPr="0018647B">
              <w:rPr>
                <w:noProof/>
                <w:webHidden/>
              </w:rPr>
              <w:instrText xml:space="preserve"> PAGEREF _Toc168317213 \h </w:instrText>
            </w:r>
            <w:r w:rsidR="000B3AC3" w:rsidRPr="0018647B">
              <w:rPr>
                <w:noProof/>
                <w:webHidden/>
              </w:rPr>
            </w:r>
            <w:r w:rsidR="000B3AC3" w:rsidRPr="0018647B">
              <w:rPr>
                <w:noProof/>
                <w:webHidden/>
              </w:rPr>
              <w:fldChar w:fldCharType="separate"/>
            </w:r>
            <w:r w:rsidR="0034566C">
              <w:rPr>
                <w:noProof/>
                <w:webHidden/>
              </w:rPr>
              <w:t>70</w:t>
            </w:r>
            <w:r w:rsidR="000B3AC3" w:rsidRPr="0018647B">
              <w:rPr>
                <w:noProof/>
                <w:webHidden/>
              </w:rPr>
              <w:fldChar w:fldCharType="end"/>
            </w:r>
          </w:hyperlink>
        </w:p>
        <w:p w14:paraId="0975DFD4" w14:textId="77777777" w:rsidR="002C2E29" w:rsidRDefault="000B3AC3">
          <w:r>
            <w:rPr>
              <w:b/>
              <w:bCs/>
            </w:rPr>
            <w:fldChar w:fldCharType="end"/>
          </w:r>
        </w:p>
      </w:sdtContent>
    </w:sdt>
    <w:p w14:paraId="0A188DE4" w14:textId="77777777" w:rsidR="00533681" w:rsidRDefault="00533681" w:rsidP="002C2E29">
      <w:pPr>
        <w:spacing w:after="116" w:line="259" w:lineRule="auto"/>
        <w:ind w:right="0" w:firstLine="0"/>
        <w:jc w:val="center"/>
      </w:pPr>
    </w:p>
    <w:p w14:paraId="6B0812B2" w14:textId="77777777" w:rsidR="002C2E29" w:rsidRDefault="002C2E29">
      <w:pPr>
        <w:spacing w:after="160" w:line="259" w:lineRule="auto"/>
        <w:ind w:left="0" w:right="0" w:firstLine="0"/>
        <w:jc w:val="left"/>
        <w:rPr>
          <w:b/>
        </w:rPr>
      </w:pPr>
      <w:bookmarkStart w:id="0" w:name="_Toc168317199"/>
      <w:r>
        <w:br w:type="page"/>
      </w:r>
    </w:p>
    <w:p w14:paraId="2FC214F6" w14:textId="77777777" w:rsidR="00533681" w:rsidRPr="0018647B" w:rsidRDefault="0018647B" w:rsidP="0018647B">
      <w:pPr>
        <w:pStyle w:val="24"/>
      </w:pPr>
      <w:r w:rsidRPr="0018647B">
        <w:lastRenderedPageBreak/>
        <w:t>ВВЕДЕНИЕ</w:t>
      </w:r>
      <w:bookmarkEnd w:id="0"/>
    </w:p>
    <w:p w14:paraId="43AAFEF4" w14:textId="77777777" w:rsidR="002C2E29" w:rsidRPr="002C2E29" w:rsidRDefault="002C2E29" w:rsidP="002C2E29"/>
    <w:p w14:paraId="1203AB76" w14:textId="77777777" w:rsidR="00533681" w:rsidRDefault="00FC70DD" w:rsidP="002C2E29">
      <w:pPr>
        <w:pStyle w:val="11"/>
      </w:pPr>
      <w:r>
        <w:t xml:space="preserve">Актуальность настоящей темы исследования обуславливается тем обстоятельством, что общие условия судебного разбирательства представлены в уголовном процессе в качестве закрепленных в Конституции Российской Федерации (далее – РФ), основополагающих правовых идей, за счет которых обеспечивается построение уголовного процесса, сущности, назначения и характера последнего.  </w:t>
      </w:r>
    </w:p>
    <w:p w14:paraId="31D59905" w14:textId="77777777" w:rsidR="00533681" w:rsidRDefault="00FC70DD" w:rsidP="002C2E29">
      <w:pPr>
        <w:pStyle w:val="11"/>
      </w:pPr>
      <w:r>
        <w:t xml:space="preserve">Отправление правосудия выступает центральной формой государственной деятельностью, за счет которой обеспечивается правовая защита основных прав и законных интересов граждан.  </w:t>
      </w:r>
    </w:p>
    <w:p w14:paraId="6A5C35C5" w14:textId="77777777" w:rsidR="00533681" w:rsidRDefault="00FC70DD" w:rsidP="002C2E29">
      <w:pPr>
        <w:pStyle w:val="11"/>
      </w:pPr>
      <w:r>
        <w:t xml:space="preserve">Государство в лице своих государственных органах возлагается на суды обязанность по повышению эффективности работы по вынесению законного и обоснованного итогового акта.  </w:t>
      </w:r>
    </w:p>
    <w:p w14:paraId="6E87C86A" w14:textId="77777777" w:rsidR="00533681" w:rsidRDefault="00FC70DD" w:rsidP="002C2E29">
      <w:pPr>
        <w:pStyle w:val="11"/>
      </w:pPr>
      <w:r>
        <w:t xml:space="preserve">Качество судебной деятельности напрямую связывается с уяснением важным положений по подготовке к судебному процессу, проведению судебного следствия, организации обсуждения ряда важных вопросов в процессе разбирательства по конкретному уголовному делу, в частности при вынесении приговора.  </w:t>
      </w:r>
    </w:p>
    <w:p w14:paraId="6A208264" w14:textId="77777777" w:rsidR="00533681" w:rsidRDefault="00FC70DD" w:rsidP="002C2E29">
      <w:pPr>
        <w:pStyle w:val="11"/>
      </w:pPr>
      <w:r>
        <w:t xml:space="preserve">Подобного рода подготовительная деятельность в аспекте организации отмеченной деятельности не регламентируется действующим законодательством, подлежит осуществлению судьей на основании приобретенного опыта и сложившейся практикой отправления правосудия.  </w:t>
      </w:r>
    </w:p>
    <w:p w14:paraId="7C372824" w14:textId="77777777" w:rsidR="00533681" w:rsidRDefault="00FC70DD" w:rsidP="002C2E29">
      <w:pPr>
        <w:pStyle w:val="11"/>
      </w:pPr>
      <w:r>
        <w:t xml:space="preserve">Важнейшим вопросом, то есть сутью уголовно-процессуальной деятельности выступает решение вопросов о виновности, либо невиновности обвиняемых лиц, так как данный вопрос разрешается в исследуемой стадии судебного разбирательства, таким образом, все уголовно-процессуальные правоотношения включены в единую систему.  </w:t>
      </w:r>
    </w:p>
    <w:p w14:paraId="6B0BE9E8" w14:textId="77777777" w:rsidR="00533681" w:rsidRDefault="00FC70DD" w:rsidP="002C2E29">
      <w:pPr>
        <w:pStyle w:val="11"/>
      </w:pPr>
      <w:r>
        <w:t xml:space="preserve">Общие условия судебного разбирательства представлены неотъемлемыми элементами осуществляемой судом деятельности, ряд иных </w:t>
      </w:r>
      <w:r>
        <w:lastRenderedPageBreak/>
        <w:t xml:space="preserve">норм, регламентирующих деятельность суда, относятся к числу системы принципов уголовного судопроизводства.  </w:t>
      </w:r>
    </w:p>
    <w:p w14:paraId="43195ACC" w14:textId="77777777" w:rsidR="00533681" w:rsidRDefault="00FC70DD" w:rsidP="002C2E29">
      <w:pPr>
        <w:pStyle w:val="11"/>
      </w:pPr>
      <w:r>
        <w:t xml:space="preserve">В настоящее время общие условия подразделяются на общие условия, закрепленные в главе 21 УПК РФ, то есть, те, которые определяют общие условия предварительного расследования, в частности, закрепленные в главе 35 УПК РФ и исследуемые нами общие условия судебного разбирательства. </w:t>
      </w:r>
    </w:p>
    <w:p w14:paraId="3EBD2524" w14:textId="77777777" w:rsidR="00533681" w:rsidRDefault="00FC70DD" w:rsidP="002C2E29">
      <w:pPr>
        <w:pStyle w:val="11"/>
      </w:pPr>
      <w:r>
        <w:t xml:space="preserve">Анализ значения исследуемых общих условий судебного разбирательства проявляется в том, что они существуют на всех этапах судебного разбирательства и оказываются существенное влияние на особенности, которые связываются с определенной стадией уголовного судопроизводства. Подобного рода значение следует придавать и общим условиям предварительного расследования, так как за счет них раскрывается назначение определенных уголовно-процессуальных институтов.  </w:t>
      </w:r>
    </w:p>
    <w:p w14:paraId="7946B888" w14:textId="77777777" w:rsidR="00533681" w:rsidRDefault="00FC70DD" w:rsidP="002C2E29">
      <w:pPr>
        <w:pStyle w:val="11"/>
      </w:pPr>
      <w:r>
        <w:t xml:space="preserve">Существование исходных, самостоятельных и фундаментальных правовых норм-принципов обусловлено необходимость существования и вторичных норм-принципов, выступающих общими условиями, которые обеспечивают реализацию правильности определения и понимания принципов уголовного судопроизводства. Настоящая тема выпускной квалификационной работы обладает как теоретической, так и практической значимостью, так как результаты подобного исследования могут служить источником, на основании которого может быть разработана методика анализа общих условий судебного разбирательства.  </w:t>
      </w:r>
    </w:p>
    <w:p w14:paraId="29222D2C" w14:textId="77777777" w:rsidR="00533681" w:rsidRDefault="00FC70DD" w:rsidP="002C2E29">
      <w:pPr>
        <w:pStyle w:val="11"/>
      </w:pPr>
      <w:r>
        <w:t xml:space="preserve">Целью выпускной квалификационной работы выступает проведение детального анализа, сущности общих условий судебного разбирательства. </w:t>
      </w:r>
    </w:p>
    <w:p w14:paraId="1F2BBCE4" w14:textId="77777777" w:rsidR="00533681" w:rsidRDefault="00FC70DD" w:rsidP="002C2E29">
      <w:pPr>
        <w:pStyle w:val="11"/>
      </w:pPr>
      <w:r>
        <w:t xml:space="preserve">Вышеизложенная цель достигается за счет решения ряда взаимосвязанных </w:t>
      </w:r>
      <w:r w:rsidR="008840C6">
        <w:t xml:space="preserve">задач, в числе которых: </w:t>
      </w:r>
    </w:p>
    <w:p w14:paraId="6BFA2A60" w14:textId="77777777" w:rsidR="00533681" w:rsidRDefault="008840C6" w:rsidP="002C2E29">
      <w:pPr>
        <w:pStyle w:val="11"/>
      </w:pPr>
      <w:r>
        <w:t xml:space="preserve">рассмотрение общей характеристики понятия и содержания судебного разбирательства; </w:t>
      </w:r>
    </w:p>
    <w:p w14:paraId="7738A3E0" w14:textId="77777777" w:rsidR="00533681" w:rsidRDefault="00FC70DD" w:rsidP="002C2E29">
      <w:pPr>
        <w:pStyle w:val="11"/>
      </w:pPr>
      <w:r>
        <w:t xml:space="preserve">исследование вопросов о значении общих условий судебного разбирательства в уголовном процессе; </w:t>
      </w:r>
    </w:p>
    <w:p w14:paraId="52F3C415" w14:textId="77777777" w:rsidR="00533681" w:rsidRDefault="00FC70DD" w:rsidP="002C2E29">
      <w:pPr>
        <w:pStyle w:val="11"/>
      </w:pPr>
      <w:r>
        <w:lastRenderedPageBreak/>
        <w:t xml:space="preserve">выявление и исследование критериев классификации исследуемых общих условий судебного разбирательства; </w:t>
      </w:r>
    </w:p>
    <w:p w14:paraId="6CB62F45" w14:textId="77777777" w:rsidR="00533681" w:rsidRDefault="00FC70DD" w:rsidP="002C2E29">
      <w:pPr>
        <w:pStyle w:val="11"/>
      </w:pPr>
      <w:r>
        <w:t xml:space="preserve">анализ содержания исследуемых общих условий судебного разбирательства, в числе которых условий, определяющие правовой статус участников судебного разбирательства; </w:t>
      </w:r>
    </w:p>
    <w:p w14:paraId="24405B83" w14:textId="77777777" w:rsidR="00533681" w:rsidRDefault="00FC70DD" w:rsidP="002C2E29">
      <w:pPr>
        <w:pStyle w:val="11"/>
      </w:pPr>
      <w:r>
        <w:t xml:space="preserve">рассмотрение пределов судебного разбирательства; </w:t>
      </w:r>
    </w:p>
    <w:p w14:paraId="5403645D" w14:textId="77777777" w:rsidR="00533681" w:rsidRDefault="00FC70DD" w:rsidP="002C2E29">
      <w:pPr>
        <w:pStyle w:val="11"/>
      </w:pPr>
      <w:r>
        <w:t xml:space="preserve">выявление и анализ актуальных проблем реализации общих условий судебного разбирательства и пути их решения.  </w:t>
      </w:r>
    </w:p>
    <w:p w14:paraId="212E3155" w14:textId="77777777" w:rsidR="00533681" w:rsidRDefault="00FC70DD" w:rsidP="002C2E29">
      <w:pPr>
        <w:pStyle w:val="11"/>
      </w:pPr>
      <w:r>
        <w:t xml:space="preserve">Объект настоящего исследования представлен правоотношениями, возникающими в процессе уголовного судопроизводства. Предметом настоящего исследования являются уголовно-правовые нормы, которыми регламентируются исследуемые общие условия в уголовном процессе. </w:t>
      </w:r>
    </w:p>
    <w:p w14:paraId="042752CA" w14:textId="77777777" w:rsidR="00533681" w:rsidRDefault="00FC70DD" w:rsidP="002C2E29">
      <w:pPr>
        <w:pStyle w:val="11"/>
      </w:pPr>
      <w:r>
        <w:t xml:space="preserve">Научная разработанность проблемы. Исследуемая нами тема не нова. Отдельные аспекты исследуемой темы освещаются в трудах А.М. Барановой, М.А. Другова, А.В. Смирнова и ряда иных ученых. Большой интерес к исследуемой теме со стороны ученых правоведов, вызван недостаточной разработанностью настоящей темы исследования. Методологическая основа исследования представлена такими методами, как системно-структурный, статистический методы, метод анализа и прочими методами. Теоретическая основа исследования состоит из трудов ученых, в числе которых Т.К. Рябинина, Б.Б. Булатов, К.Б. Калиновский и прочие авторов. Нормативная основа исследования состоит из Конституции Российской Федерации, Уголовного кодекса РФ, прочих нормативно-правовых актов. </w:t>
      </w:r>
    </w:p>
    <w:p w14:paraId="739FB8BE" w14:textId="77777777" w:rsidR="00533681" w:rsidRDefault="00FC70DD" w:rsidP="002C2E29">
      <w:pPr>
        <w:pStyle w:val="11"/>
      </w:pPr>
      <w:r>
        <w:t xml:space="preserve">Структура работы обусловлена целью и задачами исследования. Работа состоит из введения, трех глав, заключения и списка используемой литературы и используемых источников. </w:t>
      </w:r>
    </w:p>
    <w:sectPr w:rsidR="00533681" w:rsidSect="00DC1373">
      <w:footerReference w:type="even" r:id="rId8"/>
      <w:footerReference w:type="default" r:id="rId9"/>
      <w:footerReference w:type="first" r:id="rId10"/>
      <w:pgSz w:w="11908" w:h="16836"/>
      <w:pgMar w:top="1181" w:right="843" w:bottom="1140" w:left="15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2EDD" w14:textId="77777777" w:rsidR="00561114" w:rsidRDefault="00561114">
      <w:pPr>
        <w:spacing w:after="0" w:line="240" w:lineRule="auto"/>
      </w:pPr>
      <w:r>
        <w:separator/>
      </w:r>
    </w:p>
  </w:endnote>
  <w:endnote w:type="continuationSeparator" w:id="0">
    <w:p w14:paraId="75B8E71F" w14:textId="77777777" w:rsidR="00561114" w:rsidRDefault="0056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BA52" w14:textId="77777777" w:rsidR="00D076C0" w:rsidRDefault="000B3AC3">
    <w:pPr>
      <w:spacing w:after="0" w:line="259" w:lineRule="auto"/>
      <w:ind w:left="167" w:right="0" w:firstLine="0"/>
      <w:jc w:val="center"/>
    </w:pPr>
    <w:r>
      <w:fldChar w:fldCharType="begin"/>
    </w:r>
    <w:r w:rsidR="00D076C0">
      <w:instrText xml:space="preserve"> PAGE   \* MERGEFORMAT </w:instrText>
    </w:r>
    <w:r>
      <w:fldChar w:fldCharType="separate"/>
    </w:r>
    <w:r w:rsidR="00D076C0"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1054" w14:textId="77777777" w:rsidR="00D076C0" w:rsidRDefault="000B3AC3">
    <w:pPr>
      <w:spacing w:after="0" w:line="259" w:lineRule="auto"/>
      <w:ind w:left="167" w:right="0" w:firstLine="0"/>
      <w:jc w:val="center"/>
    </w:pPr>
    <w:r>
      <w:fldChar w:fldCharType="begin"/>
    </w:r>
    <w:r w:rsidR="00D076C0">
      <w:instrText xml:space="preserve"> PAGE   \* MERGEFORMAT </w:instrText>
    </w:r>
    <w:r>
      <w:fldChar w:fldCharType="separate"/>
    </w:r>
    <w:r w:rsidR="0090574B" w:rsidRPr="0090574B">
      <w:rPr>
        <w:noProof/>
        <w:sz w:val="24"/>
      </w:rPr>
      <w:t>4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5FD6" w14:textId="77777777" w:rsidR="00D076C0" w:rsidRDefault="00D076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35C6" w14:textId="77777777" w:rsidR="00561114" w:rsidRDefault="00561114">
      <w:pPr>
        <w:spacing w:after="0" w:line="240" w:lineRule="auto"/>
      </w:pPr>
      <w:r>
        <w:separator/>
      </w:r>
    </w:p>
  </w:footnote>
  <w:footnote w:type="continuationSeparator" w:id="0">
    <w:p w14:paraId="56D6EC34" w14:textId="77777777" w:rsidR="00561114" w:rsidRDefault="0056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6" style="width:81pt;height:107.4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0B11407C"/>
    <w:multiLevelType w:val="hybridMultilevel"/>
    <w:tmpl w:val="2F60EA94"/>
    <w:lvl w:ilvl="0" w:tplc="D8526BEE">
      <w:start w:val="1"/>
      <w:numFmt w:val="bullet"/>
      <w:lvlText w:val="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CBE16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AE5FC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2611EC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08DF0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CF04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2C222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A3CAA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8B6DE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333AF"/>
    <w:multiLevelType w:val="multilevel"/>
    <w:tmpl w:val="1674BD42"/>
    <w:lvl w:ilvl="0">
      <w:start w:val="1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0393D"/>
    <w:multiLevelType w:val="hybridMultilevel"/>
    <w:tmpl w:val="296C71FC"/>
    <w:lvl w:ilvl="0" w:tplc="3B92C8F6">
      <w:start w:val="1"/>
      <w:numFmt w:val="bullet"/>
      <w:lvlText w:val=""/>
      <w:lvlJc w:val="left"/>
      <w:pPr>
        <w:ind w:left="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C1B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6FC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ABA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4C1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96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B678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64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6B0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72B70"/>
    <w:multiLevelType w:val="hybridMultilevel"/>
    <w:tmpl w:val="55DE8864"/>
    <w:lvl w:ilvl="0" w:tplc="D354F986">
      <w:start w:val="1"/>
      <w:numFmt w:val="bullet"/>
      <w:lvlText w:val="•"/>
      <w:lvlPicBulletId w:val="0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042D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4B42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2D4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4197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A6D1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E1A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151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4976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E6BE5"/>
    <w:multiLevelType w:val="hybridMultilevel"/>
    <w:tmpl w:val="DBAE3DEE"/>
    <w:lvl w:ilvl="0" w:tplc="6498A16C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70893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EA83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C90B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0C70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4266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6E86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C4E0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8B9D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270015"/>
    <w:multiLevelType w:val="hybridMultilevel"/>
    <w:tmpl w:val="8480B3EE"/>
    <w:lvl w:ilvl="0" w:tplc="576E7E1C">
      <w:start w:val="35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886A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0A9B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00C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46C8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C5DF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245D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C0571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468A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076DD"/>
    <w:multiLevelType w:val="hybridMultilevel"/>
    <w:tmpl w:val="A9F6F680"/>
    <w:lvl w:ilvl="0" w:tplc="29DAEF3C">
      <w:start w:val="1"/>
      <w:numFmt w:val="bullet"/>
      <w:lvlText w:val=""/>
      <w:lvlJc w:val="left"/>
      <w:pPr>
        <w:ind w:left="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1D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AE7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8E55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4067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220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EFC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4F6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876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CE565C"/>
    <w:multiLevelType w:val="hybridMultilevel"/>
    <w:tmpl w:val="07A47154"/>
    <w:lvl w:ilvl="0" w:tplc="8752E71A">
      <w:start w:val="1"/>
      <w:numFmt w:val="bullet"/>
      <w:lvlText w:val=""/>
      <w:lvlJc w:val="left"/>
      <w:pPr>
        <w:ind w:left="13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2952C8"/>
    <w:multiLevelType w:val="hybridMultilevel"/>
    <w:tmpl w:val="36CA34AC"/>
    <w:lvl w:ilvl="0" w:tplc="2A1836D6">
      <w:start w:val="1"/>
      <w:numFmt w:val="bullet"/>
      <w:lvlText w:val="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4078A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8287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C2672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E90E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0BE00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83498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76086A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A28C8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C657E"/>
    <w:multiLevelType w:val="hybridMultilevel"/>
    <w:tmpl w:val="CAD01DBE"/>
    <w:lvl w:ilvl="0" w:tplc="60540B2A">
      <w:start w:val="1"/>
      <w:numFmt w:val="bullet"/>
      <w:lvlText w:val="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4AF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A60EE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604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8A6A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3217D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C294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C94E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6D6F0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F3135F"/>
    <w:multiLevelType w:val="hybridMultilevel"/>
    <w:tmpl w:val="CC321E1C"/>
    <w:lvl w:ilvl="0" w:tplc="79786F7A">
      <w:start w:val="1"/>
      <w:numFmt w:val="bullet"/>
      <w:lvlText w:val=""/>
      <w:lvlJc w:val="left"/>
      <w:pPr>
        <w:ind w:left="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8A9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8C48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683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C9B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8D0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E69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0D5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03A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C734DB"/>
    <w:multiLevelType w:val="hybridMultilevel"/>
    <w:tmpl w:val="02027FB2"/>
    <w:lvl w:ilvl="0" w:tplc="5C463C22">
      <w:start w:val="1"/>
      <w:numFmt w:val="bullet"/>
      <w:lvlText w:val="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A6C1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A7DD8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8D7C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8D97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23B90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AFD88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4463C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ADFDE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4C26B6"/>
    <w:multiLevelType w:val="hybridMultilevel"/>
    <w:tmpl w:val="870A0CCA"/>
    <w:lvl w:ilvl="0" w:tplc="FB408BB6">
      <w:start w:val="38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0AC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E410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F6B10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AF0D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25A6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2A13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2E98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A0F6B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7D042C"/>
    <w:multiLevelType w:val="hybridMultilevel"/>
    <w:tmpl w:val="9A3205FE"/>
    <w:lvl w:ilvl="0" w:tplc="464079B2">
      <w:start w:val="1"/>
      <w:numFmt w:val="bullet"/>
      <w:lvlText w:val=""/>
      <w:lvlJc w:val="left"/>
      <w:pPr>
        <w:ind w:left="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6B9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223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2491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60B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69E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E35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AB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433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0B4846"/>
    <w:multiLevelType w:val="hybridMultilevel"/>
    <w:tmpl w:val="D3620518"/>
    <w:lvl w:ilvl="0" w:tplc="ABA2DFC8">
      <w:start w:val="1"/>
      <w:numFmt w:val="bullet"/>
      <w:lvlText w:val="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47CDA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C98C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8CFF6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A3694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0002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05744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A570E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CE800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F374F4"/>
    <w:multiLevelType w:val="hybridMultilevel"/>
    <w:tmpl w:val="00AC3A92"/>
    <w:lvl w:ilvl="0" w:tplc="814A69E4">
      <w:start w:val="1"/>
      <w:numFmt w:val="decimal"/>
      <w:lvlText w:val="%1."/>
      <w:lvlJc w:val="left"/>
      <w:pPr>
        <w:ind w:left="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A3F0C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4E640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EE638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4EF06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A8A9A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CD56A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C2FF8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AEE4C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E53B78"/>
    <w:multiLevelType w:val="hybridMultilevel"/>
    <w:tmpl w:val="6CAC756C"/>
    <w:lvl w:ilvl="0" w:tplc="3030FDF6">
      <w:start w:val="17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A180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CDC1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6F6E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09CD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CCCC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A365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0D4D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2C8B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69274C"/>
    <w:multiLevelType w:val="hybridMultilevel"/>
    <w:tmpl w:val="840C33DC"/>
    <w:lvl w:ilvl="0" w:tplc="EAA2C6A6">
      <w:start w:val="1"/>
      <w:numFmt w:val="bullet"/>
      <w:lvlText w:val=""/>
      <w:lvlJc w:val="left"/>
      <w:pPr>
        <w:ind w:left="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00E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EC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DA4B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49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D46D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80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4D2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D8A3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17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6"/>
  </w:num>
  <w:num w:numId="13">
    <w:abstractNumId w:val="5"/>
  </w:num>
  <w:num w:numId="14">
    <w:abstractNumId w:val="12"/>
  </w:num>
  <w:num w:numId="15">
    <w:abstractNumId w:val="1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681"/>
    <w:rsid w:val="00093F57"/>
    <w:rsid w:val="000B3AC3"/>
    <w:rsid w:val="0018647B"/>
    <w:rsid w:val="001E1734"/>
    <w:rsid w:val="00220A3E"/>
    <w:rsid w:val="002C2E29"/>
    <w:rsid w:val="0034566C"/>
    <w:rsid w:val="003A6550"/>
    <w:rsid w:val="003B745F"/>
    <w:rsid w:val="00456E46"/>
    <w:rsid w:val="00533681"/>
    <w:rsid w:val="00561114"/>
    <w:rsid w:val="00836723"/>
    <w:rsid w:val="008840C6"/>
    <w:rsid w:val="0089275E"/>
    <w:rsid w:val="0090574B"/>
    <w:rsid w:val="009215EB"/>
    <w:rsid w:val="00B10AE6"/>
    <w:rsid w:val="00B908A0"/>
    <w:rsid w:val="00C6756F"/>
    <w:rsid w:val="00D076C0"/>
    <w:rsid w:val="00DC1373"/>
    <w:rsid w:val="00F2649F"/>
    <w:rsid w:val="00F74582"/>
    <w:rsid w:val="00FC05DE"/>
    <w:rsid w:val="00FC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F40"/>
  <w15:docId w15:val="{C458C00E-C968-4E7D-A2D7-AF3F586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73"/>
    <w:pPr>
      <w:spacing w:after="5" w:line="373" w:lineRule="auto"/>
      <w:ind w:left="176" w:right="9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C1373"/>
    <w:pPr>
      <w:keepNext/>
      <w:keepLines/>
      <w:spacing w:after="2" w:line="403" w:lineRule="auto"/>
      <w:ind w:left="1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C1373"/>
    <w:pPr>
      <w:keepNext/>
      <w:keepLines/>
      <w:spacing w:after="2" w:line="403" w:lineRule="auto"/>
      <w:ind w:left="17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C137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C137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1">
    <w:name w:val="Основной текст (2)_"/>
    <w:link w:val="22"/>
    <w:qFormat/>
    <w:rsid w:val="00F745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F74582"/>
    <w:pPr>
      <w:widowControl w:val="0"/>
      <w:shd w:val="clear" w:color="auto" w:fill="FFFFFF"/>
      <w:spacing w:after="0" w:line="0" w:lineRule="atLeast"/>
      <w:ind w:left="0" w:right="0" w:firstLine="0"/>
      <w:jc w:val="center"/>
    </w:pPr>
    <w:rPr>
      <w:rFonts w:cstheme="minorBidi"/>
      <w:color w:val="auto"/>
      <w:sz w:val="26"/>
      <w:szCs w:val="26"/>
    </w:rPr>
  </w:style>
  <w:style w:type="character" w:customStyle="1" w:styleId="2Exact">
    <w:name w:val="Основной текст (2) Exact"/>
    <w:qFormat/>
    <w:rsid w:val="00F74582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840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8840C6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8840C6"/>
    <w:rPr>
      <w:rFonts w:ascii="Times New Roman" w:eastAsia="Times New Roman" w:hAnsi="Times New Roman" w:cs="Times New Roman"/>
      <w:color w:val="000000"/>
    </w:rPr>
  </w:style>
  <w:style w:type="character" w:customStyle="1" w:styleId="footnotemark">
    <w:name w:val="footnote mark"/>
    <w:hidden/>
    <w:rsid w:val="008840C6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11">
    <w:name w:val="Стиль1"/>
    <w:basedOn w:val="a"/>
    <w:link w:val="12"/>
    <w:qFormat/>
    <w:rsid w:val="002C2E29"/>
    <w:pPr>
      <w:spacing w:after="0" w:line="360" w:lineRule="auto"/>
      <w:ind w:left="0" w:right="0" w:firstLine="709"/>
    </w:pPr>
  </w:style>
  <w:style w:type="character" w:customStyle="1" w:styleId="12">
    <w:name w:val="Стиль1 Знак"/>
    <w:basedOn w:val="a0"/>
    <w:link w:val="11"/>
    <w:rsid w:val="002C2E29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TOC Heading"/>
    <w:basedOn w:val="1"/>
    <w:next w:val="a"/>
    <w:uiPriority w:val="39"/>
    <w:unhideWhenUsed/>
    <w:qFormat/>
    <w:rsid w:val="002C2E29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2C2E2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2C2E29"/>
    <w:pPr>
      <w:spacing w:after="100"/>
      <w:ind w:left="560"/>
    </w:pPr>
  </w:style>
  <w:style w:type="paragraph" w:styleId="13">
    <w:name w:val="toc 1"/>
    <w:basedOn w:val="a"/>
    <w:next w:val="a"/>
    <w:autoRedefine/>
    <w:uiPriority w:val="39"/>
    <w:unhideWhenUsed/>
    <w:rsid w:val="002C2E29"/>
    <w:pPr>
      <w:spacing w:after="100"/>
      <w:ind w:left="0"/>
    </w:pPr>
  </w:style>
  <w:style w:type="character" w:styleId="a4">
    <w:name w:val="Hyperlink"/>
    <w:basedOn w:val="a0"/>
    <w:uiPriority w:val="99"/>
    <w:unhideWhenUsed/>
    <w:rsid w:val="002C2E29"/>
    <w:rPr>
      <w:color w:val="0563C1" w:themeColor="hyperlink"/>
      <w:u w:val="single"/>
    </w:rPr>
  </w:style>
  <w:style w:type="paragraph" w:customStyle="1" w:styleId="24">
    <w:name w:val="Стиль2"/>
    <w:basedOn w:val="2"/>
    <w:link w:val="25"/>
    <w:qFormat/>
    <w:rsid w:val="0018647B"/>
    <w:pPr>
      <w:jc w:val="center"/>
    </w:pPr>
    <w:rPr>
      <w:b w:val="0"/>
      <w:bCs/>
    </w:rPr>
  </w:style>
  <w:style w:type="character" w:customStyle="1" w:styleId="25">
    <w:name w:val="Стиль2 Знак"/>
    <w:basedOn w:val="20"/>
    <w:link w:val="24"/>
    <w:rsid w:val="0018647B"/>
    <w:rPr>
      <w:rFonts w:ascii="Times New Roman" w:eastAsia="Times New Roman" w:hAnsi="Times New Roman" w:cs="Times New Roman"/>
      <w:b w:val="0"/>
      <w:bCs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E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3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D8B4-1AF9-4612-A39E-409C2999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Ivan V.</cp:lastModifiedBy>
  <cp:revision>6</cp:revision>
  <cp:lastPrinted>2024-06-03T11:39:00Z</cp:lastPrinted>
  <dcterms:created xsi:type="dcterms:W3CDTF">2024-06-03T11:41:00Z</dcterms:created>
  <dcterms:modified xsi:type="dcterms:W3CDTF">2025-01-21T12:22:00Z</dcterms:modified>
</cp:coreProperties>
</file>