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6241" w14:textId="77777777" w:rsidR="00B618E5" w:rsidRDefault="00B618E5">
      <w:pPr>
        <w:pStyle w:val="a3"/>
        <w:spacing w:line="376" w:lineRule="auto"/>
        <w:jc w:val="center"/>
        <w:sectPr w:rsidR="00B618E5">
          <w:type w:val="continuous"/>
          <w:pgSz w:w="11910" w:h="16840"/>
          <w:pgMar w:top="1560" w:right="708" w:bottom="280" w:left="1700" w:header="720" w:footer="720" w:gutter="0"/>
          <w:cols w:space="720"/>
        </w:sectPr>
      </w:pPr>
    </w:p>
    <w:p w14:paraId="1CCC2025" w14:textId="77777777" w:rsidR="00B618E5" w:rsidRDefault="00942F7F">
      <w:pPr>
        <w:spacing w:before="74"/>
        <w:ind w:left="8" w:right="140"/>
        <w:jc w:val="center"/>
        <w:rPr>
          <w:b/>
          <w:sz w:val="28"/>
        </w:rPr>
      </w:pPr>
      <w:r>
        <w:rPr>
          <w:b/>
          <w:spacing w:val="-2"/>
          <w:sz w:val="28"/>
        </w:rPr>
        <w:lastRenderedPageBreak/>
        <w:t>ОГЛАВЛЕНИЕ</w:t>
      </w:r>
    </w:p>
    <w:p w14:paraId="5DF9FEAF" w14:textId="77777777" w:rsidR="00B618E5" w:rsidRDefault="00B618E5">
      <w:pPr>
        <w:jc w:val="center"/>
        <w:rPr>
          <w:b/>
          <w:sz w:val="28"/>
        </w:rPr>
        <w:sectPr w:rsidR="00B618E5">
          <w:footerReference w:type="default" r:id="rId7"/>
          <w:pgSz w:w="11910" w:h="16840"/>
          <w:pgMar w:top="1040" w:right="708" w:bottom="2170" w:left="1700" w:header="0" w:footer="964" w:gutter="0"/>
          <w:pgNumType w:start="1"/>
          <w:cols w:space="720"/>
        </w:sectPr>
      </w:pPr>
    </w:p>
    <w:sdt>
      <w:sdtPr>
        <w:rPr>
          <w:sz w:val="22"/>
          <w:szCs w:val="22"/>
        </w:rPr>
        <w:id w:val="1718396965"/>
        <w:docPartObj>
          <w:docPartGallery w:val="Table of Contents"/>
          <w:docPartUnique/>
        </w:docPartObj>
      </w:sdtPr>
      <w:sdtEndPr/>
      <w:sdtContent>
        <w:p w14:paraId="5AAC7835" w14:textId="77777777" w:rsidR="00B618E5" w:rsidRDefault="00942F7F">
          <w:pPr>
            <w:pStyle w:val="10"/>
            <w:tabs>
              <w:tab w:val="left" w:leader="dot" w:pos="9186"/>
            </w:tabs>
            <w:spacing w:before="322"/>
          </w:pPr>
          <w:r>
            <w:fldChar w:fldCharType="begin"/>
          </w:r>
          <w:r>
            <w:instrText xml:space="preserve">TOC \o "1-2" \h \z \u </w:instrText>
          </w:r>
          <w:r>
            <w:fldChar w:fldCharType="separate"/>
          </w:r>
          <w:hyperlink w:anchor="_TOC_250016" w:history="1">
            <w:r>
              <w:rPr>
                <w:spacing w:val="-2"/>
              </w:rPr>
              <w:t>Введение</w:t>
            </w:r>
            <w:r>
              <w:tab/>
            </w:r>
            <w:r>
              <w:rPr>
                <w:spacing w:val="-10"/>
              </w:rPr>
              <w:t>3</w:t>
            </w:r>
          </w:hyperlink>
        </w:p>
        <w:p w14:paraId="258C7407" w14:textId="77777777" w:rsidR="00B618E5" w:rsidRDefault="009B2D7E">
          <w:pPr>
            <w:pStyle w:val="10"/>
            <w:tabs>
              <w:tab w:val="left" w:leader="dot" w:pos="9203"/>
            </w:tabs>
            <w:spacing w:before="321" w:line="362" w:lineRule="auto"/>
            <w:ind w:right="137"/>
          </w:pPr>
          <w:hyperlink w:anchor="_TOC_250015" w:history="1">
            <w:r w:rsidR="00942F7F">
              <w:t xml:space="preserve">Глава 1. Правовые основы рефинансирования как особого вида банковского </w:t>
            </w:r>
            <w:r w:rsidR="00942F7F">
              <w:rPr>
                <w:spacing w:val="-2"/>
              </w:rPr>
              <w:t>кредитования</w:t>
            </w:r>
            <w:r w:rsidR="00942F7F">
              <w:tab/>
            </w:r>
            <w:r w:rsidR="00942F7F">
              <w:rPr>
                <w:spacing w:val="-10"/>
              </w:rPr>
              <w:t>9</w:t>
            </w:r>
          </w:hyperlink>
        </w:p>
        <w:p w14:paraId="184C042A" w14:textId="77777777" w:rsidR="00B618E5" w:rsidRDefault="009B2D7E">
          <w:pPr>
            <w:pStyle w:val="20"/>
            <w:tabs>
              <w:tab w:val="left" w:leader="dot" w:pos="9162"/>
            </w:tabs>
            <w:spacing w:before="153" w:line="362" w:lineRule="auto"/>
            <w:ind w:right="143"/>
          </w:pPr>
          <w:hyperlink w:anchor="_TOC_250014" w:history="1">
            <w:r w:rsidR="00942F7F">
              <w:t>§</w:t>
            </w:r>
            <w:r w:rsidR="00942F7F">
              <w:rPr>
                <w:spacing w:val="80"/>
                <w:w w:val="150"/>
              </w:rPr>
              <w:t xml:space="preserve"> </w:t>
            </w:r>
            <w:r w:rsidR="00942F7F">
              <w:t>1.</w:t>
            </w:r>
            <w:r w:rsidR="00942F7F">
              <w:rPr>
                <w:spacing w:val="80"/>
                <w:w w:val="150"/>
              </w:rPr>
              <w:t xml:space="preserve"> </w:t>
            </w:r>
            <w:r w:rsidR="00942F7F">
              <w:t>Понятие</w:t>
            </w:r>
            <w:r w:rsidR="00942F7F">
              <w:rPr>
                <w:spacing w:val="80"/>
                <w:w w:val="150"/>
              </w:rPr>
              <w:t xml:space="preserve"> </w:t>
            </w:r>
            <w:r w:rsidR="00942F7F">
              <w:t>и</w:t>
            </w:r>
            <w:r w:rsidR="00942F7F">
              <w:rPr>
                <w:spacing w:val="80"/>
                <w:w w:val="150"/>
              </w:rPr>
              <w:t xml:space="preserve"> </w:t>
            </w:r>
            <w:r w:rsidR="00942F7F">
              <w:t>сущность</w:t>
            </w:r>
            <w:r w:rsidR="00942F7F">
              <w:rPr>
                <w:spacing w:val="80"/>
                <w:w w:val="150"/>
              </w:rPr>
              <w:t xml:space="preserve"> </w:t>
            </w:r>
            <w:r w:rsidR="00942F7F">
              <w:t>банковского</w:t>
            </w:r>
            <w:r w:rsidR="00942F7F">
              <w:rPr>
                <w:spacing w:val="80"/>
                <w:w w:val="150"/>
              </w:rPr>
              <w:t xml:space="preserve"> </w:t>
            </w:r>
            <w:r w:rsidR="00942F7F">
              <w:t>кредитования</w:t>
            </w:r>
            <w:r w:rsidR="00942F7F">
              <w:rPr>
                <w:spacing w:val="80"/>
                <w:w w:val="150"/>
              </w:rPr>
              <w:t xml:space="preserve"> </w:t>
            </w:r>
            <w:r w:rsidR="00942F7F">
              <w:t>как</w:t>
            </w:r>
            <w:r w:rsidR="00942F7F">
              <w:rPr>
                <w:spacing w:val="80"/>
                <w:w w:val="150"/>
              </w:rPr>
              <w:t xml:space="preserve"> </w:t>
            </w:r>
            <w:r w:rsidR="00942F7F">
              <w:t>операции</w:t>
            </w:r>
            <w:r w:rsidR="00942F7F">
              <w:rPr>
                <w:spacing w:val="80"/>
                <w:w w:val="150"/>
              </w:rPr>
              <w:t xml:space="preserve"> </w:t>
            </w:r>
            <w:r w:rsidR="00942F7F">
              <w:t>по размещению</w:t>
            </w:r>
            <w:r w:rsidR="00942F7F">
              <w:rPr>
                <w:spacing w:val="-11"/>
              </w:rPr>
              <w:t xml:space="preserve"> </w:t>
            </w:r>
            <w:r w:rsidR="00942F7F">
              <w:t>привлеченных</w:t>
            </w:r>
            <w:r w:rsidR="00942F7F">
              <w:rPr>
                <w:spacing w:val="-9"/>
              </w:rPr>
              <w:t xml:space="preserve"> </w:t>
            </w:r>
            <w:r w:rsidR="00942F7F">
              <w:t>денежных</w:t>
            </w:r>
            <w:r w:rsidR="00942F7F">
              <w:rPr>
                <w:spacing w:val="-9"/>
              </w:rPr>
              <w:t xml:space="preserve"> </w:t>
            </w:r>
            <w:r w:rsidR="00942F7F">
              <w:rPr>
                <w:spacing w:val="-2"/>
              </w:rPr>
              <w:t>средств…</w:t>
            </w:r>
            <w:r w:rsidR="00942F7F">
              <w:tab/>
            </w:r>
            <w:r w:rsidR="00942F7F">
              <w:rPr>
                <w:spacing w:val="-10"/>
              </w:rPr>
              <w:t>9</w:t>
            </w:r>
          </w:hyperlink>
        </w:p>
        <w:p w14:paraId="37488E02" w14:textId="77777777" w:rsidR="00B618E5" w:rsidRDefault="009B2D7E">
          <w:pPr>
            <w:pStyle w:val="20"/>
            <w:tabs>
              <w:tab w:val="left" w:leader="dot" w:pos="9075"/>
            </w:tabs>
            <w:spacing w:before="156" w:line="360" w:lineRule="auto"/>
            <w:ind w:right="136"/>
          </w:pPr>
          <w:hyperlink w:anchor="_TOC_250013" w:history="1">
            <w:r w:rsidR="00942F7F">
              <w:t>§</w:t>
            </w:r>
            <w:r w:rsidR="00942F7F">
              <w:rPr>
                <w:spacing w:val="80"/>
                <w:w w:val="150"/>
              </w:rPr>
              <w:t xml:space="preserve"> </w:t>
            </w:r>
            <w:r w:rsidR="00942F7F">
              <w:t>2.</w:t>
            </w:r>
            <w:r w:rsidR="00942F7F">
              <w:rPr>
                <w:spacing w:val="80"/>
                <w:w w:val="150"/>
              </w:rPr>
              <w:t xml:space="preserve"> </w:t>
            </w:r>
            <w:r w:rsidR="00942F7F">
              <w:t>Рефинансирование</w:t>
            </w:r>
            <w:r w:rsidR="00942F7F">
              <w:rPr>
                <w:spacing w:val="80"/>
                <w:w w:val="150"/>
              </w:rPr>
              <w:t xml:space="preserve"> </w:t>
            </w:r>
            <w:r w:rsidR="00942F7F">
              <w:t>как</w:t>
            </w:r>
            <w:r w:rsidR="00942F7F">
              <w:rPr>
                <w:spacing w:val="80"/>
                <w:w w:val="150"/>
              </w:rPr>
              <w:t xml:space="preserve"> </w:t>
            </w:r>
            <w:r w:rsidR="00942F7F">
              <w:t>вид</w:t>
            </w:r>
            <w:r w:rsidR="00942F7F">
              <w:rPr>
                <w:spacing w:val="80"/>
                <w:w w:val="150"/>
              </w:rPr>
              <w:t xml:space="preserve"> </w:t>
            </w:r>
            <w:r w:rsidR="00942F7F">
              <w:t>банковского</w:t>
            </w:r>
            <w:r w:rsidR="00942F7F">
              <w:rPr>
                <w:spacing w:val="80"/>
                <w:w w:val="150"/>
              </w:rPr>
              <w:t xml:space="preserve"> </w:t>
            </w:r>
            <w:r w:rsidR="00942F7F">
              <w:t>кредитования:</w:t>
            </w:r>
            <w:r w:rsidR="00942F7F">
              <w:rPr>
                <w:spacing w:val="80"/>
                <w:w w:val="150"/>
              </w:rPr>
              <w:t xml:space="preserve"> </w:t>
            </w:r>
            <w:r w:rsidR="00942F7F">
              <w:t>понятие</w:t>
            </w:r>
            <w:r w:rsidR="00942F7F">
              <w:rPr>
                <w:spacing w:val="80"/>
                <w:w w:val="150"/>
              </w:rPr>
              <w:t xml:space="preserve"> </w:t>
            </w:r>
            <w:r w:rsidR="00942F7F">
              <w:t>и правовая</w:t>
            </w:r>
            <w:r w:rsidR="00942F7F">
              <w:rPr>
                <w:spacing w:val="-7"/>
              </w:rPr>
              <w:t xml:space="preserve"> </w:t>
            </w:r>
            <w:r w:rsidR="00942F7F">
              <w:rPr>
                <w:spacing w:val="-2"/>
              </w:rPr>
              <w:t>квалификация</w:t>
            </w:r>
            <w:r w:rsidR="00942F7F">
              <w:tab/>
            </w:r>
            <w:r w:rsidR="00942F7F">
              <w:rPr>
                <w:spacing w:val="-5"/>
              </w:rPr>
              <w:t>15</w:t>
            </w:r>
          </w:hyperlink>
        </w:p>
        <w:p w14:paraId="757CB8E4" w14:textId="77777777" w:rsidR="00B618E5" w:rsidRDefault="009B2D7E">
          <w:pPr>
            <w:pStyle w:val="20"/>
            <w:tabs>
              <w:tab w:val="left" w:pos="846"/>
              <w:tab w:val="left" w:leader="dot" w:pos="9056"/>
            </w:tabs>
            <w:spacing w:line="360" w:lineRule="auto"/>
            <w:ind w:right="141"/>
          </w:pPr>
          <w:hyperlink w:anchor="_TOC_250012" w:history="1">
            <w:r w:rsidR="00942F7F">
              <w:rPr>
                <w:spacing w:val="-10"/>
              </w:rPr>
              <w:t>§</w:t>
            </w:r>
            <w:r w:rsidR="00942F7F">
              <w:tab/>
              <w:t>3.</w:t>
            </w:r>
            <w:r w:rsidR="00942F7F">
              <w:rPr>
                <w:spacing w:val="68"/>
                <w:w w:val="150"/>
              </w:rPr>
              <w:t xml:space="preserve">    </w:t>
            </w:r>
            <w:r w:rsidR="00942F7F">
              <w:t>Целевой</w:t>
            </w:r>
            <w:r w:rsidR="00942F7F">
              <w:rPr>
                <w:spacing w:val="68"/>
                <w:w w:val="150"/>
              </w:rPr>
              <w:t xml:space="preserve">    </w:t>
            </w:r>
            <w:r w:rsidR="00942F7F">
              <w:t>характер</w:t>
            </w:r>
            <w:r w:rsidR="00942F7F">
              <w:rPr>
                <w:spacing w:val="68"/>
                <w:w w:val="150"/>
              </w:rPr>
              <w:t xml:space="preserve">    </w:t>
            </w:r>
            <w:r w:rsidR="00942F7F">
              <w:t>рефинансирования:</w:t>
            </w:r>
            <w:r w:rsidR="00942F7F">
              <w:rPr>
                <w:spacing w:val="68"/>
                <w:w w:val="150"/>
              </w:rPr>
              <w:t xml:space="preserve">    </w:t>
            </w:r>
            <w:r w:rsidR="00942F7F">
              <w:t xml:space="preserve">правовое </w:t>
            </w:r>
            <w:r w:rsidR="00942F7F">
              <w:rPr>
                <w:spacing w:val="-2"/>
              </w:rPr>
              <w:t>значение</w:t>
            </w:r>
            <w:r w:rsidR="00942F7F">
              <w:tab/>
            </w:r>
            <w:r w:rsidR="00942F7F">
              <w:rPr>
                <w:spacing w:val="-5"/>
              </w:rPr>
              <w:t>19</w:t>
            </w:r>
          </w:hyperlink>
        </w:p>
        <w:p w14:paraId="4CCDFEAF" w14:textId="77777777" w:rsidR="00B618E5" w:rsidRDefault="009B2D7E">
          <w:pPr>
            <w:pStyle w:val="10"/>
            <w:tabs>
              <w:tab w:val="left" w:leader="dot" w:pos="9071"/>
            </w:tabs>
            <w:spacing w:line="360" w:lineRule="auto"/>
            <w:ind w:right="143"/>
          </w:pPr>
          <w:hyperlink w:anchor="_TOC_250011" w:history="1">
            <w:r w:rsidR="00942F7F">
              <w:t xml:space="preserve">Глава 2. Основные правовые конструкции рефинансирования как банковской </w:t>
            </w:r>
            <w:r w:rsidR="00942F7F">
              <w:rPr>
                <w:spacing w:val="-2"/>
              </w:rPr>
              <w:t>услуги</w:t>
            </w:r>
            <w:r w:rsidR="00942F7F">
              <w:tab/>
            </w:r>
            <w:r w:rsidR="00942F7F">
              <w:rPr>
                <w:spacing w:val="-5"/>
              </w:rPr>
              <w:t>22</w:t>
            </w:r>
          </w:hyperlink>
        </w:p>
        <w:p w14:paraId="15B06328" w14:textId="77777777" w:rsidR="00B618E5" w:rsidRDefault="009B2D7E">
          <w:pPr>
            <w:pStyle w:val="20"/>
            <w:tabs>
              <w:tab w:val="left" w:pos="496"/>
              <w:tab w:val="left" w:pos="1062"/>
              <w:tab w:val="left" w:pos="2626"/>
              <w:tab w:val="left" w:pos="4110"/>
              <w:tab w:val="left" w:pos="6071"/>
              <w:tab w:val="left" w:leader="dot" w:pos="9078"/>
            </w:tabs>
            <w:spacing w:line="360" w:lineRule="auto"/>
            <w:ind w:right="136"/>
          </w:pPr>
          <w:hyperlink w:anchor="_TOC_250010" w:history="1">
            <w:r w:rsidR="00942F7F">
              <w:rPr>
                <w:spacing w:val="-10"/>
              </w:rPr>
              <w:t>§</w:t>
            </w:r>
            <w:r w:rsidR="00942F7F">
              <w:tab/>
            </w:r>
            <w:r w:rsidR="00942F7F">
              <w:rPr>
                <w:spacing w:val="-6"/>
              </w:rPr>
              <w:t>1.</w:t>
            </w:r>
            <w:r w:rsidR="00942F7F">
              <w:tab/>
            </w:r>
            <w:r w:rsidR="00942F7F">
              <w:rPr>
                <w:spacing w:val="-2"/>
              </w:rPr>
              <w:t>Основные</w:t>
            </w:r>
            <w:r w:rsidR="00942F7F">
              <w:tab/>
            </w:r>
            <w:r w:rsidR="00942F7F">
              <w:rPr>
                <w:spacing w:val="-2"/>
              </w:rPr>
              <w:t>правовые</w:t>
            </w:r>
            <w:r w:rsidR="00942F7F">
              <w:tab/>
            </w:r>
            <w:r w:rsidR="00942F7F">
              <w:rPr>
                <w:spacing w:val="-2"/>
              </w:rPr>
              <w:t>конструкции,</w:t>
            </w:r>
            <w:r w:rsidR="00942F7F">
              <w:tab/>
              <w:t>опосредующие</w:t>
            </w:r>
            <w:r w:rsidR="00942F7F">
              <w:rPr>
                <w:spacing w:val="80"/>
              </w:rPr>
              <w:t xml:space="preserve">  </w:t>
            </w:r>
            <w:r w:rsidR="00942F7F">
              <w:t>операции рефинансирования</w:t>
            </w:r>
            <w:r w:rsidR="00942F7F">
              <w:rPr>
                <w:spacing w:val="-12"/>
              </w:rPr>
              <w:t xml:space="preserve"> </w:t>
            </w:r>
            <w:r w:rsidR="00942F7F">
              <w:t>кредиторской</w:t>
            </w:r>
            <w:r w:rsidR="00942F7F">
              <w:rPr>
                <w:spacing w:val="-12"/>
              </w:rPr>
              <w:t xml:space="preserve"> </w:t>
            </w:r>
            <w:r w:rsidR="00942F7F">
              <w:rPr>
                <w:spacing w:val="-2"/>
              </w:rPr>
              <w:t>задолженности…</w:t>
            </w:r>
            <w:r w:rsidR="00942F7F">
              <w:tab/>
            </w:r>
            <w:r w:rsidR="00942F7F">
              <w:rPr>
                <w:spacing w:val="-5"/>
              </w:rPr>
              <w:t>22</w:t>
            </w:r>
          </w:hyperlink>
        </w:p>
        <w:p w14:paraId="2AD8B85E" w14:textId="77777777" w:rsidR="00B618E5" w:rsidRDefault="009B2D7E">
          <w:pPr>
            <w:pStyle w:val="20"/>
            <w:tabs>
              <w:tab w:val="left" w:pos="496"/>
              <w:tab w:val="left" w:pos="1062"/>
              <w:tab w:val="left" w:pos="2626"/>
              <w:tab w:val="left" w:pos="4110"/>
              <w:tab w:val="left" w:leader="dot" w:pos="9015"/>
            </w:tabs>
            <w:spacing w:line="360" w:lineRule="auto"/>
            <w:ind w:right="144"/>
          </w:pPr>
          <w:hyperlink w:anchor="_TOC_250009" w:history="1">
            <w:r w:rsidR="00942F7F">
              <w:rPr>
                <w:spacing w:val="-10"/>
              </w:rPr>
              <w:t>§</w:t>
            </w:r>
            <w:r w:rsidR="00942F7F">
              <w:tab/>
            </w:r>
            <w:r w:rsidR="00942F7F">
              <w:rPr>
                <w:spacing w:val="-6"/>
              </w:rPr>
              <w:t>2.</w:t>
            </w:r>
            <w:r w:rsidR="00942F7F">
              <w:tab/>
            </w:r>
            <w:r w:rsidR="00942F7F">
              <w:rPr>
                <w:spacing w:val="-2"/>
              </w:rPr>
              <w:t>Основные</w:t>
            </w:r>
            <w:r w:rsidR="00942F7F">
              <w:tab/>
            </w:r>
            <w:r w:rsidR="00942F7F">
              <w:rPr>
                <w:spacing w:val="-2"/>
              </w:rPr>
              <w:t>правовые</w:t>
            </w:r>
            <w:r w:rsidR="00942F7F">
              <w:tab/>
              <w:t>конструкции,</w:t>
            </w:r>
            <w:r w:rsidR="00942F7F">
              <w:rPr>
                <w:spacing w:val="80"/>
              </w:rPr>
              <w:t xml:space="preserve">  </w:t>
            </w:r>
            <w:r w:rsidR="00942F7F">
              <w:t>опосредующие</w:t>
            </w:r>
            <w:r w:rsidR="00942F7F">
              <w:rPr>
                <w:spacing w:val="80"/>
              </w:rPr>
              <w:t xml:space="preserve">  </w:t>
            </w:r>
            <w:r w:rsidR="00942F7F">
              <w:t>операции рефинансирования дебиторской задолженности</w:t>
            </w:r>
            <w:r w:rsidR="00942F7F">
              <w:tab/>
            </w:r>
            <w:r w:rsidR="00942F7F">
              <w:rPr>
                <w:spacing w:val="-6"/>
              </w:rPr>
              <w:t>27</w:t>
            </w:r>
          </w:hyperlink>
        </w:p>
        <w:p w14:paraId="5725C8E3" w14:textId="77777777" w:rsidR="00B618E5" w:rsidRDefault="009B2D7E">
          <w:pPr>
            <w:pStyle w:val="20"/>
            <w:tabs>
              <w:tab w:val="left" w:leader="dot" w:pos="9042"/>
            </w:tabs>
            <w:spacing w:before="159" w:line="360" w:lineRule="auto"/>
            <w:ind w:right="135"/>
          </w:pPr>
          <w:hyperlink w:anchor="_TOC_250008" w:history="1">
            <w:r w:rsidR="00942F7F">
              <w:t>§</w:t>
            </w:r>
            <w:r w:rsidR="00942F7F">
              <w:rPr>
                <w:spacing w:val="38"/>
              </w:rPr>
              <w:t xml:space="preserve"> </w:t>
            </w:r>
            <w:r w:rsidR="00942F7F">
              <w:t>3.</w:t>
            </w:r>
            <w:r w:rsidR="00942F7F">
              <w:rPr>
                <w:spacing w:val="38"/>
              </w:rPr>
              <w:t xml:space="preserve"> </w:t>
            </w:r>
            <w:r w:rsidR="00942F7F">
              <w:t>Соглашение</w:t>
            </w:r>
            <w:r w:rsidR="00942F7F">
              <w:rPr>
                <w:spacing w:val="35"/>
              </w:rPr>
              <w:t xml:space="preserve"> </w:t>
            </w:r>
            <w:r w:rsidR="00942F7F">
              <w:t>о</w:t>
            </w:r>
            <w:r w:rsidR="00942F7F">
              <w:rPr>
                <w:spacing w:val="38"/>
              </w:rPr>
              <w:t xml:space="preserve"> </w:t>
            </w:r>
            <w:r w:rsidR="00942F7F">
              <w:t>финансировании</w:t>
            </w:r>
            <w:r w:rsidR="00942F7F">
              <w:rPr>
                <w:spacing w:val="40"/>
              </w:rPr>
              <w:t xml:space="preserve"> </w:t>
            </w:r>
            <w:r w:rsidR="00942F7F">
              <w:t>участия</w:t>
            </w:r>
            <w:r w:rsidR="00942F7F">
              <w:rPr>
                <w:spacing w:val="38"/>
              </w:rPr>
              <w:t xml:space="preserve"> </w:t>
            </w:r>
            <w:r w:rsidR="00942F7F">
              <w:t>в</w:t>
            </w:r>
            <w:r w:rsidR="00942F7F">
              <w:rPr>
                <w:spacing w:val="37"/>
              </w:rPr>
              <w:t xml:space="preserve"> </w:t>
            </w:r>
            <w:r w:rsidR="00942F7F">
              <w:t>кредите</w:t>
            </w:r>
            <w:r w:rsidR="00942F7F">
              <w:rPr>
                <w:spacing w:val="38"/>
              </w:rPr>
              <w:t xml:space="preserve"> </w:t>
            </w:r>
            <w:r w:rsidR="00942F7F">
              <w:t>как</w:t>
            </w:r>
            <w:r w:rsidR="00942F7F">
              <w:rPr>
                <w:spacing w:val="36"/>
              </w:rPr>
              <w:t xml:space="preserve"> </w:t>
            </w:r>
            <w:r w:rsidR="00942F7F">
              <w:t>особая</w:t>
            </w:r>
            <w:r w:rsidR="00942F7F">
              <w:rPr>
                <w:spacing w:val="39"/>
              </w:rPr>
              <w:t xml:space="preserve"> </w:t>
            </w:r>
            <w:r w:rsidR="00942F7F">
              <w:t>правовая форма</w:t>
            </w:r>
            <w:r w:rsidR="00942F7F">
              <w:rPr>
                <w:spacing w:val="-6"/>
              </w:rPr>
              <w:t xml:space="preserve"> </w:t>
            </w:r>
            <w:r w:rsidR="00942F7F">
              <w:t>коммерческого</w:t>
            </w:r>
            <w:r w:rsidR="00942F7F">
              <w:rPr>
                <w:spacing w:val="-5"/>
              </w:rPr>
              <w:t xml:space="preserve"> </w:t>
            </w:r>
            <w:r w:rsidR="00942F7F">
              <w:rPr>
                <w:spacing w:val="-2"/>
              </w:rPr>
              <w:t>рефинансирования</w:t>
            </w:r>
            <w:r w:rsidR="00942F7F">
              <w:tab/>
            </w:r>
            <w:r w:rsidR="00942F7F">
              <w:rPr>
                <w:spacing w:val="-5"/>
              </w:rPr>
              <w:t>35</w:t>
            </w:r>
          </w:hyperlink>
        </w:p>
        <w:p w14:paraId="5F988507" w14:textId="77777777" w:rsidR="00B618E5" w:rsidRDefault="009B2D7E">
          <w:pPr>
            <w:pStyle w:val="10"/>
            <w:tabs>
              <w:tab w:val="left" w:pos="1086"/>
              <w:tab w:val="left" w:leader="dot" w:pos="9066"/>
            </w:tabs>
            <w:spacing w:line="362" w:lineRule="auto"/>
            <w:ind w:right="137"/>
          </w:pPr>
          <w:hyperlink w:anchor="_TOC_250007" w:history="1">
            <w:r w:rsidR="00942F7F">
              <w:rPr>
                <w:spacing w:val="-2"/>
              </w:rPr>
              <w:t>Глава</w:t>
            </w:r>
            <w:r w:rsidR="00942F7F">
              <w:tab/>
              <w:t>3.</w:t>
            </w:r>
            <w:r w:rsidR="00942F7F">
              <w:rPr>
                <w:spacing w:val="80"/>
                <w:w w:val="150"/>
              </w:rPr>
              <w:t xml:space="preserve">  </w:t>
            </w:r>
            <w:r w:rsidR="00942F7F">
              <w:t>Правовое</w:t>
            </w:r>
            <w:r w:rsidR="00942F7F">
              <w:rPr>
                <w:spacing w:val="80"/>
                <w:w w:val="150"/>
              </w:rPr>
              <w:t xml:space="preserve">  </w:t>
            </w:r>
            <w:r w:rsidR="00942F7F">
              <w:t>регулирование</w:t>
            </w:r>
            <w:r w:rsidR="00942F7F">
              <w:rPr>
                <w:spacing w:val="80"/>
                <w:w w:val="150"/>
              </w:rPr>
              <w:t xml:space="preserve">  </w:t>
            </w:r>
            <w:r w:rsidR="00942F7F">
              <w:t>рефинансирования</w:t>
            </w:r>
            <w:r w:rsidR="00942F7F">
              <w:rPr>
                <w:spacing w:val="80"/>
                <w:w w:val="150"/>
              </w:rPr>
              <w:t xml:space="preserve">  </w:t>
            </w:r>
            <w:r w:rsidR="00942F7F">
              <w:t xml:space="preserve">кредитных </w:t>
            </w:r>
            <w:r w:rsidR="00942F7F">
              <w:rPr>
                <w:spacing w:val="-2"/>
              </w:rPr>
              <w:t>организаций</w:t>
            </w:r>
            <w:r w:rsidR="00942F7F">
              <w:tab/>
            </w:r>
            <w:r w:rsidR="00942F7F">
              <w:rPr>
                <w:spacing w:val="-5"/>
              </w:rPr>
              <w:t>41</w:t>
            </w:r>
          </w:hyperlink>
        </w:p>
        <w:p w14:paraId="79345234" w14:textId="77777777" w:rsidR="00B618E5" w:rsidRDefault="009B2D7E">
          <w:pPr>
            <w:pStyle w:val="20"/>
            <w:tabs>
              <w:tab w:val="left" w:pos="666"/>
              <w:tab w:val="left" w:pos="1401"/>
              <w:tab w:val="left" w:leader="dot" w:pos="9066"/>
            </w:tabs>
            <w:spacing w:before="153" w:line="362" w:lineRule="auto"/>
            <w:ind w:right="141"/>
          </w:pPr>
          <w:hyperlink w:anchor="_TOC_250006" w:history="1">
            <w:r w:rsidR="00942F7F">
              <w:rPr>
                <w:spacing w:val="-10"/>
              </w:rPr>
              <w:t>§</w:t>
            </w:r>
            <w:r w:rsidR="00942F7F">
              <w:tab/>
            </w:r>
            <w:r w:rsidR="00942F7F">
              <w:rPr>
                <w:spacing w:val="-6"/>
              </w:rPr>
              <w:t>1.</w:t>
            </w:r>
            <w:r w:rsidR="00942F7F">
              <w:tab/>
              <w:t>Понятие</w:t>
            </w:r>
            <w:r w:rsidR="00942F7F">
              <w:rPr>
                <w:spacing w:val="80"/>
              </w:rPr>
              <w:t xml:space="preserve">   </w:t>
            </w:r>
            <w:r w:rsidR="00942F7F">
              <w:t>и</w:t>
            </w:r>
            <w:r w:rsidR="00942F7F">
              <w:rPr>
                <w:spacing w:val="80"/>
              </w:rPr>
              <w:t xml:space="preserve">   </w:t>
            </w:r>
            <w:r w:rsidR="00942F7F">
              <w:t>сущность</w:t>
            </w:r>
            <w:r w:rsidR="00942F7F">
              <w:rPr>
                <w:spacing w:val="80"/>
              </w:rPr>
              <w:t xml:space="preserve">   </w:t>
            </w:r>
            <w:r w:rsidR="00942F7F">
              <w:t>рефинансирования</w:t>
            </w:r>
            <w:r w:rsidR="00942F7F">
              <w:rPr>
                <w:spacing w:val="80"/>
              </w:rPr>
              <w:t xml:space="preserve">   </w:t>
            </w:r>
            <w:r w:rsidR="00942F7F">
              <w:t>кредитных</w:t>
            </w:r>
            <w:r w:rsidR="00942F7F">
              <w:rPr>
                <w:spacing w:val="40"/>
              </w:rPr>
              <w:t xml:space="preserve"> </w:t>
            </w:r>
            <w:r w:rsidR="00942F7F">
              <w:rPr>
                <w:spacing w:val="-2"/>
              </w:rPr>
              <w:t>организаций</w:t>
            </w:r>
            <w:r w:rsidR="00942F7F">
              <w:tab/>
            </w:r>
            <w:r w:rsidR="00942F7F">
              <w:rPr>
                <w:spacing w:val="-5"/>
              </w:rPr>
              <w:t>41</w:t>
            </w:r>
          </w:hyperlink>
        </w:p>
        <w:p w14:paraId="67428DF9" w14:textId="77777777" w:rsidR="00B618E5" w:rsidRDefault="009B2D7E">
          <w:pPr>
            <w:pStyle w:val="20"/>
            <w:tabs>
              <w:tab w:val="left" w:leader="dot" w:pos="9059"/>
            </w:tabs>
            <w:spacing w:before="157" w:after="20" w:line="360" w:lineRule="auto"/>
            <w:ind w:right="136"/>
          </w:pPr>
          <w:hyperlink w:anchor="_TOC_250005" w:history="1">
            <w:r w:rsidR="00942F7F">
              <w:t>§ 2.</w:t>
            </w:r>
            <w:r w:rsidR="00942F7F">
              <w:rPr>
                <w:spacing w:val="40"/>
              </w:rPr>
              <w:t xml:space="preserve"> </w:t>
            </w:r>
            <w:r w:rsidR="00942F7F">
              <w:t>Правовое регулирование рефинансирования кредитных организаций как обязательственного</w:t>
            </w:r>
            <w:r w:rsidR="00942F7F">
              <w:rPr>
                <w:spacing w:val="-13"/>
              </w:rPr>
              <w:t xml:space="preserve"> </w:t>
            </w:r>
            <w:r w:rsidR="00942F7F">
              <w:rPr>
                <w:spacing w:val="-2"/>
              </w:rPr>
              <w:t>правоотношения…</w:t>
            </w:r>
            <w:r w:rsidR="00942F7F">
              <w:tab/>
            </w:r>
            <w:r w:rsidR="00942F7F">
              <w:rPr>
                <w:spacing w:val="-5"/>
              </w:rPr>
              <w:t>45</w:t>
            </w:r>
          </w:hyperlink>
        </w:p>
        <w:p w14:paraId="7F4D77AC" w14:textId="77777777" w:rsidR="00B618E5" w:rsidRDefault="009B2D7E">
          <w:pPr>
            <w:pStyle w:val="20"/>
            <w:tabs>
              <w:tab w:val="left" w:leader="dot" w:pos="9023"/>
            </w:tabs>
            <w:spacing w:before="75" w:line="362" w:lineRule="auto"/>
            <w:ind w:right="143"/>
          </w:pPr>
          <w:hyperlink w:anchor="_TOC_250004" w:history="1">
            <w:r w:rsidR="00942F7F">
              <w:t>§</w:t>
            </w:r>
            <w:r w:rsidR="00942F7F">
              <w:rPr>
                <w:spacing w:val="40"/>
              </w:rPr>
              <w:t xml:space="preserve"> </w:t>
            </w:r>
            <w:r w:rsidR="00942F7F">
              <w:t>3.</w:t>
            </w:r>
            <w:r w:rsidR="00942F7F">
              <w:rPr>
                <w:spacing w:val="40"/>
              </w:rPr>
              <w:t xml:space="preserve"> </w:t>
            </w:r>
            <w:r w:rsidR="00942F7F">
              <w:t>Правовое</w:t>
            </w:r>
            <w:r w:rsidR="00942F7F">
              <w:rPr>
                <w:spacing w:val="40"/>
              </w:rPr>
              <w:t xml:space="preserve"> </w:t>
            </w:r>
            <w:r w:rsidR="00942F7F">
              <w:t>обеспечение</w:t>
            </w:r>
            <w:r w:rsidR="00942F7F">
              <w:rPr>
                <w:spacing w:val="40"/>
              </w:rPr>
              <w:t xml:space="preserve"> </w:t>
            </w:r>
            <w:r w:rsidR="00942F7F">
              <w:t>рефинансирования</w:t>
            </w:r>
            <w:r w:rsidR="00942F7F">
              <w:rPr>
                <w:spacing w:val="40"/>
              </w:rPr>
              <w:t xml:space="preserve"> </w:t>
            </w:r>
            <w:r w:rsidR="00942F7F">
              <w:t>кредитных</w:t>
            </w:r>
            <w:r w:rsidR="00942F7F">
              <w:rPr>
                <w:spacing w:val="40"/>
              </w:rPr>
              <w:t xml:space="preserve"> </w:t>
            </w:r>
            <w:r w:rsidR="00942F7F">
              <w:t>организаций</w:t>
            </w:r>
            <w:r w:rsidR="00942F7F">
              <w:rPr>
                <w:spacing w:val="40"/>
              </w:rPr>
              <w:t xml:space="preserve"> </w:t>
            </w:r>
            <w:r w:rsidR="00942F7F">
              <w:t>как средства</w:t>
            </w:r>
            <w:r w:rsidR="00942F7F">
              <w:rPr>
                <w:spacing w:val="-14"/>
              </w:rPr>
              <w:t xml:space="preserve"> </w:t>
            </w:r>
            <w:r w:rsidR="00942F7F">
              <w:t>денежно-кредитной</w:t>
            </w:r>
            <w:r w:rsidR="00942F7F">
              <w:rPr>
                <w:spacing w:val="-9"/>
              </w:rPr>
              <w:t xml:space="preserve"> </w:t>
            </w:r>
            <w:r w:rsidR="00942F7F">
              <w:rPr>
                <w:spacing w:val="-2"/>
              </w:rPr>
              <w:t>политики</w:t>
            </w:r>
            <w:r w:rsidR="00942F7F">
              <w:tab/>
            </w:r>
            <w:r w:rsidR="00942F7F">
              <w:rPr>
                <w:spacing w:val="-5"/>
              </w:rPr>
              <w:t>50</w:t>
            </w:r>
          </w:hyperlink>
        </w:p>
        <w:p w14:paraId="59F5091A" w14:textId="77777777" w:rsidR="00B618E5" w:rsidRDefault="009B2D7E">
          <w:pPr>
            <w:pStyle w:val="10"/>
            <w:tabs>
              <w:tab w:val="left" w:leader="dot" w:pos="9071"/>
            </w:tabs>
            <w:spacing w:before="156"/>
          </w:pPr>
          <w:hyperlink w:anchor="_TOC_250003" w:history="1">
            <w:r w:rsidR="00942F7F">
              <w:rPr>
                <w:spacing w:val="-2"/>
              </w:rPr>
              <w:t>Заключение…</w:t>
            </w:r>
            <w:r w:rsidR="00942F7F">
              <w:tab/>
            </w:r>
            <w:r w:rsidR="00942F7F">
              <w:rPr>
                <w:spacing w:val="-5"/>
              </w:rPr>
              <w:t>54</w:t>
            </w:r>
          </w:hyperlink>
        </w:p>
        <w:p w14:paraId="286B21F5" w14:textId="77777777" w:rsidR="00B618E5" w:rsidRDefault="009B2D7E">
          <w:pPr>
            <w:pStyle w:val="10"/>
            <w:tabs>
              <w:tab w:val="left" w:leader="dot" w:pos="9013"/>
            </w:tabs>
            <w:spacing w:before="322"/>
          </w:pPr>
          <w:hyperlink w:anchor="_TOC_250002" w:history="1">
            <w:r w:rsidR="00942F7F">
              <w:t>Список</w:t>
            </w:r>
            <w:r w:rsidR="00942F7F">
              <w:rPr>
                <w:spacing w:val="-11"/>
              </w:rPr>
              <w:t xml:space="preserve"> </w:t>
            </w:r>
            <w:r w:rsidR="00942F7F">
              <w:t>нормативных</w:t>
            </w:r>
            <w:r w:rsidR="00942F7F">
              <w:rPr>
                <w:spacing w:val="-5"/>
              </w:rPr>
              <w:t xml:space="preserve"> </w:t>
            </w:r>
            <w:r w:rsidR="00942F7F">
              <w:t>актов</w:t>
            </w:r>
            <w:r w:rsidR="00942F7F">
              <w:rPr>
                <w:spacing w:val="-4"/>
              </w:rPr>
              <w:t xml:space="preserve"> </w:t>
            </w:r>
            <w:r w:rsidR="00942F7F">
              <w:t>и</w:t>
            </w:r>
            <w:r w:rsidR="00942F7F">
              <w:rPr>
                <w:spacing w:val="-5"/>
              </w:rPr>
              <w:t xml:space="preserve"> </w:t>
            </w:r>
            <w:r w:rsidR="00942F7F">
              <w:t>иных</w:t>
            </w:r>
            <w:r w:rsidR="00942F7F">
              <w:rPr>
                <w:spacing w:val="-9"/>
              </w:rPr>
              <w:t xml:space="preserve"> </w:t>
            </w:r>
            <w:r w:rsidR="00942F7F">
              <w:t>официальных</w:t>
            </w:r>
            <w:r w:rsidR="00942F7F">
              <w:rPr>
                <w:spacing w:val="-4"/>
              </w:rPr>
              <w:t xml:space="preserve"> </w:t>
            </w:r>
            <w:r w:rsidR="00942F7F">
              <w:rPr>
                <w:spacing w:val="-2"/>
              </w:rPr>
              <w:t>документов</w:t>
            </w:r>
            <w:r w:rsidR="00942F7F">
              <w:tab/>
            </w:r>
            <w:r w:rsidR="00942F7F">
              <w:rPr>
                <w:spacing w:val="-5"/>
              </w:rPr>
              <w:t>57</w:t>
            </w:r>
          </w:hyperlink>
        </w:p>
        <w:p w14:paraId="310282FB" w14:textId="77777777" w:rsidR="00B618E5" w:rsidRDefault="009B2D7E">
          <w:pPr>
            <w:pStyle w:val="10"/>
            <w:tabs>
              <w:tab w:val="left" w:leader="dot" w:pos="9075"/>
            </w:tabs>
            <w:spacing w:before="318"/>
          </w:pPr>
          <w:hyperlink w:anchor="_TOC_250001" w:history="1">
            <w:r w:rsidR="00942F7F">
              <w:t>Перечень</w:t>
            </w:r>
            <w:r w:rsidR="00942F7F">
              <w:rPr>
                <w:spacing w:val="-7"/>
              </w:rPr>
              <w:t xml:space="preserve"> </w:t>
            </w:r>
            <w:r w:rsidR="00942F7F">
              <w:t>материалов</w:t>
            </w:r>
            <w:r w:rsidR="00942F7F">
              <w:rPr>
                <w:spacing w:val="-7"/>
              </w:rPr>
              <w:t xml:space="preserve"> </w:t>
            </w:r>
            <w:r w:rsidR="00942F7F">
              <w:t>судебной</w:t>
            </w:r>
            <w:r w:rsidR="00942F7F">
              <w:rPr>
                <w:spacing w:val="-5"/>
              </w:rPr>
              <w:t xml:space="preserve"> </w:t>
            </w:r>
            <w:r w:rsidR="00942F7F">
              <w:rPr>
                <w:spacing w:val="-2"/>
              </w:rPr>
              <w:t>практики</w:t>
            </w:r>
            <w:r w:rsidR="00942F7F">
              <w:tab/>
            </w:r>
            <w:r w:rsidR="00942F7F">
              <w:rPr>
                <w:spacing w:val="-5"/>
              </w:rPr>
              <w:t>60</w:t>
            </w:r>
          </w:hyperlink>
        </w:p>
        <w:p w14:paraId="48679BE5" w14:textId="77777777" w:rsidR="00B618E5" w:rsidRDefault="009B2D7E">
          <w:pPr>
            <w:pStyle w:val="10"/>
            <w:tabs>
              <w:tab w:val="left" w:leader="dot" w:pos="9042"/>
            </w:tabs>
            <w:spacing w:before="322"/>
          </w:pPr>
          <w:hyperlink w:anchor="_TOC_250000" w:history="1">
            <w:r w:rsidR="00942F7F">
              <w:t>Список</w:t>
            </w:r>
            <w:r w:rsidR="00942F7F">
              <w:rPr>
                <w:spacing w:val="-12"/>
              </w:rPr>
              <w:t xml:space="preserve"> </w:t>
            </w:r>
            <w:r w:rsidR="00942F7F">
              <w:t>использованной</w:t>
            </w:r>
            <w:r w:rsidR="00942F7F">
              <w:rPr>
                <w:spacing w:val="-8"/>
              </w:rPr>
              <w:t xml:space="preserve"> </w:t>
            </w:r>
            <w:r w:rsidR="00942F7F">
              <w:rPr>
                <w:spacing w:val="-2"/>
              </w:rPr>
              <w:t>литературы</w:t>
            </w:r>
            <w:r w:rsidR="00942F7F">
              <w:tab/>
            </w:r>
            <w:r w:rsidR="00942F7F">
              <w:rPr>
                <w:spacing w:val="-5"/>
              </w:rPr>
              <w:t>62</w:t>
            </w:r>
          </w:hyperlink>
        </w:p>
        <w:p w14:paraId="49D46952" w14:textId="77777777" w:rsidR="00B618E5" w:rsidRDefault="00942F7F">
          <w:r>
            <w:fldChar w:fldCharType="end"/>
          </w:r>
        </w:p>
      </w:sdtContent>
    </w:sdt>
    <w:p w14:paraId="74D9536A" w14:textId="77777777" w:rsidR="00B618E5" w:rsidRDefault="00B618E5">
      <w:pPr>
        <w:sectPr w:rsidR="00B618E5">
          <w:type w:val="continuous"/>
          <w:pgSz w:w="11910" w:h="16840"/>
          <w:pgMar w:top="1059" w:right="708" w:bottom="2170" w:left="1700" w:header="0" w:footer="964" w:gutter="0"/>
          <w:cols w:space="720"/>
        </w:sectPr>
      </w:pPr>
    </w:p>
    <w:p w14:paraId="50620789" w14:textId="77777777" w:rsidR="00B618E5" w:rsidRDefault="00942F7F">
      <w:pPr>
        <w:pStyle w:val="1"/>
        <w:ind w:right="139"/>
      </w:pPr>
      <w:bookmarkStart w:id="0" w:name="_TOC_250016"/>
      <w:bookmarkEnd w:id="0"/>
      <w:r>
        <w:rPr>
          <w:spacing w:val="-2"/>
        </w:rPr>
        <w:lastRenderedPageBreak/>
        <w:t>ВВЕДЕНИЕ</w:t>
      </w:r>
    </w:p>
    <w:p w14:paraId="5BC800B0" w14:textId="77777777" w:rsidR="00B618E5" w:rsidRDefault="00B618E5">
      <w:pPr>
        <w:pStyle w:val="a3"/>
        <w:ind w:left="0" w:firstLine="0"/>
        <w:jc w:val="left"/>
        <w:rPr>
          <w:b/>
        </w:rPr>
      </w:pPr>
    </w:p>
    <w:p w14:paraId="22CF4BB0" w14:textId="77777777" w:rsidR="00B618E5" w:rsidRDefault="00942F7F">
      <w:pPr>
        <w:pStyle w:val="a3"/>
        <w:spacing w:line="360" w:lineRule="auto"/>
        <w:ind w:right="135"/>
      </w:pPr>
      <w:r>
        <w:t>Рефинансирование представляет собой комплексное экономическое явление, характеризующееся в зависимости от конкретной его модели различным назначением, признаками и содержанием. В контексте юридического исследования данное явление представляет интерес в связи с многообразием правовых форм, опосредующих экономические операции рефинансирования, и, соответственно, неразрешенных правовых проблем, которые с ними связаны.</w:t>
      </w:r>
    </w:p>
    <w:p w14:paraId="05975A0F" w14:textId="77777777" w:rsidR="00B618E5" w:rsidRDefault="00942F7F">
      <w:pPr>
        <w:pStyle w:val="a3"/>
        <w:spacing w:before="162" w:line="360" w:lineRule="auto"/>
        <w:ind w:right="139"/>
      </w:pPr>
      <w:r>
        <w:t>Исследование отдельных правовых аспектов рефинансирования</w:t>
      </w:r>
      <w:r>
        <w:rPr>
          <w:spacing w:val="80"/>
        </w:rPr>
        <w:t xml:space="preserve"> </w:t>
      </w:r>
      <w:r>
        <w:t>именно в контексте рынка банковских услуг продиктовано тем соображением, что организации банковской системы, выполняя функцию финансового посредничества, наиболее часто являются субъектами, предоставляющими денежные средства в рамках операций рефинансирования, что неизбежно влечет за собой необходимость учета специального банковского регулирования при исследовании правовых аспектов рефинансирования.</w:t>
      </w:r>
    </w:p>
    <w:p w14:paraId="1A66B0FE" w14:textId="77777777" w:rsidR="00B618E5" w:rsidRDefault="00942F7F">
      <w:pPr>
        <w:pStyle w:val="a3"/>
        <w:spacing w:before="159" w:line="360" w:lineRule="auto"/>
        <w:ind w:right="135"/>
      </w:pPr>
      <w:r>
        <w:t xml:space="preserve">Несмотря на выработку множества правил, регулирующих отношения, возникающие из сделок, опосредующих операции рефинансирования, международно-правовыми актами, а также российским национальным законодательством (в широком смысле), в правовом регулировании остается ряд проблем и </w:t>
      </w:r>
      <w:proofErr w:type="spellStart"/>
      <w:r>
        <w:t>невосполненных</w:t>
      </w:r>
      <w:proofErr w:type="spellEnd"/>
      <w:r>
        <w:t xml:space="preserve"> пробелов. Разнообразие в формах правового </w:t>
      </w:r>
      <w:proofErr w:type="spellStart"/>
      <w:r>
        <w:t>опосредования</w:t>
      </w:r>
      <w:proofErr w:type="spellEnd"/>
      <w:r>
        <w:t xml:space="preserve"> операций рефинансирования также требует обобщения нормативной базы и судебной практики, связанной с указанным явлением.</w:t>
      </w:r>
    </w:p>
    <w:p w14:paraId="70A0B4F2" w14:textId="77777777" w:rsidR="00B618E5" w:rsidRDefault="00942F7F">
      <w:pPr>
        <w:pStyle w:val="a3"/>
        <w:spacing w:before="163" w:line="360" w:lineRule="auto"/>
        <w:ind w:right="135"/>
      </w:pPr>
      <w:r>
        <w:t xml:space="preserve">Поиск решений ряда правовых проблем в контексте темы настоящей работы также требует обращения к опыту правового регулирования иностранных государств. Преимущественно – к опыту Великобритании, </w:t>
      </w:r>
      <w:proofErr w:type="gramStart"/>
      <w:r>
        <w:t>признаваемому</w:t>
      </w:r>
      <w:r>
        <w:rPr>
          <w:spacing w:val="46"/>
        </w:rPr>
        <w:t xml:space="preserve">  </w:t>
      </w:r>
      <w:r>
        <w:t>в</w:t>
      </w:r>
      <w:proofErr w:type="gramEnd"/>
      <w:r>
        <w:rPr>
          <w:spacing w:val="50"/>
        </w:rPr>
        <w:t xml:space="preserve">  </w:t>
      </w:r>
      <w:r>
        <w:t>юридической</w:t>
      </w:r>
      <w:r>
        <w:rPr>
          <w:spacing w:val="49"/>
        </w:rPr>
        <w:t xml:space="preserve">  </w:t>
      </w:r>
      <w:r>
        <w:t>среде</w:t>
      </w:r>
      <w:r>
        <w:rPr>
          <w:spacing w:val="48"/>
        </w:rPr>
        <w:t xml:space="preserve">  </w:t>
      </w:r>
      <w:r>
        <w:t>наиболее</w:t>
      </w:r>
      <w:r>
        <w:rPr>
          <w:spacing w:val="49"/>
        </w:rPr>
        <w:t xml:space="preserve">  </w:t>
      </w:r>
      <w:r>
        <w:t>богатым</w:t>
      </w:r>
      <w:r>
        <w:rPr>
          <w:spacing w:val="49"/>
        </w:rPr>
        <w:t xml:space="preserve">  </w:t>
      </w:r>
      <w:r>
        <w:t>в</w:t>
      </w:r>
      <w:r>
        <w:rPr>
          <w:spacing w:val="49"/>
        </w:rPr>
        <w:t xml:space="preserve">  </w:t>
      </w:r>
      <w:r>
        <w:rPr>
          <w:spacing w:val="-2"/>
        </w:rPr>
        <w:t>контексте</w:t>
      </w:r>
    </w:p>
    <w:p w14:paraId="604A9C5A" w14:textId="77777777" w:rsidR="00B618E5" w:rsidRDefault="00B618E5">
      <w:pPr>
        <w:pStyle w:val="a3"/>
        <w:spacing w:line="360" w:lineRule="auto"/>
        <w:sectPr w:rsidR="00B618E5">
          <w:pgSz w:w="11910" w:h="16840"/>
          <w:pgMar w:top="1040" w:right="708" w:bottom="1200" w:left="1700" w:header="0" w:footer="964" w:gutter="0"/>
          <w:cols w:space="720"/>
        </w:sectPr>
      </w:pPr>
    </w:p>
    <w:p w14:paraId="295D0D07" w14:textId="77777777" w:rsidR="00B618E5" w:rsidRDefault="00942F7F">
      <w:pPr>
        <w:pStyle w:val="a3"/>
        <w:spacing w:before="74" w:line="362" w:lineRule="auto"/>
        <w:ind w:right="146" w:firstLine="0"/>
      </w:pPr>
      <w:r>
        <w:lastRenderedPageBreak/>
        <w:t>правового регулирования финансового рынка в целом и рынка банковских услуг, в частности.</w:t>
      </w:r>
    </w:p>
    <w:p w14:paraId="71C98155" w14:textId="77777777" w:rsidR="00B618E5" w:rsidRDefault="00942F7F">
      <w:pPr>
        <w:pStyle w:val="a3"/>
        <w:spacing w:before="156" w:line="360" w:lineRule="auto"/>
        <w:ind w:right="137"/>
      </w:pPr>
      <w:r>
        <w:t>В связи с комплексностью и многоаспектностью содержательного наполнения категории рефинансирования как таковой настоящая работа поделена на несколько смысловых блоков, отражающих как общее содержание рефинансирования как экономической операции и правового явления,</w:t>
      </w:r>
      <w:r>
        <w:rPr>
          <w:spacing w:val="-5"/>
        </w:rPr>
        <w:t xml:space="preserve"> </w:t>
      </w:r>
      <w:r>
        <w:t>так</w:t>
      </w:r>
      <w:r>
        <w:rPr>
          <w:spacing w:val="-5"/>
        </w:rPr>
        <w:t xml:space="preserve"> </w:t>
      </w:r>
      <w:r>
        <w:t>и</w:t>
      </w:r>
      <w:r>
        <w:rPr>
          <w:spacing w:val="-5"/>
        </w:rPr>
        <w:t xml:space="preserve"> </w:t>
      </w:r>
      <w:r>
        <w:t>частные</w:t>
      </w:r>
      <w:r>
        <w:rPr>
          <w:spacing w:val="-5"/>
        </w:rPr>
        <w:t xml:space="preserve"> </w:t>
      </w:r>
      <w:r>
        <w:t>правовые</w:t>
      </w:r>
      <w:r>
        <w:rPr>
          <w:spacing w:val="-5"/>
        </w:rPr>
        <w:t xml:space="preserve"> </w:t>
      </w:r>
      <w:r>
        <w:t>формы</w:t>
      </w:r>
      <w:r>
        <w:rPr>
          <w:spacing w:val="-6"/>
        </w:rPr>
        <w:t xml:space="preserve"> </w:t>
      </w:r>
      <w:r>
        <w:t>рефинансирования,</w:t>
      </w:r>
      <w:r>
        <w:rPr>
          <w:spacing w:val="-5"/>
        </w:rPr>
        <w:t xml:space="preserve"> </w:t>
      </w:r>
      <w:r>
        <w:t>наличествующие на рынке банковских услуг.</w:t>
      </w:r>
    </w:p>
    <w:p w14:paraId="5A739822" w14:textId="77777777" w:rsidR="00B618E5" w:rsidRDefault="00942F7F">
      <w:pPr>
        <w:pStyle w:val="a3"/>
        <w:spacing w:before="160" w:line="360" w:lineRule="auto"/>
        <w:ind w:right="137"/>
      </w:pPr>
      <w:r>
        <w:t xml:space="preserve">Проблема настоящей работы носит комплексный характер ввиду неоднородности самой категории рефинансирования, а также множества допустимых правовых форм его </w:t>
      </w:r>
      <w:proofErr w:type="spellStart"/>
      <w:r>
        <w:t>опосредования</w:t>
      </w:r>
      <w:proofErr w:type="spellEnd"/>
      <w:r>
        <w:t xml:space="preserve">, что обусловливает высокую степень научной разработанности проблемы в отдельных аспектах и её актуальность при совокупном исследовании. Так, общетеоретические аспекты банковского кредитования исследовались такими учеными, как Агарков М.М., Олейник О.М., Ефимова Л.Г. Теоретические частноправовые аспекты отдельных видов рефинансирования как банковской услуги разработаны такими учеными, как Карапетов А.Г., Крашенинников П.В., </w:t>
      </w:r>
      <w:proofErr w:type="spellStart"/>
      <w:r>
        <w:t>Сарбаш</w:t>
      </w:r>
      <w:proofErr w:type="spellEnd"/>
      <w:r>
        <w:t xml:space="preserve"> С.В. и другие. Теоретические аспекты рефинансирования кредитных организаций были предметом исследования таких ученых, как </w:t>
      </w:r>
      <w:proofErr w:type="spellStart"/>
      <w:r>
        <w:t>Витрянский</w:t>
      </w:r>
      <w:proofErr w:type="spellEnd"/>
      <w:r>
        <w:t xml:space="preserve"> В.В., </w:t>
      </w:r>
      <w:proofErr w:type="spellStart"/>
      <w:r>
        <w:t>Лаутс</w:t>
      </w:r>
      <w:proofErr w:type="spellEnd"/>
      <w:r>
        <w:t xml:space="preserve"> Е.Б.</w:t>
      </w:r>
    </w:p>
    <w:p w14:paraId="1FA02CBE" w14:textId="77777777" w:rsidR="00B618E5" w:rsidRDefault="00942F7F">
      <w:pPr>
        <w:pStyle w:val="a3"/>
        <w:spacing w:before="160" w:line="360" w:lineRule="auto"/>
        <w:ind w:right="143"/>
      </w:pPr>
      <w:r>
        <w:t xml:space="preserve">Объектом исследования являются особенности правового регулирования отдельных видов рефинансирования как банковской услуги и как средства предоставления ликвидности кредитным организациям, а также общие признаки в правовом регулировании различных видов </w:t>
      </w:r>
      <w:r>
        <w:rPr>
          <w:spacing w:val="-2"/>
        </w:rPr>
        <w:t>рефинансирования.</w:t>
      </w:r>
    </w:p>
    <w:p w14:paraId="5EE12713" w14:textId="77777777" w:rsidR="00B618E5" w:rsidRDefault="00942F7F">
      <w:pPr>
        <w:pStyle w:val="a3"/>
        <w:spacing w:before="161" w:line="360" w:lineRule="auto"/>
        <w:ind w:right="144"/>
      </w:pPr>
      <w:r>
        <w:t>Предметом исследования являются теоретические положения, предложенные учёными</w:t>
      </w:r>
      <w:r>
        <w:rPr>
          <w:spacing w:val="-2"/>
        </w:rPr>
        <w:t xml:space="preserve"> </w:t>
      </w:r>
      <w:r>
        <w:t>при</w:t>
      </w:r>
      <w:r>
        <w:rPr>
          <w:spacing w:val="-2"/>
        </w:rPr>
        <w:t xml:space="preserve"> </w:t>
      </w:r>
      <w:r>
        <w:t>исследовании различных</w:t>
      </w:r>
      <w:r>
        <w:rPr>
          <w:spacing w:val="-2"/>
        </w:rPr>
        <w:t xml:space="preserve"> </w:t>
      </w:r>
      <w:r>
        <w:t>правовых конструкций рефинансирования,</w:t>
      </w:r>
      <w:r>
        <w:rPr>
          <w:spacing w:val="57"/>
          <w:w w:val="150"/>
        </w:rPr>
        <w:t xml:space="preserve"> </w:t>
      </w:r>
      <w:r>
        <w:t>нормы</w:t>
      </w:r>
      <w:r>
        <w:rPr>
          <w:spacing w:val="63"/>
          <w:w w:val="150"/>
        </w:rPr>
        <w:t xml:space="preserve"> </w:t>
      </w:r>
      <w:r>
        <w:t>международного</w:t>
      </w:r>
      <w:r>
        <w:rPr>
          <w:spacing w:val="61"/>
          <w:w w:val="150"/>
        </w:rPr>
        <w:t xml:space="preserve"> </w:t>
      </w:r>
      <w:r>
        <w:t>права,</w:t>
      </w:r>
      <w:r>
        <w:rPr>
          <w:spacing w:val="62"/>
          <w:w w:val="150"/>
        </w:rPr>
        <w:t xml:space="preserve"> </w:t>
      </w:r>
      <w:r>
        <w:t>нормы</w:t>
      </w:r>
      <w:r>
        <w:rPr>
          <w:spacing w:val="63"/>
          <w:w w:val="150"/>
        </w:rPr>
        <w:t xml:space="preserve"> </w:t>
      </w:r>
      <w:r>
        <w:rPr>
          <w:spacing w:val="-2"/>
        </w:rPr>
        <w:t>национального</w:t>
      </w:r>
    </w:p>
    <w:p w14:paraId="7EA4EAA0" w14:textId="77777777" w:rsidR="00B618E5" w:rsidRDefault="00B618E5">
      <w:pPr>
        <w:pStyle w:val="a3"/>
        <w:spacing w:line="360" w:lineRule="auto"/>
        <w:sectPr w:rsidR="00B618E5">
          <w:pgSz w:w="11910" w:h="16840"/>
          <w:pgMar w:top="1040" w:right="708" w:bottom="1200" w:left="1700" w:header="0" w:footer="964" w:gutter="0"/>
          <w:cols w:space="720"/>
        </w:sectPr>
      </w:pPr>
    </w:p>
    <w:p w14:paraId="17C9FD74" w14:textId="77777777" w:rsidR="00B618E5" w:rsidRDefault="00942F7F">
      <w:pPr>
        <w:pStyle w:val="a3"/>
        <w:spacing w:before="74" w:line="362" w:lineRule="auto"/>
        <w:ind w:right="136" w:firstLine="0"/>
      </w:pPr>
      <w:r>
        <w:lastRenderedPageBreak/>
        <w:t xml:space="preserve">законодательства, нормативные акты Банка России, а также судебная </w:t>
      </w:r>
      <w:r>
        <w:rPr>
          <w:spacing w:val="-2"/>
        </w:rPr>
        <w:t>практика.</w:t>
      </w:r>
    </w:p>
    <w:p w14:paraId="3B0D1266" w14:textId="77777777" w:rsidR="00B618E5" w:rsidRDefault="00942F7F">
      <w:pPr>
        <w:pStyle w:val="a3"/>
        <w:spacing w:before="156" w:line="360" w:lineRule="auto"/>
        <w:ind w:right="136"/>
      </w:pPr>
      <w:r>
        <w:t>Методологию исследования составили общенаучный диалектический метод познания и частно-научные методы: дедукция, индукция, анализ, синтез, системный, конкретно-исторический, сравнительно-правовой.</w:t>
      </w:r>
    </w:p>
    <w:p w14:paraId="7F87A2ED" w14:textId="77777777" w:rsidR="00B618E5" w:rsidRDefault="00942F7F">
      <w:pPr>
        <w:pStyle w:val="a3"/>
        <w:spacing w:before="159" w:line="360" w:lineRule="auto"/>
        <w:ind w:right="143"/>
      </w:pPr>
      <w:r>
        <w:t xml:space="preserve">Целью данной работы является установление особенностей правового регулирования отдельных видов рефинансирования как банковской услуги и как средства предоставления ликвидности кредитным организациям, а также общих признаков в правовом регулировании различных видов </w:t>
      </w:r>
      <w:r>
        <w:rPr>
          <w:spacing w:val="-2"/>
        </w:rPr>
        <w:t>рефинансирования.</w:t>
      </w:r>
    </w:p>
    <w:p w14:paraId="11825011" w14:textId="77777777" w:rsidR="00B618E5" w:rsidRDefault="00942F7F">
      <w:pPr>
        <w:pStyle w:val="a3"/>
        <w:spacing w:before="161" w:line="360" w:lineRule="auto"/>
        <w:ind w:right="145"/>
      </w:pPr>
      <w:r>
        <w:t xml:space="preserve">В соответствии с поставленной целью необходимо решить следующие </w:t>
      </w:r>
      <w:r>
        <w:rPr>
          <w:spacing w:val="-2"/>
        </w:rPr>
        <w:t>задачи:</w:t>
      </w:r>
    </w:p>
    <w:p w14:paraId="4F465A4A" w14:textId="77777777" w:rsidR="00B618E5" w:rsidRDefault="00942F7F">
      <w:pPr>
        <w:pStyle w:val="a4"/>
        <w:numPr>
          <w:ilvl w:val="0"/>
          <w:numId w:val="6"/>
        </w:numPr>
        <w:tabs>
          <w:tab w:val="left" w:pos="1101"/>
        </w:tabs>
        <w:spacing w:line="360" w:lineRule="auto"/>
        <w:ind w:right="142" w:firstLine="707"/>
        <w:jc w:val="both"/>
        <w:rPr>
          <w:sz w:val="28"/>
        </w:rPr>
      </w:pPr>
      <w:r>
        <w:rPr>
          <w:sz w:val="28"/>
        </w:rPr>
        <w:t>проанализировать российский нормативный материал, судебную практику, нормы международного права и источники иностранного права, регулирующие отношения, возникающие из операций рефинансирования, совершаемых на рынке банковских услуг;</w:t>
      </w:r>
    </w:p>
    <w:p w14:paraId="5902B8F9" w14:textId="77777777" w:rsidR="00B618E5" w:rsidRDefault="00942F7F">
      <w:pPr>
        <w:pStyle w:val="a4"/>
        <w:numPr>
          <w:ilvl w:val="0"/>
          <w:numId w:val="6"/>
        </w:numPr>
        <w:tabs>
          <w:tab w:val="left" w:pos="1013"/>
        </w:tabs>
        <w:spacing w:before="162" w:line="360" w:lineRule="auto"/>
        <w:ind w:right="141" w:firstLine="707"/>
        <w:jc w:val="both"/>
        <w:rPr>
          <w:sz w:val="28"/>
        </w:rPr>
      </w:pPr>
      <w:r>
        <w:rPr>
          <w:sz w:val="28"/>
        </w:rPr>
        <w:t xml:space="preserve">выделить и охарактеризовать различные правовые модели операций </w:t>
      </w:r>
      <w:r>
        <w:rPr>
          <w:spacing w:val="-2"/>
          <w:sz w:val="28"/>
        </w:rPr>
        <w:t>рефинансирования;</w:t>
      </w:r>
    </w:p>
    <w:p w14:paraId="587F1E78" w14:textId="77777777" w:rsidR="00B618E5" w:rsidRDefault="00942F7F">
      <w:pPr>
        <w:pStyle w:val="a4"/>
        <w:numPr>
          <w:ilvl w:val="0"/>
          <w:numId w:val="6"/>
        </w:numPr>
        <w:tabs>
          <w:tab w:val="left" w:pos="1080"/>
        </w:tabs>
        <w:spacing w:before="159" w:line="360" w:lineRule="auto"/>
        <w:ind w:right="143" w:firstLine="707"/>
        <w:jc w:val="both"/>
        <w:rPr>
          <w:sz w:val="28"/>
        </w:rPr>
      </w:pPr>
      <w:r>
        <w:rPr>
          <w:sz w:val="28"/>
        </w:rPr>
        <w:t>с помощью учебной и научной литературы выявить и осветить основные проблемы, существующие в правовом регулировании различных видов рефинансирования;</w:t>
      </w:r>
    </w:p>
    <w:p w14:paraId="1FC0BEA8" w14:textId="77777777" w:rsidR="00B618E5" w:rsidRDefault="00942F7F">
      <w:pPr>
        <w:pStyle w:val="a4"/>
        <w:numPr>
          <w:ilvl w:val="0"/>
          <w:numId w:val="6"/>
        </w:numPr>
        <w:tabs>
          <w:tab w:val="left" w:pos="1346"/>
        </w:tabs>
        <w:spacing w:before="159" w:line="360" w:lineRule="auto"/>
        <w:ind w:right="143" w:firstLine="707"/>
        <w:jc w:val="both"/>
        <w:rPr>
          <w:sz w:val="28"/>
        </w:rPr>
      </w:pPr>
      <w:r>
        <w:rPr>
          <w:sz w:val="28"/>
        </w:rPr>
        <w:t>путём систематизации и обобщения информации из проанализированных источников сделать выводы об особенностях</w:t>
      </w:r>
      <w:r>
        <w:rPr>
          <w:spacing w:val="40"/>
          <w:sz w:val="28"/>
        </w:rPr>
        <w:t xml:space="preserve"> </w:t>
      </w:r>
      <w:r>
        <w:rPr>
          <w:sz w:val="28"/>
        </w:rPr>
        <w:t>отдельных видов рефинансирования и о возможных способах разрешения правовых проблем, возникающих в связи с ними.</w:t>
      </w:r>
    </w:p>
    <w:p w14:paraId="13308252" w14:textId="77777777" w:rsidR="00B618E5" w:rsidRDefault="00B618E5">
      <w:pPr>
        <w:pStyle w:val="a3"/>
        <w:spacing w:before="4"/>
        <w:ind w:left="0" w:firstLine="0"/>
        <w:jc w:val="left"/>
        <w:rPr>
          <w:sz w:val="17"/>
        </w:rPr>
      </w:pPr>
    </w:p>
    <w:sectPr w:rsidR="00B618E5">
      <w:pgSz w:w="11910" w:h="16840"/>
      <w:pgMar w:top="1920" w:right="708" w:bottom="1200" w:left="170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EB80" w14:textId="77777777" w:rsidR="009B2D7E" w:rsidRDefault="009B2D7E">
      <w:r>
        <w:separator/>
      </w:r>
    </w:p>
  </w:endnote>
  <w:endnote w:type="continuationSeparator" w:id="0">
    <w:p w14:paraId="6510FFDE" w14:textId="77777777" w:rsidR="009B2D7E" w:rsidRDefault="009B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2874" w14:textId="77777777" w:rsidR="00B618E5" w:rsidRDefault="00942F7F">
    <w:pPr>
      <w:pStyle w:val="a3"/>
      <w:spacing w:line="14" w:lineRule="auto"/>
      <w:ind w:left="0" w:firstLine="0"/>
      <w:jc w:val="left"/>
      <w:rPr>
        <w:sz w:val="18"/>
      </w:rPr>
    </w:pPr>
    <w:r>
      <w:rPr>
        <w:noProof/>
        <w:sz w:val="18"/>
      </w:rPr>
      <mc:AlternateContent>
        <mc:Choice Requires="wps">
          <w:drawing>
            <wp:anchor distT="0" distB="0" distL="0" distR="0" simplePos="0" relativeHeight="487226368" behindDoc="1" locked="0" layoutInCell="1" allowOverlap="1" wp14:anchorId="2041C1EA" wp14:editId="15B8E0E3">
              <wp:simplePos x="0" y="0"/>
              <wp:positionH relativeFrom="page">
                <wp:posOffset>3967353</wp:posOffset>
              </wp:positionH>
              <wp:positionV relativeFrom="page">
                <wp:posOffset>9917379</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709824C0" w14:textId="77777777" w:rsidR="00B618E5" w:rsidRDefault="00942F7F">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2041C1EA" id="_x0000_t202" coordsize="21600,21600" o:spt="202" path="m,l,21600r21600,l21600,xe">
              <v:stroke joinstyle="miter"/>
              <v:path gradientshapeok="t" o:connecttype="rect"/>
            </v:shapetype>
            <v:shape id="Textbox 1" o:spid="_x0000_s1026" type="#_x0000_t202" style="position:absolute;margin-left:312.4pt;margin-top:780.9pt;width:13.3pt;height:13.05pt;z-index:-1609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" filled="f" stroked="f">
              <v:textbox inset="0,0,0,0">
                <w:txbxContent>
                  <w:p w14:paraId="709824C0" w14:textId="77777777" w:rsidR="00B618E5" w:rsidRDefault="00942F7F">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1DCD" w14:textId="77777777" w:rsidR="009B2D7E" w:rsidRDefault="009B2D7E">
      <w:r>
        <w:separator/>
      </w:r>
    </w:p>
  </w:footnote>
  <w:footnote w:type="continuationSeparator" w:id="0">
    <w:p w14:paraId="3D20FE63" w14:textId="77777777" w:rsidR="009B2D7E" w:rsidRDefault="009B2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2B8C"/>
    <w:multiLevelType w:val="hybridMultilevel"/>
    <w:tmpl w:val="AFCCD042"/>
    <w:lvl w:ilvl="0" w:tplc="EC6A21FE">
      <w:start w:val="1"/>
      <w:numFmt w:val="decimal"/>
      <w:lvlText w:val="%1."/>
      <w:lvlJc w:val="left"/>
      <w:pPr>
        <w:ind w:left="2" w:hanging="39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258D6C4">
      <w:numFmt w:val="bullet"/>
      <w:lvlText w:val="•"/>
      <w:lvlJc w:val="left"/>
      <w:pPr>
        <w:ind w:left="949" w:hanging="394"/>
      </w:pPr>
      <w:rPr>
        <w:rFonts w:hint="default"/>
        <w:lang w:val="ru-RU" w:eastAsia="en-US" w:bidi="ar-SA"/>
      </w:rPr>
    </w:lvl>
    <w:lvl w:ilvl="2" w:tplc="954ABF52">
      <w:numFmt w:val="bullet"/>
      <w:lvlText w:val="•"/>
      <w:lvlJc w:val="left"/>
      <w:pPr>
        <w:ind w:left="1899" w:hanging="394"/>
      </w:pPr>
      <w:rPr>
        <w:rFonts w:hint="default"/>
        <w:lang w:val="ru-RU" w:eastAsia="en-US" w:bidi="ar-SA"/>
      </w:rPr>
    </w:lvl>
    <w:lvl w:ilvl="3" w:tplc="1E8058C4">
      <w:numFmt w:val="bullet"/>
      <w:lvlText w:val="•"/>
      <w:lvlJc w:val="left"/>
      <w:pPr>
        <w:ind w:left="2849" w:hanging="394"/>
      </w:pPr>
      <w:rPr>
        <w:rFonts w:hint="default"/>
        <w:lang w:val="ru-RU" w:eastAsia="en-US" w:bidi="ar-SA"/>
      </w:rPr>
    </w:lvl>
    <w:lvl w:ilvl="4" w:tplc="CC961638">
      <w:numFmt w:val="bullet"/>
      <w:lvlText w:val="•"/>
      <w:lvlJc w:val="left"/>
      <w:pPr>
        <w:ind w:left="3799" w:hanging="394"/>
      </w:pPr>
      <w:rPr>
        <w:rFonts w:hint="default"/>
        <w:lang w:val="ru-RU" w:eastAsia="en-US" w:bidi="ar-SA"/>
      </w:rPr>
    </w:lvl>
    <w:lvl w:ilvl="5" w:tplc="E6A63050">
      <w:numFmt w:val="bullet"/>
      <w:lvlText w:val="•"/>
      <w:lvlJc w:val="left"/>
      <w:pPr>
        <w:ind w:left="4749" w:hanging="394"/>
      </w:pPr>
      <w:rPr>
        <w:rFonts w:hint="default"/>
        <w:lang w:val="ru-RU" w:eastAsia="en-US" w:bidi="ar-SA"/>
      </w:rPr>
    </w:lvl>
    <w:lvl w:ilvl="6" w:tplc="D34C863A">
      <w:numFmt w:val="bullet"/>
      <w:lvlText w:val="•"/>
      <w:lvlJc w:val="left"/>
      <w:pPr>
        <w:ind w:left="5699" w:hanging="394"/>
      </w:pPr>
      <w:rPr>
        <w:rFonts w:hint="default"/>
        <w:lang w:val="ru-RU" w:eastAsia="en-US" w:bidi="ar-SA"/>
      </w:rPr>
    </w:lvl>
    <w:lvl w:ilvl="7" w:tplc="F09ADBD4">
      <w:numFmt w:val="bullet"/>
      <w:lvlText w:val="•"/>
      <w:lvlJc w:val="left"/>
      <w:pPr>
        <w:ind w:left="6648" w:hanging="394"/>
      </w:pPr>
      <w:rPr>
        <w:rFonts w:hint="default"/>
        <w:lang w:val="ru-RU" w:eastAsia="en-US" w:bidi="ar-SA"/>
      </w:rPr>
    </w:lvl>
    <w:lvl w:ilvl="8" w:tplc="1746221A">
      <w:numFmt w:val="bullet"/>
      <w:lvlText w:val="•"/>
      <w:lvlJc w:val="left"/>
      <w:pPr>
        <w:ind w:left="7598" w:hanging="394"/>
      </w:pPr>
      <w:rPr>
        <w:rFonts w:hint="default"/>
        <w:lang w:val="ru-RU" w:eastAsia="en-US" w:bidi="ar-SA"/>
      </w:rPr>
    </w:lvl>
  </w:abstractNum>
  <w:abstractNum w:abstractNumId="1" w15:restartNumberingAfterBreak="0">
    <w:nsid w:val="256A0C8B"/>
    <w:multiLevelType w:val="hybridMultilevel"/>
    <w:tmpl w:val="D23E40EE"/>
    <w:lvl w:ilvl="0" w:tplc="7256BEE2">
      <w:start w:val="1"/>
      <w:numFmt w:val="decimal"/>
      <w:lvlText w:val="%1."/>
      <w:lvlJc w:val="left"/>
      <w:pPr>
        <w:ind w:left="2" w:hanging="32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932B82C">
      <w:numFmt w:val="bullet"/>
      <w:lvlText w:val="•"/>
      <w:lvlJc w:val="left"/>
      <w:pPr>
        <w:ind w:left="949" w:hanging="321"/>
      </w:pPr>
      <w:rPr>
        <w:rFonts w:hint="default"/>
        <w:lang w:val="ru-RU" w:eastAsia="en-US" w:bidi="ar-SA"/>
      </w:rPr>
    </w:lvl>
    <w:lvl w:ilvl="2" w:tplc="014E7008">
      <w:numFmt w:val="bullet"/>
      <w:lvlText w:val="•"/>
      <w:lvlJc w:val="left"/>
      <w:pPr>
        <w:ind w:left="1899" w:hanging="321"/>
      </w:pPr>
      <w:rPr>
        <w:rFonts w:hint="default"/>
        <w:lang w:val="ru-RU" w:eastAsia="en-US" w:bidi="ar-SA"/>
      </w:rPr>
    </w:lvl>
    <w:lvl w:ilvl="3" w:tplc="5390563E">
      <w:numFmt w:val="bullet"/>
      <w:lvlText w:val="•"/>
      <w:lvlJc w:val="left"/>
      <w:pPr>
        <w:ind w:left="2849" w:hanging="321"/>
      </w:pPr>
      <w:rPr>
        <w:rFonts w:hint="default"/>
        <w:lang w:val="ru-RU" w:eastAsia="en-US" w:bidi="ar-SA"/>
      </w:rPr>
    </w:lvl>
    <w:lvl w:ilvl="4" w:tplc="F2C04EEC">
      <w:numFmt w:val="bullet"/>
      <w:lvlText w:val="•"/>
      <w:lvlJc w:val="left"/>
      <w:pPr>
        <w:ind w:left="3799" w:hanging="321"/>
      </w:pPr>
      <w:rPr>
        <w:rFonts w:hint="default"/>
        <w:lang w:val="ru-RU" w:eastAsia="en-US" w:bidi="ar-SA"/>
      </w:rPr>
    </w:lvl>
    <w:lvl w:ilvl="5" w:tplc="42B47C2A">
      <w:numFmt w:val="bullet"/>
      <w:lvlText w:val="•"/>
      <w:lvlJc w:val="left"/>
      <w:pPr>
        <w:ind w:left="4749" w:hanging="321"/>
      </w:pPr>
      <w:rPr>
        <w:rFonts w:hint="default"/>
        <w:lang w:val="ru-RU" w:eastAsia="en-US" w:bidi="ar-SA"/>
      </w:rPr>
    </w:lvl>
    <w:lvl w:ilvl="6" w:tplc="DE644654">
      <w:numFmt w:val="bullet"/>
      <w:lvlText w:val="•"/>
      <w:lvlJc w:val="left"/>
      <w:pPr>
        <w:ind w:left="5699" w:hanging="321"/>
      </w:pPr>
      <w:rPr>
        <w:rFonts w:hint="default"/>
        <w:lang w:val="ru-RU" w:eastAsia="en-US" w:bidi="ar-SA"/>
      </w:rPr>
    </w:lvl>
    <w:lvl w:ilvl="7" w:tplc="56C8CECE">
      <w:numFmt w:val="bullet"/>
      <w:lvlText w:val="•"/>
      <w:lvlJc w:val="left"/>
      <w:pPr>
        <w:ind w:left="6648" w:hanging="321"/>
      </w:pPr>
      <w:rPr>
        <w:rFonts w:hint="default"/>
        <w:lang w:val="ru-RU" w:eastAsia="en-US" w:bidi="ar-SA"/>
      </w:rPr>
    </w:lvl>
    <w:lvl w:ilvl="8" w:tplc="468A9A08">
      <w:numFmt w:val="bullet"/>
      <w:lvlText w:val="•"/>
      <w:lvlJc w:val="left"/>
      <w:pPr>
        <w:ind w:left="7598" w:hanging="321"/>
      </w:pPr>
      <w:rPr>
        <w:rFonts w:hint="default"/>
        <w:lang w:val="ru-RU" w:eastAsia="en-US" w:bidi="ar-SA"/>
      </w:rPr>
    </w:lvl>
  </w:abstractNum>
  <w:abstractNum w:abstractNumId="2" w15:restartNumberingAfterBreak="0">
    <w:nsid w:val="28D47D95"/>
    <w:multiLevelType w:val="hybridMultilevel"/>
    <w:tmpl w:val="1A7C7254"/>
    <w:lvl w:ilvl="0" w:tplc="9FCCF658">
      <w:start w:val="1"/>
      <w:numFmt w:val="decimal"/>
      <w:lvlText w:val="%1."/>
      <w:lvlJc w:val="left"/>
      <w:pPr>
        <w:ind w:left="2" w:hanging="2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A8A00DA">
      <w:numFmt w:val="bullet"/>
      <w:lvlText w:val="•"/>
      <w:lvlJc w:val="left"/>
      <w:pPr>
        <w:ind w:left="949" w:hanging="296"/>
      </w:pPr>
      <w:rPr>
        <w:rFonts w:hint="default"/>
        <w:lang w:val="ru-RU" w:eastAsia="en-US" w:bidi="ar-SA"/>
      </w:rPr>
    </w:lvl>
    <w:lvl w:ilvl="2" w:tplc="21923C58">
      <w:numFmt w:val="bullet"/>
      <w:lvlText w:val="•"/>
      <w:lvlJc w:val="left"/>
      <w:pPr>
        <w:ind w:left="1899" w:hanging="296"/>
      </w:pPr>
      <w:rPr>
        <w:rFonts w:hint="default"/>
        <w:lang w:val="ru-RU" w:eastAsia="en-US" w:bidi="ar-SA"/>
      </w:rPr>
    </w:lvl>
    <w:lvl w:ilvl="3" w:tplc="84262F7C">
      <w:numFmt w:val="bullet"/>
      <w:lvlText w:val="•"/>
      <w:lvlJc w:val="left"/>
      <w:pPr>
        <w:ind w:left="2849" w:hanging="296"/>
      </w:pPr>
      <w:rPr>
        <w:rFonts w:hint="default"/>
        <w:lang w:val="ru-RU" w:eastAsia="en-US" w:bidi="ar-SA"/>
      </w:rPr>
    </w:lvl>
    <w:lvl w:ilvl="4" w:tplc="0D340080">
      <w:numFmt w:val="bullet"/>
      <w:lvlText w:val="•"/>
      <w:lvlJc w:val="left"/>
      <w:pPr>
        <w:ind w:left="3799" w:hanging="296"/>
      </w:pPr>
      <w:rPr>
        <w:rFonts w:hint="default"/>
        <w:lang w:val="ru-RU" w:eastAsia="en-US" w:bidi="ar-SA"/>
      </w:rPr>
    </w:lvl>
    <w:lvl w:ilvl="5" w:tplc="76646530">
      <w:numFmt w:val="bullet"/>
      <w:lvlText w:val="•"/>
      <w:lvlJc w:val="left"/>
      <w:pPr>
        <w:ind w:left="4749" w:hanging="296"/>
      </w:pPr>
      <w:rPr>
        <w:rFonts w:hint="default"/>
        <w:lang w:val="ru-RU" w:eastAsia="en-US" w:bidi="ar-SA"/>
      </w:rPr>
    </w:lvl>
    <w:lvl w:ilvl="6" w:tplc="77A69AC4">
      <w:numFmt w:val="bullet"/>
      <w:lvlText w:val="•"/>
      <w:lvlJc w:val="left"/>
      <w:pPr>
        <w:ind w:left="5699" w:hanging="296"/>
      </w:pPr>
      <w:rPr>
        <w:rFonts w:hint="default"/>
        <w:lang w:val="ru-RU" w:eastAsia="en-US" w:bidi="ar-SA"/>
      </w:rPr>
    </w:lvl>
    <w:lvl w:ilvl="7" w:tplc="D96EE0C4">
      <w:numFmt w:val="bullet"/>
      <w:lvlText w:val="•"/>
      <w:lvlJc w:val="left"/>
      <w:pPr>
        <w:ind w:left="6648" w:hanging="296"/>
      </w:pPr>
      <w:rPr>
        <w:rFonts w:hint="default"/>
        <w:lang w:val="ru-RU" w:eastAsia="en-US" w:bidi="ar-SA"/>
      </w:rPr>
    </w:lvl>
    <w:lvl w:ilvl="8" w:tplc="46664632">
      <w:numFmt w:val="bullet"/>
      <w:lvlText w:val="•"/>
      <w:lvlJc w:val="left"/>
      <w:pPr>
        <w:ind w:left="7598" w:hanging="296"/>
      </w:pPr>
      <w:rPr>
        <w:rFonts w:hint="default"/>
        <w:lang w:val="ru-RU" w:eastAsia="en-US" w:bidi="ar-SA"/>
      </w:rPr>
    </w:lvl>
  </w:abstractNum>
  <w:abstractNum w:abstractNumId="3" w15:restartNumberingAfterBreak="0">
    <w:nsid w:val="3D923BDF"/>
    <w:multiLevelType w:val="hybridMultilevel"/>
    <w:tmpl w:val="1772F070"/>
    <w:lvl w:ilvl="0" w:tplc="77C06EC4">
      <w:start w:val="1"/>
      <w:numFmt w:val="decimal"/>
      <w:lvlText w:val="%1."/>
      <w:lvlJc w:val="left"/>
      <w:pPr>
        <w:ind w:left="2" w:hanging="50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4583C76">
      <w:numFmt w:val="bullet"/>
      <w:lvlText w:val="•"/>
      <w:lvlJc w:val="left"/>
      <w:pPr>
        <w:ind w:left="949" w:hanging="501"/>
      </w:pPr>
      <w:rPr>
        <w:rFonts w:hint="default"/>
        <w:lang w:val="ru-RU" w:eastAsia="en-US" w:bidi="ar-SA"/>
      </w:rPr>
    </w:lvl>
    <w:lvl w:ilvl="2" w:tplc="EB5A9A0A">
      <w:numFmt w:val="bullet"/>
      <w:lvlText w:val="•"/>
      <w:lvlJc w:val="left"/>
      <w:pPr>
        <w:ind w:left="1899" w:hanging="501"/>
      </w:pPr>
      <w:rPr>
        <w:rFonts w:hint="default"/>
        <w:lang w:val="ru-RU" w:eastAsia="en-US" w:bidi="ar-SA"/>
      </w:rPr>
    </w:lvl>
    <w:lvl w:ilvl="3" w:tplc="0C3A8D98">
      <w:numFmt w:val="bullet"/>
      <w:lvlText w:val="•"/>
      <w:lvlJc w:val="left"/>
      <w:pPr>
        <w:ind w:left="2849" w:hanging="501"/>
      </w:pPr>
      <w:rPr>
        <w:rFonts w:hint="default"/>
        <w:lang w:val="ru-RU" w:eastAsia="en-US" w:bidi="ar-SA"/>
      </w:rPr>
    </w:lvl>
    <w:lvl w:ilvl="4" w:tplc="93360690">
      <w:numFmt w:val="bullet"/>
      <w:lvlText w:val="•"/>
      <w:lvlJc w:val="left"/>
      <w:pPr>
        <w:ind w:left="3799" w:hanging="501"/>
      </w:pPr>
      <w:rPr>
        <w:rFonts w:hint="default"/>
        <w:lang w:val="ru-RU" w:eastAsia="en-US" w:bidi="ar-SA"/>
      </w:rPr>
    </w:lvl>
    <w:lvl w:ilvl="5" w:tplc="06CAED90">
      <w:numFmt w:val="bullet"/>
      <w:lvlText w:val="•"/>
      <w:lvlJc w:val="left"/>
      <w:pPr>
        <w:ind w:left="4749" w:hanging="501"/>
      </w:pPr>
      <w:rPr>
        <w:rFonts w:hint="default"/>
        <w:lang w:val="ru-RU" w:eastAsia="en-US" w:bidi="ar-SA"/>
      </w:rPr>
    </w:lvl>
    <w:lvl w:ilvl="6" w:tplc="567C3C3C">
      <w:numFmt w:val="bullet"/>
      <w:lvlText w:val="•"/>
      <w:lvlJc w:val="left"/>
      <w:pPr>
        <w:ind w:left="5699" w:hanging="501"/>
      </w:pPr>
      <w:rPr>
        <w:rFonts w:hint="default"/>
        <w:lang w:val="ru-RU" w:eastAsia="en-US" w:bidi="ar-SA"/>
      </w:rPr>
    </w:lvl>
    <w:lvl w:ilvl="7" w:tplc="29B098E8">
      <w:numFmt w:val="bullet"/>
      <w:lvlText w:val="•"/>
      <w:lvlJc w:val="left"/>
      <w:pPr>
        <w:ind w:left="6648" w:hanging="501"/>
      </w:pPr>
      <w:rPr>
        <w:rFonts w:hint="default"/>
        <w:lang w:val="ru-RU" w:eastAsia="en-US" w:bidi="ar-SA"/>
      </w:rPr>
    </w:lvl>
    <w:lvl w:ilvl="8" w:tplc="8FBEDE28">
      <w:numFmt w:val="bullet"/>
      <w:lvlText w:val="•"/>
      <w:lvlJc w:val="left"/>
      <w:pPr>
        <w:ind w:left="7598" w:hanging="501"/>
      </w:pPr>
      <w:rPr>
        <w:rFonts w:hint="default"/>
        <w:lang w:val="ru-RU" w:eastAsia="en-US" w:bidi="ar-SA"/>
      </w:rPr>
    </w:lvl>
  </w:abstractNum>
  <w:abstractNum w:abstractNumId="4" w15:restartNumberingAfterBreak="0">
    <w:nsid w:val="58AF78B6"/>
    <w:multiLevelType w:val="hybridMultilevel"/>
    <w:tmpl w:val="691002CE"/>
    <w:lvl w:ilvl="0" w:tplc="E65CDD6A">
      <w:start w:val="1"/>
      <w:numFmt w:val="decimal"/>
      <w:lvlText w:val="%1."/>
      <w:lvlJc w:val="left"/>
      <w:pPr>
        <w:ind w:left="2" w:hanging="394"/>
        <w:jc w:val="left"/>
      </w:pPr>
      <w:rPr>
        <w:rFonts w:hint="default"/>
        <w:spacing w:val="0"/>
        <w:w w:val="100"/>
        <w:lang w:val="ru-RU" w:eastAsia="en-US" w:bidi="ar-SA"/>
      </w:rPr>
    </w:lvl>
    <w:lvl w:ilvl="1" w:tplc="A72A6AEA">
      <w:numFmt w:val="bullet"/>
      <w:lvlText w:val="•"/>
      <w:lvlJc w:val="left"/>
      <w:pPr>
        <w:ind w:left="949" w:hanging="394"/>
      </w:pPr>
      <w:rPr>
        <w:rFonts w:hint="default"/>
        <w:lang w:val="ru-RU" w:eastAsia="en-US" w:bidi="ar-SA"/>
      </w:rPr>
    </w:lvl>
    <w:lvl w:ilvl="2" w:tplc="FC785072">
      <w:numFmt w:val="bullet"/>
      <w:lvlText w:val="•"/>
      <w:lvlJc w:val="left"/>
      <w:pPr>
        <w:ind w:left="1899" w:hanging="394"/>
      </w:pPr>
      <w:rPr>
        <w:rFonts w:hint="default"/>
        <w:lang w:val="ru-RU" w:eastAsia="en-US" w:bidi="ar-SA"/>
      </w:rPr>
    </w:lvl>
    <w:lvl w:ilvl="3" w:tplc="948A1A1A">
      <w:numFmt w:val="bullet"/>
      <w:lvlText w:val="•"/>
      <w:lvlJc w:val="left"/>
      <w:pPr>
        <w:ind w:left="2849" w:hanging="394"/>
      </w:pPr>
      <w:rPr>
        <w:rFonts w:hint="default"/>
        <w:lang w:val="ru-RU" w:eastAsia="en-US" w:bidi="ar-SA"/>
      </w:rPr>
    </w:lvl>
    <w:lvl w:ilvl="4" w:tplc="C7F6C194">
      <w:numFmt w:val="bullet"/>
      <w:lvlText w:val="•"/>
      <w:lvlJc w:val="left"/>
      <w:pPr>
        <w:ind w:left="3799" w:hanging="394"/>
      </w:pPr>
      <w:rPr>
        <w:rFonts w:hint="default"/>
        <w:lang w:val="ru-RU" w:eastAsia="en-US" w:bidi="ar-SA"/>
      </w:rPr>
    </w:lvl>
    <w:lvl w:ilvl="5" w:tplc="FCDA0496">
      <w:numFmt w:val="bullet"/>
      <w:lvlText w:val="•"/>
      <w:lvlJc w:val="left"/>
      <w:pPr>
        <w:ind w:left="4749" w:hanging="394"/>
      </w:pPr>
      <w:rPr>
        <w:rFonts w:hint="default"/>
        <w:lang w:val="ru-RU" w:eastAsia="en-US" w:bidi="ar-SA"/>
      </w:rPr>
    </w:lvl>
    <w:lvl w:ilvl="6" w:tplc="6AB2B25C">
      <w:numFmt w:val="bullet"/>
      <w:lvlText w:val="•"/>
      <w:lvlJc w:val="left"/>
      <w:pPr>
        <w:ind w:left="5699" w:hanging="394"/>
      </w:pPr>
      <w:rPr>
        <w:rFonts w:hint="default"/>
        <w:lang w:val="ru-RU" w:eastAsia="en-US" w:bidi="ar-SA"/>
      </w:rPr>
    </w:lvl>
    <w:lvl w:ilvl="7" w:tplc="1D78C4F8">
      <w:numFmt w:val="bullet"/>
      <w:lvlText w:val="•"/>
      <w:lvlJc w:val="left"/>
      <w:pPr>
        <w:ind w:left="6648" w:hanging="394"/>
      </w:pPr>
      <w:rPr>
        <w:rFonts w:hint="default"/>
        <w:lang w:val="ru-RU" w:eastAsia="en-US" w:bidi="ar-SA"/>
      </w:rPr>
    </w:lvl>
    <w:lvl w:ilvl="8" w:tplc="F4DE7EF8">
      <w:numFmt w:val="bullet"/>
      <w:lvlText w:val="•"/>
      <w:lvlJc w:val="left"/>
      <w:pPr>
        <w:ind w:left="7598" w:hanging="394"/>
      </w:pPr>
      <w:rPr>
        <w:rFonts w:hint="default"/>
        <w:lang w:val="ru-RU" w:eastAsia="en-US" w:bidi="ar-SA"/>
      </w:rPr>
    </w:lvl>
  </w:abstractNum>
  <w:abstractNum w:abstractNumId="5" w15:restartNumberingAfterBreak="0">
    <w:nsid w:val="65386D28"/>
    <w:multiLevelType w:val="hybridMultilevel"/>
    <w:tmpl w:val="D8D621EE"/>
    <w:lvl w:ilvl="0" w:tplc="094AB8F8">
      <w:start w:val="1"/>
      <w:numFmt w:val="decimal"/>
      <w:lvlText w:val="%1."/>
      <w:lvlJc w:val="left"/>
      <w:pPr>
        <w:ind w:left="2" w:hanging="5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22CC6E4">
      <w:numFmt w:val="bullet"/>
      <w:lvlText w:val="•"/>
      <w:lvlJc w:val="left"/>
      <w:pPr>
        <w:ind w:left="949" w:hanging="509"/>
      </w:pPr>
      <w:rPr>
        <w:rFonts w:hint="default"/>
        <w:lang w:val="ru-RU" w:eastAsia="en-US" w:bidi="ar-SA"/>
      </w:rPr>
    </w:lvl>
    <w:lvl w:ilvl="2" w:tplc="921221A4">
      <w:numFmt w:val="bullet"/>
      <w:lvlText w:val="•"/>
      <w:lvlJc w:val="left"/>
      <w:pPr>
        <w:ind w:left="1899" w:hanging="509"/>
      </w:pPr>
      <w:rPr>
        <w:rFonts w:hint="default"/>
        <w:lang w:val="ru-RU" w:eastAsia="en-US" w:bidi="ar-SA"/>
      </w:rPr>
    </w:lvl>
    <w:lvl w:ilvl="3" w:tplc="1B34F63C">
      <w:numFmt w:val="bullet"/>
      <w:lvlText w:val="•"/>
      <w:lvlJc w:val="left"/>
      <w:pPr>
        <w:ind w:left="2849" w:hanging="509"/>
      </w:pPr>
      <w:rPr>
        <w:rFonts w:hint="default"/>
        <w:lang w:val="ru-RU" w:eastAsia="en-US" w:bidi="ar-SA"/>
      </w:rPr>
    </w:lvl>
    <w:lvl w:ilvl="4" w:tplc="1504C06C">
      <w:numFmt w:val="bullet"/>
      <w:lvlText w:val="•"/>
      <w:lvlJc w:val="left"/>
      <w:pPr>
        <w:ind w:left="3799" w:hanging="509"/>
      </w:pPr>
      <w:rPr>
        <w:rFonts w:hint="default"/>
        <w:lang w:val="ru-RU" w:eastAsia="en-US" w:bidi="ar-SA"/>
      </w:rPr>
    </w:lvl>
    <w:lvl w:ilvl="5" w:tplc="A6C0C4B4">
      <w:numFmt w:val="bullet"/>
      <w:lvlText w:val="•"/>
      <w:lvlJc w:val="left"/>
      <w:pPr>
        <w:ind w:left="4749" w:hanging="509"/>
      </w:pPr>
      <w:rPr>
        <w:rFonts w:hint="default"/>
        <w:lang w:val="ru-RU" w:eastAsia="en-US" w:bidi="ar-SA"/>
      </w:rPr>
    </w:lvl>
    <w:lvl w:ilvl="6" w:tplc="B8C84D2C">
      <w:numFmt w:val="bullet"/>
      <w:lvlText w:val="•"/>
      <w:lvlJc w:val="left"/>
      <w:pPr>
        <w:ind w:left="5699" w:hanging="509"/>
      </w:pPr>
      <w:rPr>
        <w:rFonts w:hint="default"/>
        <w:lang w:val="ru-RU" w:eastAsia="en-US" w:bidi="ar-SA"/>
      </w:rPr>
    </w:lvl>
    <w:lvl w:ilvl="7" w:tplc="EA987F4C">
      <w:numFmt w:val="bullet"/>
      <w:lvlText w:val="•"/>
      <w:lvlJc w:val="left"/>
      <w:pPr>
        <w:ind w:left="6648" w:hanging="509"/>
      </w:pPr>
      <w:rPr>
        <w:rFonts w:hint="default"/>
        <w:lang w:val="ru-RU" w:eastAsia="en-US" w:bidi="ar-SA"/>
      </w:rPr>
    </w:lvl>
    <w:lvl w:ilvl="8" w:tplc="0660E7B6">
      <w:numFmt w:val="bullet"/>
      <w:lvlText w:val="•"/>
      <w:lvlJc w:val="left"/>
      <w:pPr>
        <w:ind w:left="7598" w:hanging="509"/>
      </w:pPr>
      <w:rPr>
        <w:rFonts w:hint="default"/>
        <w:lang w:val="ru-RU" w:eastAsia="en-US" w:bidi="ar-SA"/>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18E5"/>
    <w:rsid w:val="00133588"/>
    <w:rsid w:val="007257C1"/>
    <w:rsid w:val="00942F7F"/>
    <w:rsid w:val="009B2D7E"/>
    <w:rsid w:val="00B61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1771"/>
  <w15:docId w15:val="{A6164A0D-01E1-420C-9023-2236D64E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4"/>
      <w:ind w:left="5" w:right="140"/>
      <w:jc w:val="center"/>
      <w:outlineLvl w:val="0"/>
    </w:pPr>
    <w:rPr>
      <w:b/>
      <w:bCs/>
      <w:sz w:val="28"/>
      <w:szCs w:val="28"/>
    </w:rPr>
  </w:style>
  <w:style w:type="paragraph" w:styleId="2">
    <w:name w:val="heading 2"/>
    <w:basedOn w:val="a"/>
    <w:uiPriority w:val="9"/>
    <w:unhideWhenUsed/>
    <w:qFormat/>
    <w:pPr>
      <w:spacing w:before="74"/>
      <w:ind w:right="761"/>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0"/>
      <w:ind w:left="2"/>
    </w:pPr>
    <w:rPr>
      <w:sz w:val="28"/>
      <w:szCs w:val="28"/>
    </w:rPr>
  </w:style>
  <w:style w:type="paragraph" w:styleId="20">
    <w:name w:val="toc 2"/>
    <w:basedOn w:val="a"/>
    <w:uiPriority w:val="1"/>
    <w:qFormat/>
    <w:pPr>
      <w:spacing w:before="160"/>
      <w:ind w:left="2"/>
    </w:pPr>
    <w:rPr>
      <w:sz w:val="28"/>
      <w:szCs w:val="28"/>
    </w:rPr>
  </w:style>
  <w:style w:type="paragraph" w:styleId="a3">
    <w:name w:val="Body Text"/>
    <w:basedOn w:val="a"/>
    <w:uiPriority w:val="1"/>
    <w:qFormat/>
    <w:pPr>
      <w:ind w:left="2" w:firstLine="707"/>
      <w:jc w:val="both"/>
    </w:pPr>
    <w:rPr>
      <w:sz w:val="28"/>
      <w:szCs w:val="28"/>
    </w:rPr>
  </w:style>
  <w:style w:type="paragraph" w:styleId="a4">
    <w:name w:val="List Paragraph"/>
    <w:basedOn w:val="a"/>
    <w:uiPriority w:val="1"/>
    <w:qFormat/>
    <w:pPr>
      <w:spacing w:before="160"/>
      <w:ind w:left="2" w:right="134"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Ivan V.</cp:lastModifiedBy>
  <cp:revision>4</cp:revision>
  <dcterms:created xsi:type="dcterms:W3CDTF">2025-01-14T09:10:00Z</dcterms:created>
  <dcterms:modified xsi:type="dcterms:W3CDTF">2025-01-23T19:25:00Z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Creator">
    <vt:lpwstr>Microsoft® Word 2019</vt:lpwstr>
  </property>
  <property fmtid="{D5CDD505-2E9C-101B-9397-08002B2CF9AE}" pid="4" name="LastSaved">
    <vt:filetime>2025-01-14T00:00:00Z</vt:filetime>
  </property>
  <property fmtid="{D5CDD505-2E9C-101B-9397-08002B2CF9AE}" pid="5" name="Producer">
    <vt:lpwstr>Microsoft® Word 2019</vt:lpwstr>
  </property>
</Properties>
</file>