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761901"/>
    <w:p w14:paraId="52EF2132" w14:textId="3AC482F9" w:rsidR="00A96635" w:rsidRPr="00A823E3" w:rsidRDefault="000777C2" w:rsidP="00A823E3">
      <w:pPr>
        <w:tabs>
          <w:tab w:val="left" w:pos="4292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F249FA" wp14:editId="73827E36">
                <wp:simplePos x="0" y="0"/>
                <wp:positionH relativeFrom="column">
                  <wp:posOffset>4253865</wp:posOffset>
                </wp:positionH>
                <wp:positionV relativeFrom="paragraph">
                  <wp:posOffset>4042410</wp:posOffset>
                </wp:positionV>
                <wp:extent cx="1016000" cy="165100"/>
                <wp:effectExtent l="0" t="0" r="1270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88CA0" id="Прямоугольник 27" o:spid="_x0000_s1026" style="position:absolute;margin-left:334.95pt;margin-top:318.3pt;width:80pt;height:1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" fillcolor="white [3201]" strokecolor="white [3212]" strokeweight="1pt"/>
            </w:pict>
          </mc:Fallback>
        </mc:AlternateContent>
      </w:r>
      <w:r w:rsidR="00721AAE">
        <w:rPr>
          <w:rFonts w:ascii="Times New Roman" w:hAnsi="Times New Roman"/>
          <w:sz w:val="28"/>
        </w:rPr>
        <w:t>СОДЕРЖАНИЕ</w:t>
      </w:r>
    </w:p>
    <w:p w14:paraId="3AD94BDD" w14:textId="77777777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Введение.................................................................................................................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..3</w:t>
      </w:r>
    </w:p>
    <w:p w14:paraId="3D4028D0" w14:textId="6BA5A927" w:rsidR="00A96635" w:rsidRDefault="00721AAE" w:rsidP="008D6AAF">
      <w:pPr>
        <w:pStyle w:val="af5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Теоретические основы организации планирования себестоимости продукции...................................................................................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</w:t>
      </w:r>
      <w:r w:rsidR="00ED4E35">
        <w:rPr>
          <w:rFonts w:ascii="Times New Roman" w:hAnsi="Times New Roman"/>
          <w:sz w:val="28"/>
        </w:rPr>
        <w:t>...........................</w:t>
      </w:r>
      <w:r w:rsidR="0062568D">
        <w:rPr>
          <w:rFonts w:ascii="Times New Roman" w:hAnsi="Times New Roman"/>
          <w:sz w:val="28"/>
        </w:rPr>
        <w:t>6</w:t>
      </w:r>
    </w:p>
    <w:p w14:paraId="616A90FF" w14:textId="77777777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Сущность показателя себестоимости, порядок ее планирования и формирования......................................................................................................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..</w:t>
      </w:r>
      <w:r w:rsidR="0062568D">
        <w:rPr>
          <w:rFonts w:ascii="Times New Roman" w:hAnsi="Times New Roman"/>
          <w:sz w:val="28"/>
        </w:rPr>
        <w:t>6</w:t>
      </w:r>
    </w:p>
    <w:p w14:paraId="2CEF7880" w14:textId="0A399060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Классификация затрат при формировании себестоимости </w:t>
      </w:r>
      <w:proofErr w:type="gramStart"/>
      <w:r>
        <w:rPr>
          <w:rFonts w:ascii="Times New Roman" w:hAnsi="Times New Roman"/>
          <w:sz w:val="28"/>
        </w:rPr>
        <w:t>продукции.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.1</w:t>
      </w:r>
      <w:r w:rsidR="00BA1322">
        <w:rPr>
          <w:rFonts w:ascii="Times New Roman" w:hAnsi="Times New Roman"/>
          <w:sz w:val="28"/>
        </w:rPr>
        <w:t>4</w:t>
      </w:r>
    </w:p>
    <w:p w14:paraId="23070CF2" w14:textId="71A5C61F" w:rsidR="00A96635" w:rsidRDefault="00721AAE" w:rsidP="008D6AAF">
      <w:pPr>
        <w:pStyle w:val="af5"/>
        <w:numPr>
          <w:ilvl w:val="1"/>
          <w:numId w:val="18"/>
        </w:numPr>
        <w:tabs>
          <w:tab w:val="left" w:pos="426"/>
        </w:tabs>
        <w:spacing w:after="0" w:line="360" w:lineRule="auto"/>
        <w:ind w:left="0"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калькулирования</w:t>
      </w:r>
      <w:r w:rsidR="004F7C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затрат................................</w:t>
      </w:r>
      <w:r w:rsidR="004F7C7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</w:t>
      </w:r>
      <w:r w:rsidR="00ED4E35">
        <w:rPr>
          <w:rFonts w:ascii="Times New Roman" w:hAnsi="Times New Roman"/>
          <w:sz w:val="28"/>
        </w:rPr>
        <w:t>....</w:t>
      </w:r>
      <w:r w:rsidR="00BA1322">
        <w:rPr>
          <w:rFonts w:ascii="Times New Roman" w:hAnsi="Times New Roman"/>
          <w:sz w:val="28"/>
        </w:rPr>
        <w:t>23</w:t>
      </w:r>
    </w:p>
    <w:p w14:paraId="529EB628" w14:textId="648D6E4F" w:rsidR="00A96635" w:rsidRDefault="004F7C7A" w:rsidP="004F7C7A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r w:rsidR="00721AAE">
        <w:rPr>
          <w:rFonts w:ascii="Times New Roman" w:hAnsi="Times New Roman"/>
          <w:sz w:val="28"/>
        </w:rPr>
        <w:t xml:space="preserve">Анализ деятельности АО «НПО </w:t>
      </w:r>
      <w:proofErr w:type="gramStart"/>
      <w:r w:rsidR="00721AAE">
        <w:rPr>
          <w:rFonts w:ascii="Times New Roman" w:hAnsi="Times New Roman"/>
          <w:sz w:val="28"/>
        </w:rPr>
        <w:t>автоматики»...............</w:t>
      </w:r>
      <w:r>
        <w:rPr>
          <w:rFonts w:ascii="Times New Roman" w:hAnsi="Times New Roman"/>
          <w:sz w:val="28"/>
        </w:rPr>
        <w:t>.....................</w:t>
      </w:r>
      <w:r w:rsidR="00721AAE">
        <w:rPr>
          <w:rFonts w:ascii="Times New Roman" w:hAnsi="Times New Roman"/>
          <w:sz w:val="28"/>
        </w:rPr>
        <w:t>........</w:t>
      </w:r>
      <w:r w:rsidR="0062568D">
        <w:rPr>
          <w:rFonts w:ascii="Times New Roman" w:hAnsi="Times New Roman"/>
          <w:sz w:val="28"/>
        </w:rPr>
        <w:t>.</w:t>
      </w:r>
      <w:r w:rsidR="00721AAE">
        <w:rPr>
          <w:rFonts w:ascii="Times New Roman" w:hAnsi="Times New Roman"/>
          <w:sz w:val="28"/>
        </w:rPr>
        <w:t>.</w:t>
      </w:r>
      <w:r w:rsidR="0062568D">
        <w:rPr>
          <w:rFonts w:ascii="Times New Roman" w:hAnsi="Times New Roman"/>
          <w:sz w:val="28"/>
        </w:rPr>
        <w:t>.</w:t>
      </w:r>
      <w:r w:rsidR="00721AAE">
        <w:rPr>
          <w:rFonts w:ascii="Times New Roman" w:hAnsi="Times New Roman"/>
          <w:sz w:val="28"/>
        </w:rPr>
        <w:t>.</w:t>
      </w:r>
      <w:proofErr w:type="gramEnd"/>
      <w:r w:rsidR="00BA1322">
        <w:rPr>
          <w:rFonts w:ascii="Times New Roman" w:hAnsi="Times New Roman"/>
          <w:sz w:val="28"/>
        </w:rPr>
        <w:t>28</w:t>
      </w:r>
    </w:p>
    <w:p w14:paraId="2DBF0249" w14:textId="0CA30BFF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Организационно-экономическая характеристика АО «НПО </w:t>
      </w:r>
      <w:proofErr w:type="gramStart"/>
      <w:r>
        <w:rPr>
          <w:rFonts w:ascii="Times New Roman" w:hAnsi="Times New Roman"/>
          <w:sz w:val="28"/>
        </w:rPr>
        <w:t>автоматики».......................................................................................................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..</w:t>
      </w:r>
      <w:proofErr w:type="gramEnd"/>
      <w:r w:rsidR="00BA1322">
        <w:rPr>
          <w:rFonts w:ascii="Times New Roman" w:hAnsi="Times New Roman"/>
          <w:sz w:val="28"/>
        </w:rPr>
        <w:t>28</w:t>
      </w:r>
    </w:p>
    <w:p w14:paraId="13C777A0" w14:textId="0E37AF23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 Анализ формирования себестоимости гражданской продукции АО «НПО </w:t>
      </w:r>
      <w:proofErr w:type="gramStart"/>
      <w:r>
        <w:rPr>
          <w:rFonts w:ascii="Times New Roman" w:hAnsi="Times New Roman"/>
          <w:sz w:val="28"/>
        </w:rPr>
        <w:t>автоматики»........................................................................................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.............</w:t>
      </w:r>
      <w:r>
        <w:rPr>
          <w:rFonts w:ascii="Times New Roman" w:hAnsi="Times New Roman"/>
          <w:sz w:val="28"/>
        </w:rPr>
        <w:t>......</w:t>
      </w:r>
      <w:proofErr w:type="gramEnd"/>
      <w:r w:rsidR="00BA1322">
        <w:rPr>
          <w:rFonts w:ascii="Times New Roman" w:hAnsi="Times New Roman"/>
          <w:sz w:val="28"/>
        </w:rPr>
        <w:t>33</w:t>
      </w:r>
    </w:p>
    <w:p w14:paraId="6644E514" w14:textId="73702373" w:rsidR="00A96635" w:rsidRDefault="00721AAE" w:rsidP="004F7C7A">
      <w:pPr>
        <w:pStyle w:val="af5"/>
        <w:numPr>
          <w:ilvl w:val="1"/>
          <w:numId w:val="19"/>
        </w:numPr>
        <w:spacing w:after="0" w:line="36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планирования себестоимости АО «НПО </w:t>
      </w:r>
      <w:proofErr w:type="gramStart"/>
      <w:r>
        <w:rPr>
          <w:rFonts w:ascii="Times New Roman" w:hAnsi="Times New Roman"/>
          <w:sz w:val="28"/>
        </w:rPr>
        <w:t>Автоматики».............</w:t>
      </w:r>
      <w:r w:rsidR="0062568D">
        <w:rPr>
          <w:rFonts w:ascii="Times New Roman" w:hAnsi="Times New Roman"/>
          <w:sz w:val="28"/>
        </w:rPr>
        <w:t>.</w:t>
      </w:r>
      <w:r w:rsidR="00ED4E3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  <w:r w:rsidR="00BA1322">
        <w:rPr>
          <w:rFonts w:ascii="Times New Roman" w:hAnsi="Times New Roman"/>
          <w:sz w:val="28"/>
        </w:rPr>
        <w:t>41</w:t>
      </w:r>
    </w:p>
    <w:p w14:paraId="7C1513B1" w14:textId="08DA4D1C" w:rsidR="00A96635" w:rsidRDefault="004F7C7A" w:rsidP="004F7C7A">
      <w:pPr>
        <w:pStyle w:val="af5"/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</w:t>
      </w:r>
      <w:r w:rsidR="00721AAE">
        <w:rPr>
          <w:rFonts w:ascii="Times New Roman" w:hAnsi="Times New Roman"/>
          <w:sz w:val="28"/>
        </w:rPr>
        <w:t xml:space="preserve">Методы совершенствования планирования себестоимости гражданской продукции АО «НПО </w:t>
      </w:r>
      <w:proofErr w:type="gramStart"/>
      <w:r w:rsidR="00721AAE">
        <w:rPr>
          <w:rFonts w:ascii="Times New Roman" w:hAnsi="Times New Roman"/>
          <w:sz w:val="28"/>
        </w:rPr>
        <w:t>автоматики»...........................................</w:t>
      </w:r>
      <w:r w:rsidR="0062568D">
        <w:rPr>
          <w:rFonts w:ascii="Times New Roman" w:hAnsi="Times New Roman"/>
          <w:sz w:val="28"/>
        </w:rPr>
        <w:t>..</w:t>
      </w:r>
      <w:r w:rsidR="00ED4E35">
        <w:rPr>
          <w:rFonts w:ascii="Times New Roman" w:hAnsi="Times New Roman"/>
          <w:sz w:val="28"/>
        </w:rPr>
        <w:t>.................</w:t>
      </w:r>
      <w:r w:rsidR="00721AAE">
        <w:rPr>
          <w:rFonts w:ascii="Times New Roman" w:hAnsi="Times New Roman"/>
          <w:sz w:val="28"/>
        </w:rPr>
        <w:t>.</w:t>
      </w:r>
      <w:r w:rsidR="00BA1322">
        <w:rPr>
          <w:rFonts w:ascii="Times New Roman" w:hAnsi="Times New Roman"/>
          <w:sz w:val="28"/>
        </w:rPr>
        <w:t>......</w:t>
      </w:r>
      <w:proofErr w:type="gramEnd"/>
      <w:r w:rsidR="00BA1322">
        <w:rPr>
          <w:rFonts w:ascii="Times New Roman" w:hAnsi="Times New Roman"/>
          <w:sz w:val="28"/>
        </w:rPr>
        <w:t>48</w:t>
      </w:r>
    </w:p>
    <w:p w14:paraId="4FA16EED" w14:textId="05666262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 Мероприятия по совершенствованию планирования себестоимости гражданской продукции АО «НПО </w:t>
      </w:r>
      <w:proofErr w:type="gramStart"/>
      <w:r>
        <w:rPr>
          <w:rFonts w:ascii="Times New Roman" w:hAnsi="Times New Roman"/>
          <w:sz w:val="28"/>
        </w:rPr>
        <w:t>автоматики»...........................................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</w:t>
      </w:r>
      <w:proofErr w:type="gramEnd"/>
      <w:r w:rsidR="00BA1322">
        <w:rPr>
          <w:rFonts w:ascii="Times New Roman" w:hAnsi="Times New Roman"/>
          <w:sz w:val="28"/>
        </w:rPr>
        <w:t>48</w:t>
      </w:r>
    </w:p>
    <w:p w14:paraId="7F295D39" w14:textId="567D5D30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8D6AAF">
        <w:rPr>
          <w:rFonts w:ascii="Times New Roman" w:hAnsi="Times New Roman"/>
          <w:sz w:val="28"/>
        </w:rPr>
        <w:t>Социально-экономический эффект мероприятий..</w:t>
      </w:r>
      <w:r>
        <w:rPr>
          <w:rFonts w:ascii="Times New Roman" w:hAnsi="Times New Roman"/>
          <w:sz w:val="28"/>
        </w:rPr>
        <w:t>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.6</w:t>
      </w:r>
      <w:r w:rsidR="008D2C57">
        <w:rPr>
          <w:rFonts w:ascii="Times New Roman" w:hAnsi="Times New Roman"/>
          <w:sz w:val="28"/>
        </w:rPr>
        <w:t>4</w:t>
      </w:r>
    </w:p>
    <w:p w14:paraId="70EA5FD2" w14:textId="4E2F88BC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Заключение.........................................................................................................</w:t>
      </w:r>
      <w:r w:rsidR="0062568D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.</w:t>
      </w:r>
      <w:r w:rsidR="00066DC4">
        <w:rPr>
          <w:rFonts w:ascii="Times New Roman" w:hAnsi="Times New Roman"/>
          <w:sz w:val="28"/>
        </w:rPr>
        <w:t>.</w:t>
      </w:r>
      <w:r w:rsidR="00BA1322">
        <w:rPr>
          <w:rFonts w:ascii="Times New Roman" w:hAnsi="Times New Roman"/>
          <w:sz w:val="28"/>
        </w:rPr>
        <w:t>67</w:t>
      </w:r>
    </w:p>
    <w:p w14:paraId="6A6AEEE7" w14:textId="30AD792F" w:rsidR="00A96635" w:rsidRDefault="00721AAE" w:rsidP="0062568D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используемых источников....................................................................</w:t>
      </w:r>
      <w:r w:rsidR="0062568D">
        <w:rPr>
          <w:rFonts w:ascii="Times New Roman" w:hAnsi="Times New Roman"/>
          <w:sz w:val="28"/>
        </w:rPr>
        <w:t>..</w:t>
      </w:r>
      <w:r w:rsidR="00BA1322">
        <w:rPr>
          <w:rFonts w:ascii="Times New Roman" w:hAnsi="Times New Roman"/>
          <w:sz w:val="28"/>
        </w:rPr>
        <w:t>71</w:t>
      </w:r>
    </w:p>
    <w:p w14:paraId="235BF840" w14:textId="77777777" w:rsidR="00A96635" w:rsidRDefault="00A96635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1A4F6B0C" w14:textId="77777777" w:rsidR="00A96635" w:rsidRDefault="00A96635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73CA5CE2" w14:textId="086A15DE" w:rsidR="00A96635" w:rsidRDefault="00A96635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68D5A184" w14:textId="66A223CF" w:rsidR="008D6AAF" w:rsidRDefault="008D6AAF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7544BAC0" w14:textId="68BD4FEF" w:rsidR="008D6AAF" w:rsidRDefault="008D6AAF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41B06B27" w14:textId="280B7D27" w:rsidR="008D6AAF" w:rsidRDefault="008D6AAF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5BCD0DAB" w14:textId="6492446B" w:rsidR="008D6AAF" w:rsidRDefault="008D6AAF">
      <w:pPr>
        <w:pStyle w:val="af5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</w:p>
    <w:p w14:paraId="065A57EB" w14:textId="77777777" w:rsidR="006C01AB" w:rsidRDefault="006C01AB" w:rsidP="006C01AB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</w:pPr>
    </w:p>
    <w:p w14:paraId="0F564BD2" w14:textId="5690A6C3" w:rsidR="00BB4C1B" w:rsidRDefault="00BB4C1B" w:rsidP="006C01AB">
      <w:pPr>
        <w:pStyle w:val="af5"/>
        <w:spacing w:after="0" w:line="360" w:lineRule="auto"/>
        <w:ind w:left="0"/>
        <w:outlineLvl w:val="0"/>
        <w:rPr>
          <w:rFonts w:ascii="Times New Roman" w:hAnsi="Times New Roman"/>
          <w:sz w:val="28"/>
        </w:rPr>
        <w:sectPr w:rsidR="00BB4C1B" w:rsidSect="006C01AB">
          <w:footerReference w:type="default" r:id="rId8"/>
          <w:pgSz w:w="11906" w:h="16838" w:code="9"/>
          <w:pgMar w:top="1134" w:right="851" w:bottom="992" w:left="1701" w:header="0" w:footer="0" w:gutter="0"/>
          <w:pgNumType w:start="1"/>
          <w:cols w:space="720"/>
          <w:docGrid w:linePitch="299"/>
        </w:sectPr>
      </w:pPr>
    </w:p>
    <w:p w14:paraId="355A4CC7" w14:textId="77777777" w:rsidR="00A96635" w:rsidRDefault="00721AAE" w:rsidP="00C650AA">
      <w:pPr>
        <w:pStyle w:val="af5"/>
        <w:spacing w:line="360" w:lineRule="auto"/>
        <w:ind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ВВЕДЕНИЕ</w:t>
      </w:r>
    </w:p>
    <w:p w14:paraId="0FDA2083" w14:textId="77777777" w:rsidR="00A96635" w:rsidRDefault="00721AAE" w:rsidP="00C650AA">
      <w:pPr>
        <w:pStyle w:val="af5"/>
        <w:spacing w:before="240"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Основная цель любого предприятия в рыночной экономике, в конечном итоге – получение прибыли. Получение прибыли невозможно без грамотного распределения затрат на производство какого-либо блага (товаров, услуг). Все эти затраты и представляют собой себестоимость продукции. </w:t>
      </w:r>
      <w:proofErr w:type="gramStart"/>
      <w:r>
        <w:rPr>
          <w:rFonts w:ascii="Times New Roman" w:hAnsi="Times New Roman"/>
          <w:sz w:val="28"/>
        </w:rPr>
        <w:t>Планирование себестоимости это</w:t>
      </w:r>
      <w:proofErr w:type="gramEnd"/>
      <w:r>
        <w:rPr>
          <w:rFonts w:ascii="Times New Roman" w:hAnsi="Times New Roman"/>
          <w:sz w:val="28"/>
        </w:rPr>
        <w:t xml:space="preserve"> стратегическая задача любого предприятия, которое нацелено на долгосрочное процветание, увеличение прибыли, сохранение своих позиций на рынке и увеличения конкурентоспособности. </w:t>
      </w:r>
    </w:p>
    <w:p w14:paraId="3E1DF5D1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Себестоимость </w:t>
      </w:r>
      <w:proofErr w:type="gramStart"/>
      <w:r>
        <w:rPr>
          <w:rFonts w:ascii="Times New Roman" w:hAnsi="Times New Roman"/>
          <w:sz w:val="28"/>
        </w:rPr>
        <w:t>продукции  является</w:t>
      </w:r>
      <w:proofErr w:type="gramEnd"/>
      <w:r>
        <w:rPr>
          <w:rFonts w:ascii="Times New Roman" w:hAnsi="Times New Roman"/>
          <w:sz w:val="28"/>
        </w:rPr>
        <w:t xml:space="preserve"> одним из основных показателей финансово-хозяйственной деятельности предприятия. Изучение себестоимости продукции имеет большое значение для предпринимательской деятельности организаций.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организации. Затраты на производство и реализацию продукции – необходимая база определения прибыли. Себестоимость продукции относится к числу важнейших качественных показателей, характеризующих все стороны хозяйственной деятельности предприятия, их достижения и недостатки. </w:t>
      </w:r>
      <w:r>
        <w:rPr>
          <w:rFonts w:ascii="Times New Roman" w:hAnsi="Times New Roman"/>
          <w:sz w:val="28"/>
        </w:rPr>
        <w:tab/>
        <w:t xml:space="preserve">Уровень себестоимости связан с объемом и качеством продукции, использованием рабочего времени, сырья, материалов, оборудования, расходованием фонда оплаты труда. Себестоимость является основой определения цен на продукцию. Ее снижение приводит к увеличению суммы прибыли и уровня рентабельности. Для предприятий, производящих продукцию, цены на которую жестко регламентированы законодательством, снижение себестоимости - возможность сделать свое производство рентабельным и получать прибыль. </w:t>
      </w:r>
    </w:p>
    <w:p w14:paraId="1E6C1D8F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Радикальные экономические изменения в нашем государстве требуют изменений в управлении, а условия рынка побуждают предприятия стремиться к оптимизации себестоимости. Этому в значительной мере способствует экономический анализ, от которого зависит качество и оперативность информационного обеспечения руководства. </w:t>
      </w:r>
    </w:p>
    <w:p w14:paraId="34B6A721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Проблема планирования себестоимости – одна из актуальных для предприятий российской промышленности в условиях рыночных отношений. Основными требованиями для конкурентоспособной продукции является хорошее качество и более низкие затраты по сравнению с другими предприятиями. </w:t>
      </w:r>
    </w:p>
    <w:p w14:paraId="5E366EF5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Актуальность исследования заключается в том, что необходимость планирования затрат предприятия вытекает из того факта, что в конечном счете их совокупность оказывает решающее влияние на формирование практически всех финансовых показателей, они являются объектом финансового планирования и контроля со стороны финансовых служб предприятия. </w:t>
      </w:r>
    </w:p>
    <w:p w14:paraId="694BA244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Целью выпускной квалификационной работы является анализ методов планирования себестоимости на предприятии </w:t>
      </w:r>
      <w:r>
        <w:rPr>
          <w:rFonts w:ascii="Times New Roman" w:hAnsi="Times New Roman"/>
          <w:color w:val="000000" w:themeColor="text1"/>
          <w:sz w:val="28"/>
        </w:rPr>
        <w:t xml:space="preserve">АО «НПО автоматики» (Научно-производственное объединение автоматики имени академика Н.А. Семихатова) </w:t>
      </w:r>
      <w:r>
        <w:rPr>
          <w:rFonts w:ascii="Times New Roman" w:hAnsi="Times New Roman"/>
          <w:sz w:val="28"/>
        </w:rPr>
        <w:t xml:space="preserve">и разработка мероприятий по оптимизации процессов планирования себестоимости продукции. </w:t>
      </w:r>
    </w:p>
    <w:p w14:paraId="159CEECF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Задачами выпускной квалификационной работы являются: </w:t>
      </w:r>
    </w:p>
    <w:p w14:paraId="40824873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рассмотреть теоретические основы организации планирования себестоимости продукции;</w:t>
      </w:r>
    </w:p>
    <w:p w14:paraId="61224808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дать организационно-экономическую характеристику предприятия АО «НПО автоматики»;</w:t>
      </w:r>
    </w:p>
    <w:p w14:paraId="7B323617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проанализировать формирование себестоимости гражданской продукции АО «НПО автоматики»</w:t>
      </w:r>
    </w:p>
    <w:p w14:paraId="505212BB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изучить методы планирования себестоимости гражданской продукции АО «НПО автоматики»;</w:t>
      </w:r>
    </w:p>
    <w:p w14:paraId="77A56BDE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разработать мероприятия по совершенствованию планирования себестоимости гражданской продукции АО «НПО автоматики». </w:t>
      </w:r>
    </w:p>
    <w:p w14:paraId="20281EFC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Объектом исследования является акционерное общество</w:t>
      </w:r>
      <w:r>
        <w:rPr>
          <w:rFonts w:ascii="Times New Roman" w:hAnsi="Times New Roman"/>
          <w:color w:val="000000" w:themeColor="text1"/>
          <w:sz w:val="28"/>
        </w:rPr>
        <w:t xml:space="preserve"> «НПО автоматики» (Научно-производственное объединение автоматики имени академика Н.А. Семихатова)</w:t>
      </w:r>
      <w:r>
        <w:rPr>
          <w:rFonts w:ascii="Times New Roman" w:hAnsi="Times New Roman"/>
          <w:sz w:val="28"/>
        </w:rPr>
        <w:t xml:space="preserve">. </w:t>
      </w:r>
    </w:p>
    <w:p w14:paraId="3E395C6C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Предметом исследования является себестоимость продукции предприятия и методы ее планирования. </w:t>
      </w:r>
    </w:p>
    <w:p w14:paraId="399B81E3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Методологической основой разработки темы выпускной квалификационной работы являются труды отечественных и зарубежных ученых экономистов, нормативные и законодательные документы. </w:t>
      </w:r>
    </w:p>
    <w:p w14:paraId="1DD2B576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 написании работы использовались математические, статистический и табличный методы, методы сравнения. </w:t>
      </w:r>
    </w:p>
    <w:p w14:paraId="37883B19" w14:textId="77777777" w:rsidR="00A96635" w:rsidRDefault="00721AAE">
      <w:pPr>
        <w:pStyle w:val="af5"/>
        <w:spacing w:after="0" w:line="360" w:lineRule="auto"/>
        <w:ind w:left="0" w:firstLine="85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Информационной базой исследования послужили данные экономического расчета себестоимости продукции АО «НПО автоматики» и незакрытая нормативная организационно - распорядительная документация предприятия.</w:t>
      </w:r>
      <w:bookmarkEnd w:id="0"/>
    </w:p>
    <w:sectPr w:rsidR="00A96635" w:rsidSect="006C01AB">
      <w:footerReference w:type="default" r:id="rId9"/>
      <w:pgSz w:w="11906" w:h="16838" w:code="9"/>
      <w:pgMar w:top="1134" w:right="851" w:bottom="992" w:left="1701" w:header="0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55E8" w14:textId="77777777" w:rsidR="00AA03E7" w:rsidRDefault="00AA03E7">
      <w:pPr>
        <w:spacing w:after="0" w:line="240" w:lineRule="auto"/>
      </w:pPr>
      <w:r>
        <w:separator/>
      </w:r>
    </w:p>
  </w:endnote>
  <w:endnote w:type="continuationSeparator" w:id="0">
    <w:p w14:paraId="404BD1CD" w14:textId="77777777" w:rsidR="00AA03E7" w:rsidRDefault="00AA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AEF6" w14:textId="2245E0AF" w:rsidR="00F8438F" w:rsidRDefault="00F8438F">
    <w:pPr>
      <w:pStyle w:val="aff5"/>
      <w:jc w:val="center"/>
    </w:pPr>
  </w:p>
  <w:p w14:paraId="7D949604" w14:textId="77777777" w:rsidR="00ED4E35" w:rsidRDefault="00ED4E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986607"/>
      <w:docPartObj>
        <w:docPartGallery w:val="Page Numbers (Bottom of Page)"/>
        <w:docPartUnique/>
      </w:docPartObj>
    </w:sdtPr>
    <w:sdtEndPr/>
    <w:sdtContent>
      <w:p w14:paraId="6AC82F3D" w14:textId="77777777" w:rsidR="006C01AB" w:rsidRDefault="006C01AB">
        <w:pPr>
          <w:pStyle w:val="aff5"/>
          <w:jc w:val="center"/>
        </w:pPr>
        <w:r w:rsidRPr="006C01AB">
          <w:rPr>
            <w:rFonts w:ascii="Times New Roman" w:hAnsi="Times New Roman"/>
            <w:sz w:val="28"/>
            <w:szCs w:val="28"/>
          </w:rPr>
          <w:fldChar w:fldCharType="begin"/>
        </w:r>
        <w:r w:rsidRPr="006C01A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C01AB">
          <w:rPr>
            <w:rFonts w:ascii="Times New Roman" w:hAnsi="Times New Roman"/>
            <w:sz w:val="28"/>
            <w:szCs w:val="28"/>
          </w:rPr>
          <w:fldChar w:fldCharType="separate"/>
        </w:r>
        <w:r w:rsidRPr="006C01AB">
          <w:rPr>
            <w:rFonts w:ascii="Times New Roman" w:hAnsi="Times New Roman"/>
            <w:sz w:val="28"/>
            <w:szCs w:val="28"/>
          </w:rPr>
          <w:t>2</w:t>
        </w:r>
        <w:r w:rsidRPr="006C01A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CC917AC" w14:textId="77777777" w:rsidR="006C01AB" w:rsidRDefault="006C0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7BB2" w14:textId="77777777" w:rsidR="00AA03E7" w:rsidRDefault="00AA03E7">
      <w:pPr>
        <w:spacing w:after="0" w:line="240" w:lineRule="auto"/>
      </w:pPr>
      <w:r>
        <w:separator/>
      </w:r>
    </w:p>
  </w:footnote>
  <w:footnote w:type="continuationSeparator" w:id="0">
    <w:p w14:paraId="67A638EB" w14:textId="77777777" w:rsidR="00AA03E7" w:rsidRDefault="00AA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3C8"/>
    <w:multiLevelType w:val="multilevel"/>
    <w:tmpl w:val="34FE7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D300C88"/>
    <w:multiLevelType w:val="multilevel"/>
    <w:tmpl w:val="E034C6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65630"/>
    <w:multiLevelType w:val="multilevel"/>
    <w:tmpl w:val="6BEA878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7DE44EF"/>
    <w:multiLevelType w:val="multilevel"/>
    <w:tmpl w:val="89C6176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EF90071"/>
    <w:multiLevelType w:val="multilevel"/>
    <w:tmpl w:val="5EE61E5C"/>
    <w:lvl w:ilvl="0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 w15:restartNumberingAfterBreak="0">
    <w:nsid w:val="1F7B7739"/>
    <w:multiLevelType w:val="multilevel"/>
    <w:tmpl w:val="21D8C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213C2DF0"/>
    <w:multiLevelType w:val="multilevel"/>
    <w:tmpl w:val="3984D36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D2078D"/>
    <w:multiLevelType w:val="multilevel"/>
    <w:tmpl w:val="DF3A6A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3579EF"/>
    <w:multiLevelType w:val="multilevel"/>
    <w:tmpl w:val="51488DB4"/>
    <w:lvl w:ilvl="0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8E13D03"/>
    <w:multiLevelType w:val="hybridMultilevel"/>
    <w:tmpl w:val="07B2A1A0"/>
    <w:lvl w:ilvl="0" w:tplc="26B8C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1DC5"/>
    <w:multiLevelType w:val="multilevel"/>
    <w:tmpl w:val="831A1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E0F45"/>
    <w:multiLevelType w:val="multilevel"/>
    <w:tmpl w:val="C0B0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87E2698"/>
    <w:multiLevelType w:val="multilevel"/>
    <w:tmpl w:val="8BA494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E228B4"/>
    <w:multiLevelType w:val="multilevel"/>
    <w:tmpl w:val="993AF6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3C6D13"/>
    <w:multiLevelType w:val="multilevel"/>
    <w:tmpl w:val="851ABD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F97096"/>
    <w:multiLevelType w:val="multilevel"/>
    <w:tmpl w:val="DB92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7431844"/>
    <w:multiLevelType w:val="hybridMultilevel"/>
    <w:tmpl w:val="40E0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3EAA"/>
    <w:multiLevelType w:val="multilevel"/>
    <w:tmpl w:val="64CA1BC8"/>
    <w:lvl w:ilvl="0">
      <w:start w:val="1"/>
      <w:numFmt w:val="decimal"/>
      <w:lvlText w:val="%1)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794E7CD5"/>
    <w:multiLevelType w:val="multilevel"/>
    <w:tmpl w:val="8B5828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2C61FC"/>
    <w:multiLevelType w:val="multilevel"/>
    <w:tmpl w:val="901AAC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7"/>
  </w:num>
  <w:num w:numId="6">
    <w:abstractNumId w:val="17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19"/>
  </w:num>
  <w:num w:numId="13">
    <w:abstractNumId w:val="5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5"/>
    <w:rsid w:val="000566BC"/>
    <w:rsid w:val="00066DC4"/>
    <w:rsid w:val="000777C2"/>
    <w:rsid w:val="0008326A"/>
    <w:rsid w:val="000A7B45"/>
    <w:rsid w:val="000C35BA"/>
    <w:rsid w:val="00142559"/>
    <w:rsid w:val="00147790"/>
    <w:rsid w:val="001E0A38"/>
    <w:rsid w:val="001E5063"/>
    <w:rsid w:val="00294D3E"/>
    <w:rsid w:val="00375051"/>
    <w:rsid w:val="003D0873"/>
    <w:rsid w:val="00401C9E"/>
    <w:rsid w:val="00406F9E"/>
    <w:rsid w:val="00421128"/>
    <w:rsid w:val="004B00ED"/>
    <w:rsid w:val="004C548B"/>
    <w:rsid w:val="004F2CA9"/>
    <w:rsid w:val="004F7C7A"/>
    <w:rsid w:val="005B481E"/>
    <w:rsid w:val="005F0D64"/>
    <w:rsid w:val="0062568D"/>
    <w:rsid w:val="006532FB"/>
    <w:rsid w:val="00682A7A"/>
    <w:rsid w:val="00695645"/>
    <w:rsid w:val="006C01AB"/>
    <w:rsid w:val="006C4A4C"/>
    <w:rsid w:val="006E14DC"/>
    <w:rsid w:val="00721AAE"/>
    <w:rsid w:val="00784A78"/>
    <w:rsid w:val="007A5C04"/>
    <w:rsid w:val="007B6A47"/>
    <w:rsid w:val="007D390D"/>
    <w:rsid w:val="007D396D"/>
    <w:rsid w:val="008534BD"/>
    <w:rsid w:val="008D2C57"/>
    <w:rsid w:val="008D6AAF"/>
    <w:rsid w:val="00923D01"/>
    <w:rsid w:val="00A1750D"/>
    <w:rsid w:val="00A61187"/>
    <w:rsid w:val="00A64004"/>
    <w:rsid w:val="00A823E3"/>
    <w:rsid w:val="00A9601B"/>
    <w:rsid w:val="00A96635"/>
    <w:rsid w:val="00AA03E7"/>
    <w:rsid w:val="00AC6A22"/>
    <w:rsid w:val="00B02291"/>
    <w:rsid w:val="00B51F42"/>
    <w:rsid w:val="00B821AD"/>
    <w:rsid w:val="00BA1322"/>
    <w:rsid w:val="00BB4C1B"/>
    <w:rsid w:val="00BB71DB"/>
    <w:rsid w:val="00C14AB9"/>
    <w:rsid w:val="00C3112F"/>
    <w:rsid w:val="00C40176"/>
    <w:rsid w:val="00C43CA1"/>
    <w:rsid w:val="00C56498"/>
    <w:rsid w:val="00C6019A"/>
    <w:rsid w:val="00C650AA"/>
    <w:rsid w:val="00C65DEF"/>
    <w:rsid w:val="00CE5D43"/>
    <w:rsid w:val="00D54FEA"/>
    <w:rsid w:val="00DA5817"/>
    <w:rsid w:val="00E006E4"/>
    <w:rsid w:val="00E053D3"/>
    <w:rsid w:val="00E329D8"/>
    <w:rsid w:val="00E95B24"/>
    <w:rsid w:val="00EA06BC"/>
    <w:rsid w:val="00EA0A72"/>
    <w:rsid w:val="00ED4E35"/>
    <w:rsid w:val="00EE0A69"/>
    <w:rsid w:val="00EF4C65"/>
    <w:rsid w:val="00F20D41"/>
    <w:rsid w:val="00F7031B"/>
    <w:rsid w:val="00F73BED"/>
    <w:rsid w:val="00F752A5"/>
    <w:rsid w:val="00F8438F"/>
    <w:rsid w:val="00FA05AA"/>
    <w:rsid w:val="00FA491E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11C29"/>
  <w15:docId w15:val="{77BC5EF0-4A29-45FF-94AF-CF636A6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0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ubtitleCarPHPDOCX">
    <w:name w:val="Subtitle Car PHPDOCX"/>
    <w:basedOn w:val="DefaultParagraphFontPHPDOCX1"/>
    <w:link w:val="SubtitleCarPHPDOCX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arPHPDOCX0">
    <w:name w:val="Subtitle Car PHPDOCX"/>
    <w:basedOn w:val="DefaultParagraphFontPHPDOCX2"/>
    <w:link w:val="SubtitleCarPHPDOCX"/>
    <w:rPr>
      <w:rFonts w:asciiTheme="majorHAnsi" w:hAnsiTheme="majorHAnsi"/>
      <w:i/>
      <w:color w:val="5B9BD5" w:themeColor="accent1"/>
      <w:spacing w:val="15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ReferencePHPDOCX1">
    <w:name w:val="endnote Reference PHPDOCX"/>
    <w:basedOn w:val="DefaultParagraphFontPHPDOCX1"/>
    <w:link w:val="endnoteReferencePHPDOCX2"/>
    <w:rPr>
      <w:vertAlign w:val="superscript"/>
    </w:rPr>
  </w:style>
  <w:style w:type="character" w:customStyle="1" w:styleId="endnoteReferencePHPDOCX2">
    <w:name w:val="endnote Reference PHPDOCX"/>
    <w:basedOn w:val="DefaultParagraphFontPHPDOCX2"/>
    <w:link w:val="endnoteReferencePHPDOCX1"/>
    <w:rPr>
      <w:vertAlign w:val="superscript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sz w:val="22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</w:rPr>
  </w:style>
  <w:style w:type="paragraph" w:styleId="a6">
    <w:name w:val="List"/>
    <w:basedOn w:val="a3"/>
    <w:link w:val="a7"/>
    <w:rPr>
      <w:rFonts w:ascii="PT Astra Serif" w:hAnsi="PT Astra Serif"/>
    </w:rPr>
  </w:style>
  <w:style w:type="character" w:customStyle="1" w:styleId="a7">
    <w:name w:val="Список Знак"/>
    <w:basedOn w:val="a4"/>
    <w:link w:val="a6"/>
    <w:rPr>
      <w:rFonts w:ascii="PT Astra Serif" w:hAnsi="PT Astra Serif"/>
      <w:sz w:val="22"/>
    </w:rPr>
  </w:style>
  <w:style w:type="paragraph" w:styleId="a8">
    <w:name w:val="caption"/>
    <w:basedOn w:val="a"/>
    <w:next w:val="a"/>
    <w:link w:val="a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9">
    <w:name w:val="Название объекта Знак"/>
    <w:basedOn w:val="1"/>
    <w:link w:val="a8"/>
    <w:rPr>
      <w:rFonts w:ascii="PT Astra Serif" w:hAnsi="PT Astra Serif"/>
      <w:i/>
      <w:sz w:val="24"/>
    </w:rPr>
  </w:style>
  <w:style w:type="character" w:customStyle="1" w:styleId="31">
    <w:name w:val="Заголовок 3 Знак"/>
    <w:link w:val="30"/>
    <w:rPr>
      <w:rFonts w:ascii="XO Thames" w:hAnsi="XO Thames"/>
      <w:b/>
      <w:sz w:val="26"/>
    </w:rPr>
  </w:style>
  <w:style w:type="paragraph" w:customStyle="1" w:styleId="footnoteTextPHPDOCX">
    <w:name w:val="footnote Text PHPDOCX"/>
    <w:link w:val="footnoteTextPHPDOCX0"/>
  </w:style>
  <w:style w:type="character" w:customStyle="1" w:styleId="footnoteTextPHPDOCX0">
    <w:name w:val="footnote Text PHPDOCX"/>
    <w:link w:val="footnoteTextPHPDOCX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SubtitlePHPDOCX">
    <w:name w:val="Subtitle PHPDOCX"/>
    <w:link w:val="SubtitlePHPDOCX0"/>
    <w:pPr>
      <w:spacing w:after="160" w:line="264" w:lineRule="auto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PHPDOCX0">
    <w:name w:val="Subtitle PHPDOCX"/>
    <w:link w:val="SubtitlePHPDOCX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customStyle="1" w:styleId="TitlePHPDOCX">
    <w:name w:val="Title PHPDOCX"/>
    <w:link w:val="TitlePHPDOCX0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PHPDOCX0">
    <w:name w:val="Title PHPDOCX"/>
    <w:link w:val="TitlePHPDOCX"/>
    <w:rPr>
      <w:rFonts w:asciiTheme="majorHAnsi" w:hAnsiTheme="majorHAnsi"/>
      <w:color w:val="323E4F" w:themeColor="text2" w:themeShade="BF"/>
      <w:spacing w:val="5"/>
      <w:sz w:val="52"/>
    </w:rPr>
  </w:style>
  <w:style w:type="paragraph" w:styleId="aa">
    <w:name w:val="annotation text"/>
    <w:basedOn w:val="a"/>
    <w:link w:val="14"/>
    <w:pPr>
      <w:spacing w:after="200" w:line="240" w:lineRule="auto"/>
    </w:pPr>
    <w:rPr>
      <w:sz w:val="20"/>
    </w:rPr>
  </w:style>
  <w:style w:type="character" w:customStyle="1" w:styleId="14">
    <w:name w:val="Текст примечания Знак1"/>
    <w:basedOn w:val="1"/>
    <w:link w:val="aa"/>
    <w:rPr>
      <w:sz w:val="20"/>
    </w:rPr>
  </w:style>
  <w:style w:type="paragraph" w:customStyle="1" w:styleId="endnoteTextPHPDOCX">
    <w:name w:val="endnote Text PHPDOCX"/>
    <w:link w:val="endnoteTextPHPDOCX0"/>
  </w:style>
  <w:style w:type="character" w:customStyle="1" w:styleId="endnoteTextPHPDOCX0">
    <w:name w:val="endnote Text PHPDOCX"/>
    <w:link w:val="endnoteTextPHPDOCX"/>
  </w:style>
  <w:style w:type="paragraph" w:customStyle="1" w:styleId="upper">
    <w:name w:val="upper"/>
    <w:basedOn w:val="12"/>
    <w:link w:val="upper0"/>
  </w:style>
  <w:style w:type="character" w:customStyle="1" w:styleId="upper0">
    <w:name w:val="upper"/>
    <w:basedOn w:val="a0"/>
    <w:link w:val="upper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footnoteTextPHPDOCX1">
    <w:name w:val="footnote Text PHPDOCX"/>
    <w:link w:val="footnoteTextPHPDOCX2"/>
  </w:style>
  <w:style w:type="character" w:customStyle="1" w:styleId="footnoteTextPHPDOCX2">
    <w:name w:val="footnote Text PHPDOCX"/>
    <w:link w:val="footnoteTextPHPDOCX1"/>
  </w:style>
  <w:style w:type="paragraph" w:customStyle="1" w:styleId="-">
    <w:name w:val="Интернет-ссылка"/>
    <w:basedOn w:val="12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BalloonTextPHPDOCX">
    <w:name w:val="Balloon Text PHPDOCX"/>
    <w:link w:val="BalloonTextPHPDOCX0"/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customStyle="1" w:styleId="endnoteTextPHPDOCX1">
    <w:name w:val="endnote Text PHPDOCX"/>
    <w:link w:val="endnoteTextPHPDOCX2"/>
  </w:style>
  <w:style w:type="character" w:customStyle="1" w:styleId="endnoteTextPHPDOCX2">
    <w:name w:val="endnote Text PHPDOCX"/>
    <w:link w:val="endnoteTextPHPDOCX1"/>
  </w:style>
  <w:style w:type="paragraph" w:customStyle="1" w:styleId="endnoteTextCarPHPDOCX">
    <w:name w:val="endnote Text Car PHPDOCX"/>
    <w:basedOn w:val="DefaultParagraphFontPHPDOCX"/>
    <w:link w:val="endnoteTextCarPHPDOCX0"/>
  </w:style>
  <w:style w:type="character" w:customStyle="1" w:styleId="endnoteTextCarPHPDOCX0">
    <w:name w:val="endnote Text Car PHPDOCX"/>
    <w:basedOn w:val="DefaultParagraphFontPHPDOCX0"/>
    <w:link w:val="endnoteTextCarPHPDOCX"/>
    <w:rPr>
      <w:sz w:val="20"/>
    </w:rPr>
  </w:style>
  <w:style w:type="paragraph" w:customStyle="1" w:styleId="15">
    <w:name w:val="Указатель1"/>
    <w:basedOn w:val="a"/>
    <w:link w:val="16"/>
    <w:rPr>
      <w:rFonts w:ascii="PT Astra Serif" w:hAnsi="PT Astra Serif"/>
    </w:rPr>
  </w:style>
  <w:style w:type="character" w:customStyle="1" w:styleId="16">
    <w:name w:val="Указатель1"/>
    <w:basedOn w:val="1"/>
    <w:link w:val="15"/>
    <w:rPr>
      <w:rFonts w:ascii="PT Astra Serif" w:hAnsi="PT Astra Serif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b">
    <w:name w:val="Привязка сноски"/>
    <w:link w:val="ac"/>
    <w:rPr>
      <w:vertAlign w:val="superscript"/>
    </w:rPr>
  </w:style>
  <w:style w:type="character" w:customStyle="1" w:styleId="ac">
    <w:name w:val="Привязка сноски"/>
    <w:link w:val="ab"/>
    <w:rPr>
      <w:vertAlign w:val="superscript"/>
    </w:rPr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annotationtextPHPDOCX1">
    <w:name w:val="annotation text PHPDOCX"/>
    <w:link w:val="annotationtextPHPDOCX2"/>
  </w:style>
  <w:style w:type="character" w:customStyle="1" w:styleId="annotationtextPHPDOCX2">
    <w:name w:val="annotation text PHPDOCX"/>
    <w:link w:val="annotationtextPHPDOCX1"/>
  </w:style>
  <w:style w:type="paragraph" w:customStyle="1" w:styleId="17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ListParagraphPHPDOCX1">
    <w:name w:val="List Paragraph PHPDOCX"/>
    <w:link w:val="ListParagraphPHPDOCX2"/>
    <w:pPr>
      <w:spacing w:after="160" w:line="264" w:lineRule="auto"/>
      <w:ind w:left="720"/>
      <w:contextualSpacing/>
    </w:pPr>
    <w:rPr>
      <w:sz w:val="22"/>
    </w:rPr>
  </w:style>
  <w:style w:type="character" w:customStyle="1" w:styleId="ListParagraphPHPDOCX2">
    <w:name w:val="List Paragraph PHPDOCX"/>
    <w:link w:val="ListParagraphPHPDOCX1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022222">
    <w:name w:val="022222 Формат"/>
    <w:basedOn w:val="a"/>
    <w:link w:val="022222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0222220">
    <w:name w:val="022222 Формат"/>
    <w:basedOn w:val="1"/>
    <w:link w:val="022222"/>
    <w:rPr>
      <w:rFonts w:ascii="Times New Roman" w:hAnsi="Times New Roman"/>
      <w:sz w:val="28"/>
    </w:rPr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customStyle="1" w:styleId="footnoteTextCarPHPDOCX">
    <w:name w:val="footnote Text Car PHPDOCX"/>
    <w:basedOn w:val="DefaultParagraphFontPHPDOCX"/>
    <w:link w:val="footnoteTextCarPHPDOCX0"/>
  </w:style>
  <w:style w:type="character" w:customStyle="1" w:styleId="footnoteTextCarPHPDOCX0">
    <w:name w:val="footnote Text Car PHPDOCX"/>
    <w:basedOn w:val="DefaultParagraphFontPHPDOCX0"/>
    <w:link w:val="footnoteTextCarPHPDOCX"/>
    <w:rPr>
      <w:sz w:val="2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1a">
    <w:name w:val="Знак примечания1"/>
    <w:basedOn w:val="12"/>
    <w:link w:val="ae"/>
    <w:rPr>
      <w:sz w:val="16"/>
    </w:rPr>
  </w:style>
  <w:style w:type="character" w:styleId="ae">
    <w:name w:val="annotation reference"/>
    <w:basedOn w:val="a0"/>
    <w:link w:val="1a"/>
    <w:rPr>
      <w:sz w:val="16"/>
    </w:rPr>
  </w:style>
  <w:style w:type="paragraph" w:customStyle="1" w:styleId="footnoteReferencePHPDOCX1">
    <w:name w:val="footnote Reference PHPDOCX"/>
    <w:basedOn w:val="DefaultParagraphFontPHPDOCX1"/>
    <w:link w:val="footnoteReferencePHPDOCX2"/>
    <w:rPr>
      <w:vertAlign w:val="superscript"/>
    </w:rPr>
  </w:style>
  <w:style w:type="character" w:customStyle="1" w:styleId="footnoteReferencePHPDOCX2">
    <w:name w:val="footnote Reference PHPDOCX"/>
    <w:basedOn w:val="DefaultParagraphFontPHPDOCX2"/>
    <w:link w:val="footnoteReferencePHPDOCX1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Balloon Text"/>
    <w:basedOn w:val="a"/>
    <w:link w:val="1b"/>
    <w:pPr>
      <w:spacing w:after="0" w:line="240" w:lineRule="auto"/>
    </w:pPr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"/>
    <w:rPr>
      <w:rFonts w:ascii="Segoe UI" w:hAnsi="Segoe UI"/>
      <w:sz w:val="18"/>
    </w:rPr>
  </w:style>
  <w:style w:type="paragraph" w:styleId="af0">
    <w:name w:val="annotation subject"/>
    <w:basedOn w:val="aa"/>
    <w:next w:val="aa"/>
    <w:link w:val="1c"/>
    <w:pPr>
      <w:spacing w:after="160"/>
    </w:pPr>
    <w:rPr>
      <w:b/>
    </w:rPr>
  </w:style>
  <w:style w:type="character" w:customStyle="1" w:styleId="1c">
    <w:name w:val="Тема примечания Знак1"/>
    <w:basedOn w:val="14"/>
    <w:link w:val="af0"/>
    <w:rPr>
      <w:b/>
      <w:sz w:val="20"/>
    </w:rPr>
  </w:style>
  <w:style w:type="paragraph" w:customStyle="1" w:styleId="af1">
    <w:name w:val="Текст выноски Знак"/>
    <w:basedOn w:val="12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0"/>
    <w:link w:val="af1"/>
    <w:rPr>
      <w:rFonts w:ascii="Segoe UI" w:hAnsi="Segoe UI"/>
      <w:sz w:val="18"/>
    </w:rPr>
  </w:style>
  <w:style w:type="paragraph" w:customStyle="1" w:styleId="TitleCarPHPDOCX">
    <w:name w:val="Title Car PHPDOCX"/>
    <w:basedOn w:val="DefaultParagraphFontPHPDOCX1"/>
    <w:link w:val="TitleCarPHPDOCX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arPHPDOCX0">
    <w:name w:val="Title Car PHPDOCX"/>
    <w:basedOn w:val="DefaultParagraphFontPHPDOCX2"/>
    <w:link w:val="TitleCarPHPDOCX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af3">
    <w:name w:val="Текст сноски Знак"/>
    <w:basedOn w:val="12"/>
    <w:link w:val="af4"/>
    <w:rPr>
      <w:rFonts w:ascii="Times New Roman" w:hAnsi="Times New Roman"/>
    </w:rPr>
  </w:style>
  <w:style w:type="character" w:customStyle="1" w:styleId="af4">
    <w:name w:val="Текст сноски Знак"/>
    <w:basedOn w:val="a0"/>
    <w:link w:val="af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">
    <w:name w:val="3"/>
    <w:basedOn w:val="a"/>
    <w:link w:val="34"/>
    <w:pPr>
      <w:numPr>
        <w:numId w:val="16"/>
      </w:numPr>
      <w:spacing w:after="0" w:line="360" w:lineRule="auto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34">
    <w:name w:val="3"/>
    <w:basedOn w:val="1"/>
    <w:link w:val="3"/>
    <w:rPr>
      <w:rFonts w:ascii="Times New Roman" w:hAnsi="Times New Roman"/>
      <w:sz w:val="28"/>
    </w:rPr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sz w:val="22"/>
    </w:rPr>
  </w:style>
  <w:style w:type="paragraph" w:customStyle="1" w:styleId="annotationsubjectPHPDOCX1">
    <w:name w:val="annotation subject PHPDOCX"/>
    <w:basedOn w:val="annotationtextPHPDOCX1"/>
    <w:next w:val="annotationtextPHPDOCX1"/>
    <w:link w:val="annotationsubjectPHPDOCX2"/>
    <w:rPr>
      <w:b/>
    </w:rPr>
  </w:style>
  <w:style w:type="character" w:customStyle="1" w:styleId="annotationsubjectPHPDOCX2">
    <w:name w:val="annotation subject PHPDOCX"/>
    <w:basedOn w:val="annotationtextPHPDOCX2"/>
    <w:link w:val="annotationsubjectPHPDOCX1"/>
    <w:rPr>
      <w:b/>
    </w:rPr>
  </w:style>
  <w:style w:type="paragraph" w:customStyle="1" w:styleId="text">
    <w:name w:val="text"/>
    <w:basedOn w:val="a"/>
    <w:link w:val="text0"/>
    <w:pPr>
      <w:spacing w:before="150" w:afterAutospacing="1" w:line="240" w:lineRule="auto"/>
      <w:ind w:left="300" w:right="300"/>
    </w:pPr>
    <w:rPr>
      <w:rFonts w:ascii="Arial" w:hAnsi="Arial"/>
      <w:sz w:val="20"/>
    </w:rPr>
  </w:style>
  <w:style w:type="character" w:customStyle="1" w:styleId="text0">
    <w:name w:val="text"/>
    <w:basedOn w:val="1"/>
    <w:link w:val="text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ubtitlePHPDOCX1">
    <w:name w:val="Subtitle PHPDOCX"/>
    <w:link w:val="SubtitlePHPDOCX2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PHPDOCX2">
    <w:name w:val="Subtitle PHPDOCX"/>
    <w:link w:val="SubtitlePHPDOCX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BalloonTextCharPHPDOCX">
    <w:name w:val="Balloon Text Char PHPDOCX"/>
    <w:basedOn w:val="DefaultParagraphFontPHPDOCX1"/>
    <w:link w:val="BalloonTextCharPHPDOCX0"/>
    <w:rPr>
      <w:rFonts w:ascii="Tahoma" w:hAnsi="Tahoma"/>
      <w:sz w:val="16"/>
    </w:rPr>
  </w:style>
  <w:style w:type="character" w:customStyle="1" w:styleId="BalloonTextCharPHPDOCX0">
    <w:name w:val="Balloon Text Char PHPDOCX"/>
    <w:basedOn w:val="DefaultParagraphFontPHPDOCX2"/>
    <w:link w:val="BalloonTextCharPHPDOCX"/>
    <w:rPr>
      <w:rFonts w:ascii="Tahoma" w:hAnsi="Tahoma"/>
      <w:sz w:val="16"/>
    </w:rPr>
  </w:style>
  <w:style w:type="paragraph" w:customStyle="1" w:styleId="af7">
    <w:name w:val="Тема примечания Знак"/>
    <w:basedOn w:val="af8"/>
    <w:link w:val="af9"/>
    <w:rPr>
      <w:b/>
    </w:rPr>
  </w:style>
  <w:style w:type="character" w:customStyle="1" w:styleId="af9">
    <w:name w:val="Тема примечания Знак"/>
    <w:basedOn w:val="afa"/>
    <w:link w:val="af7"/>
    <w:rPr>
      <w:b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DefaultParagraphFontPHPDOCX1">
    <w:name w:val="Default Paragraph Font PHPDOCX"/>
    <w:link w:val="DefaultParagraphFontPHPDOCX2"/>
  </w:style>
  <w:style w:type="character" w:customStyle="1" w:styleId="DefaultParagraphFontPHPDOCX2">
    <w:name w:val="Default Paragraph Font PHPDOCX"/>
    <w:link w:val="DefaultParagraphFontPHPDOCX1"/>
  </w:style>
  <w:style w:type="paragraph" w:customStyle="1" w:styleId="BalloonTextPHPDOCX1">
    <w:name w:val="Balloon Text PHPDOCX"/>
    <w:link w:val="BalloonTextPHPDOCX2"/>
    <w:rPr>
      <w:rFonts w:ascii="Tahoma" w:hAnsi="Tahoma"/>
      <w:sz w:val="16"/>
    </w:rPr>
  </w:style>
  <w:style w:type="character" w:customStyle="1" w:styleId="BalloonTextPHPDOCX2">
    <w:name w:val="Balloon Text PHPDOCX"/>
    <w:link w:val="BalloonTextPHPDOCX1"/>
    <w:rPr>
      <w:rFonts w:ascii="Tahoma" w:hAnsi="Tahoma"/>
      <w:sz w:val="16"/>
    </w:rPr>
  </w:style>
  <w:style w:type="paragraph" w:customStyle="1" w:styleId="annotationtextPHPDOCX">
    <w:name w:val="annotation text PHPDOCX"/>
    <w:link w:val="annotationtextPHPDOCX0"/>
    <w:pPr>
      <w:spacing w:after="160"/>
    </w:pPr>
  </w:style>
  <w:style w:type="character" w:customStyle="1" w:styleId="annotationtextPHPDOCX0">
    <w:name w:val="annotation text PHPDOCX"/>
    <w:link w:val="annotationtextPHPDOCX"/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annotationreferencePHPDOCX1">
    <w:name w:val="annotation reference PHPDOCX"/>
    <w:basedOn w:val="DefaultParagraphFontPHPDOCX1"/>
    <w:link w:val="annotationreferencePHPDOCX2"/>
    <w:rPr>
      <w:sz w:val="16"/>
    </w:rPr>
  </w:style>
  <w:style w:type="character" w:customStyle="1" w:styleId="annotationreferencePHPDOCX2">
    <w:name w:val="annotation reference PHPDOCX"/>
    <w:basedOn w:val="DefaultParagraphFontPHPDOCX2"/>
    <w:link w:val="annotationreferencePHPDOCX1"/>
    <w:rPr>
      <w:sz w:val="16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PHPDOCX1">
    <w:name w:val="Title PHPDOCX"/>
    <w:link w:val="TitlePHPDOCX2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PHPDOCX2">
    <w:name w:val="Title PHPDOCX"/>
    <w:link w:val="TitlePHPDOCX1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8">
    <w:name w:val="Текст примечания Знак"/>
    <w:basedOn w:val="12"/>
    <w:link w:val="afa"/>
  </w:style>
  <w:style w:type="character" w:customStyle="1" w:styleId="afa">
    <w:name w:val="Текст примечания Знак"/>
    <w:basedOn w:val="a0"/>
    <w:link w:val="af8"/>
    <w:rPr>
      <w:sz w:val="20"/>
    </w:rPr>
  </w:style>
  <w:style w:type="paragraph" w:customStyle="1" w:styleId="1d">
    <w:name w:val="Заголовок1"/>
    <w:basedOn w:val="a"/>
    <w:next w:val="a3"/>
    <w:link w:val="1e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e">
    <w:name w:val="Заголовок1"/>
    <w:basedOn w:val="1"/>
    <w:link w:val="1d"/>
    <w:rPr>
      <w:rFonts w:ascii="PT Astra Serif" w:hAnsi="PT Astra Serif"/>
      <w:sz w:val="28"/>
    </w:rPr>
  </w:style>
  <w:style w:type="table" w:customStyle="1" w:styleId="TableGridPHPDOCX">
    <w:name w:val="Table Grid PHPDOCX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PHPDOCX">
    <w:name w:val="Normal Table PHPDOCX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0">
    <w:name w:val="Normal Table PHPDOCX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unhideWhenUsed/>
    <w:rsid w:val="00FA491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1">
    <w:name w:val="Placeholder Text"/>
    <w:basedOn w:val="a0"/>
    <w:uiPriority w:val="99"/>
    <w:semiHidden/>
    <w:rsid w:val="007A5C04"/>
    <w:rPr>
      <w:color w:val="808080"/>
    </w:rPr>
  </w:style>
  <w:style w:type="paragraph" w:styleId="aff2">
    <w:name w:val="footnote text"/>
    <w:basedOn w:val="a"/>
    <w:link w:val="1f0"/>
    <w:uiPriority w:val="99"/>
    <w:semiHidden/>
    <w:unhideWhenUsed/>
    <w:rsid w:val="00F20D41"/>
    <w:pPr>
      <w:spacing w:after="0" w:line="240" w:lineRule="auto"/>
    </w:pPr>
    <w:rPr>
      <w:sz w:val="20"/>
    </w:rPr>
  </w:style>
  <w:style w:type="character" w:customStyle="1" w:styleId="1f0">
    <w:name w:val="Текст сноски Знак1"/>
    <w:basedOn w:val="a0"/>
    <w:link w:val="aff2"/>
    <w:uiPriority w:val="99"/>
    <w:semiHidden/>
    <w:rsid w:val="00F20D41"/>
  </w:style>
  <w:style w:type="paragraph" w:styleId="aff3">
    <w:name w:val="header"/>
    <w:basedOn w:val="a"/>
    <w:link w:val="aff4"/>
    <w:uiPriority w:val="99"/>
    <w:unhideWhenUsed/>
    <w:rsid w:val="00C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C650AA"/>
    <w:rPr>
      <w:sz w:val="22"/>
    </w:rPr>
  </w:style>
  <w:style w:type="paragraph" w:styleId="aff5">
    <w:name w:val="footer"/>
    <w:basedOn w:val="a"/>
    <w:link w:val="aff6"/>
    <w:uiPriority w:val="99"/>
    <w:unhideWhenUsed/>
    <w:rsid w:val="00C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C650AA"/>
    <w:rPr>
      <w:sz w:val="22"/>
    </w:rPr>
  </w:style>
  <w:style w:type="character" w:customStyle="1" w:styleId="23">
    <w:name w:val="Основной текст (2)_"/>
    <w:link w:val="24"/>
    <w:rsid w:val="00A6400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6400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2Exact">
    <w:name w:val="Основной текст (2) Exact"/>
    <w:rsid w:val="00A64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igtext">
    <w:name w:val="bigtext"/>
    <w:basedOn w:val="a"/>
    <w:rsid w:val="006E14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elp">
    <w:name w:val="help"/>
    <w:basedOn w:val="a0"/>
    <w:rsid w:val="006E14DC"/>
  </w:style>
  <w:style w:type="character" w:customStyle="1" w:styleId="help1">
    <w:name w:val="help1"/>
    <w:basedOn w:val="a0"/>
    <w:rsid w:val="006E14DC"/>
  </w:style>
  <w:style w:type="character" w:styleId="aff7">
    <w:name w:val="Unresolved Mention"/>
    <w:basedOn w:val="a0"/>
    <w:uiPriority w:val="99"/>
    <w:semiHidden/>
    <w:unhideWhenUsed/>
    <w:rsid w:val="001E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A3DB-12CD-4642-BFB4-A43FE14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Игоревна</dc:creator>
  <cp:lastModifiedBy>Ivan V.</cp:lastModifiedBy>
  <cp:revision>10</cp:revision>
  <cp:lastPrinted>2023-06-15T06:24:00Z</cp:lastPrinted>
  <dcterms:created xsi:type="dcterms:W3CDTF">2023-06-19T15:15:00Z</dcterms:created>
  <dcterms:modified xsi:type="dcterms:W3CDTF">2025-01-26T16:04:00Z</dcterms:modified>
</cp:coreProperties>
</file>