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E6D1" w14:textId="4DEDB02C" w:rsidR="007E02DD" w:rsidRPr="00CC2BA7" w:rsidRDefault="003C051E" w:rsidP="00A15B36">
      <w:pPr>
        <w:pStyle w:val="a3"/>
        <w:ind w:firstLine="0"/>
        <w:jc w:val="center"/>
        <w:rPr>
          <w:lang w:val="en-US"/>
        </w:rPr>
      </w:pPr>
      <w:r w:rsidRPr="00A15B36">
        <w:t>СОДЕРЖАНИЕ</w:t>
      </w:r>
    </w:p>
    <w:p w14:paraId="46E89534" w14:textId="77777777" w:rsidR="006A39BD" w:rsidRPr="00A15B36" w:rsidRDefault="006A39BD" w:rsidP="006A39BD">
      <w:pPr>
        <w:pStyle w:val="a3"/>
        <w:ind w:firstLine="0"/>
        <w:jc w:val="center"/>
      </w:pPr>
    </w:p>
    <w:sdt>
      <w:sdtPr>
        <w:rPr>
          <w:rFonts w:eastAsiaTheme="minorHAnsi" w:cstheme="minorBidi"/>
          <w:kern w:val="2"/>
          <w:lang w:eastAsia="en-US"/>
          <w14:ligatures w14:val="standardContextual"/>
        </w:rPr>
        <w:id w:val="51619983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14:paraId="4524AA2E" w14:textId="3EC6833F" w:rsidR="00784F7B" w:rsidRPr="00A15B36" w:rsidRDefault="0076428E" w:rsidP="006A39BD">
          <w:pPr>
            <w:pStyle w:val="13"/>
            <w:tabs>
              <w:tab w:val="clear" w:pos="9345"/>
              <w:tab w:val="right" w:leader="dot" w:pos="9355"/>
            </w:tabs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r w:rsidRPr="00A15B36">
            <w:rPr>
              <w:rFonts w:eastAsiaTheme="majorEastAsia"/>
              <w:color w:val="2F5496" w:themeColor="accent1" w:themeShade="BF"/>
            </w:rPr>
            <w:fldChar w:fldCharType="begin"/>
          </w:r>
          <w:r w:rsidRPr="00A15B36">
            <w:instrText xml:space="preserve"> TOC \o "1-3" \h \z \u </w:instrText>
          </w:r>
          <w:r w:rsidRPr="00A15B36">
            <w:rPr>
              <w:rFonts w:eastAsiaTheme="majorEastAsia"/>
              <w:color w:val="2F5496" w:themeColor="accent1" w:themeShade="BF"/>
            </w:rPr>
            <w:fldChar w:fldCharType="separate"/>
          </w:r>
          <w:hyperlink w:anchor="_Toc167853024" w:history="1"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_Toc167853024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A19130" w14:textId="2C12EE80" w:rsidR="00784F7B" w:rsidRPr="00A15B36" w:rsidRDefault="004E3B03" w:rsidP="006A39BD">
          <w:pPr>
            <w:pStyle w:val="13"/>
            <w:tabs>
              <w:tab w:val="clear" w:pos="9345"/>
              <w:tab w:val="right" w:leader="dot" w:pos="9355"/>
            </w:tabs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67853025" w:history="1">
            <w:r w:rsidR="007E02DD" w:rsidRPr="00A15B36">
              <w:rPr>
                <w:rStyle w:val="ae"/>
                <w:rFonts w:ascii="Times New Roman" w:eastAsia="Calibri" w:hAnsi="Times New Roman"/>
                <w:noProof/>
                <w:sz w:val="28"/>
                <w:szCs w:val="28"/>
              </w:rPr>
              <w:t xml:space="preserve">1 </w:t>
            </w:r>
            <w:r w:rsidR="006A39BD" w:rsidRPr="00A15B36">
              <w:rPr>
                <w:rStyle w:val="ae"/>
                <w:rFonts w:ascii="Times New Roman" w:eastAsia="Calibri" w:hAnsi="Times New Roman"/>
                <w:noProof/>
                <w:sz w:val="28"/>
                <w:szCs w:val="28"/>
              </w:rPr>
              <w:t>Т</w:t>
            </w:r>
            <w:r w:rsidR="007E02DD" w:rsidRPr="00A15B36">
              <w:rPr>
                <w:rStyle w:val="ae"/>
                <w:rFonts w:ascii="Times New Roman" w:eastAsia="Calibri" w:hAnsi="Times New Roman"/>
                <w:noProof/>
                <w:sz w:val="28"/>
                <w:szCs w:val="28"/>
              </w:rPr>
              <w:t>еоретические основы заключения и финансирования внешнеторговых сделок</w:t>
            </w:r>
            <w:r w:rsidR="007E02DD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 xml:space="preserve"> 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_Toc167853025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4B9630" w14:textId="6BFCF6E9" w:rsidR="00784F7B" w:rsidRPr="00A15B36" w:rsidRDefault="004E3B03" w:rsidP="006A39BD">
          <w:pPr>
            <w:pStyle w:val="24"/>
            <w:tabs>
              <w:tab w:val="clear" w:pos="9345"/>
              <w:tab w:val="left" w:pos="142"/>
              <w:tab w:val="left" w:pos="426"/>
              <w:tab w:val="right" w:leader="dot" w:pos="9355"/>
            </w:tabs>
            <w:ind w:left="-142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67853026" w:history="1">
            <w:r w:rsidR="007E02DD" w:rsidRPr="00A15B36">
              <w:rPr>
                <w:rStyle w:val="ae"/>
                <w:rFonts w:ascii="Times New Roman" w:eastAsia="Calibri" w:hAnsi="Times New Roman"/>
                <w:noProof/>
                <w:sz w:val="28"/>
                <w:szCs w:val="28"/>
              </w:rPr>
              <w:t xml:space="preserve">1.1 </w:t>
            </w:r>
            <w:r w:rsidR="006A39BD" w:rsidRPr="00A15B36">
              <w:rPr>
                <w:rStyle w:val="ae"/>
                <w:rFonts w:ascii="Times New Roman" w:eastAsia="Calibri" w:hAnsi="Times New Roman"/>
                <w:noProof/>
                <w:sz w:val="28"/>
                <w:szCs w:val="28"/>
              </w:rPr>
              <w:t>П</w:t>
            </w:r>
            <w:r w:rsidR="007E02DD" w:rsidRPr="00A15B36">
              <w:rPr>
                <w:rStyle w:val="ae"/>
                <w:rFonts w:ascii="Times New Roman" w:eastAsia="Calibri" w:hAnsi="Times New Roman"/>
                <w:noProof/>
                <w:sz w:val="28"/>
                <w:szCs w:val="28"/>
              </w:rPr>
              <w:t>онятие и виды внешнеторговых контрактов. Основные этапы заключения внешнеторгового контракта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_Toc167853026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CD684F" w14:textId="0DBEE0F5" w:rsidR="00784F7B" w:rsidRPr="00A15B36" w:rsidRDefault="004E3B03" w:rsidP="006A39BD">
          <w:pPr>
            <w:pStyle w:val="24"/>
            <w:tabs>
              <w:tab w:val="clear" w:pos="9345"/>
              <w:tab w:val="left" w:pos="142"/>
              <w:tab w:val="left" w:pos="426"/>
              <w:tab w:val="right" w:leader="dot" w:pos="9355"/>
            </w:tabs>
            <w:ind w:left="-142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67853027" w:history="1">
            <w:r w:rsidR="007E02DD" w:rsidRPr="00A15B36">
              <w:rPr>
                <w:rStyle w:val="ae"/>
                <w:rFonts w:ascii="Times New Roman" w:eastAsia="Calibri" w:hAnsi="Times New Roman"/>
                <w:noProof/>
                <w:sz w:val="28"/>
                <w:szCs w:val="28"/>
              </w:rPr>
              <w:t xml:space="preserve">1.2 </w:t>
            </w:r>
            <w:r w:rsidR="006A39BD" w:rsidRPr="00A15B36">
              <w:rPr>
                <w:rStyle w:val="ae"/>
                <w:rFonts w:ascii="Times New Roman" w:eastAsia="Calibri" w:hAnsi="Times New Roman"/>
                <w:noProof/>
                <w:sz w:val="28"/>
                <w:szCs w:val="28"/>
              </w:rPr>
              <w:t>О</w:t>
            </w:r>
            <w:r w:rsidR="007E02DD" w:rsidRPr="00A15B36">
              <w:rPr>
                <w:rStyle w:val="ae"/>
                <w:rFonts w:ascii="Times New Roman" w:eastAsia="Calibri" w:hAnsi="Times New Roman"/>
                <w:noProof/>
                <w:sz w:val="28"/>
                <w:szCs w:val="28"/>
              </w:rPr>
              <w:t>собенности финансирования внешнеторговых операций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_Toc167853027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27735E" w14:textId="4D709BC3" w:rsidR="00784F7B" w:rsidRPr="00A15B36" w:rsidRDefault="004E3B03" w:rsidP="006A39BD">
          <w:pPr>
            <w:pStyle w:val="24"/>
            <w:tabs>
              <w:tab w:val="clear" w:pos="9345"/>
              <w:tab w:val="left" w:pos="142"/>
              <w:tab w:val="left" w:pos="426"/>
              <w:tab w:val="right" w:leader="dot" w:pos="9355"/>
            </w:tabs>
            <w:ind w:left="-142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67853028" w:history="1"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1.3 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Т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еоретические подходы к оценке эффективности внешнеторговых сделок</w:t>
            </w:r>
            <w:r w:rsidR="007E02DD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 xml:space="preserve"> 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_Toc167853028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81C0BB" w14:textId="05A190CC" w:rsidR="00784F7B" w:rsidRPr="00A15B36" w:rsidRDefault="004E3B03" w:rsidP="006A39BD">
          <w:pPr>
            <w:pStyle w:val="13"/>
            <w:tabs>
              <w:tab w:val="clear" w:pos="9345"/>
              <w:tab w:val="right" w:leader="dot" w:pos="9355"/>
            </w:tabs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67853029" w:history="1">
            <w:r w:rsidR="00784F7B" w:rsidRPr="00A15B36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</w:rPr>
              <w:t>2</w:t>
            </w:r>
            <w:r w:rsidR="006A39BD" w:rsidRPr="00A15B36">
              <w:rPr>
                <w:rFonts w:ascii="Times New Roman" w:hAnsi="Times New Roman"/>
                <w:noProof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6A39BD" w:rsidRPr="00A15B36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</w:rPr>
              <w:t>А</w:t>
            </w:r>
            <w:r w:rsidR="007E02DD" w:rsidRPr="00A15B36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</w:rPr>
              <w:t xml:space="preserve">нализ практики заключения и финансирования внешнеторговых сделок в </w:t>
            </w:r>
            <w:r w:rsidR="006A39BD" w:rsidRPr="00A15B36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</w:rPr>
              <w:t>Р</w:t>
            </w:r>
            <w:r w:rsidR="007E02DD" w:rsidRPr="00A15B36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</w:rPr>
              <w:t xml:space="preserve">оссийской </w:t>
            </w:r>
            <w:r w:rsidR="006A39BD" w:rsidRPr="00A15B36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</w:rPr>
              <w:t>Ф</w:t>
            </w:r>
            <w:r w:rsidR="007E02DD" w:rsidRPr="00A15B36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</w:rPr>
              <w:t>едерации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_Toc167853029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CB88C5" w14:textId="080B6E2B" w:rsidR="00784F7B" w:rsidRPr="00A15B36" w:rsidRDefault="004E3B03" w:rsidP="006A39BD">
          <w:pPr>
            <w:pStyle w:val="24"/>
            <w:tabs>
              <w:tab w:val="clear" w:pos="9345"/>
              <w:tab w:val="left" w:pos="142"/>
              <w:tab w:val="left" w:pos="426"/>
              <w:tab w:val="right" w:leader="dot" w:pos="9355"/>
            </w:tabs>
            <w:ind w:left="-142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67853030" w:history="1">
            <w:r w:rsidR="007E02DD" w:rsidRPr="00A15B36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</w:rPr>
              <w:t xml:space="preserve">2.1 </w:t>
            </w:r>
            <w:r w:rsidR="006A39BD" w:rsidRPr="00A15B36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</w:rPr>
              <w:t>А</w:t>
            </w:r>
            <w:r w:rsidR="007E02DD" w:rsidRPr="00A15B36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</w:rPr>
              <w:t xml:space="preserve">нализ специфики регулирования внешней торговли в </w:t>
            </w:r>
            <w:r w:rsidR="006A39BD" w:rsidRPr="00A15B36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</w:rPr>
              <w:t>РФ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_Toc167853030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4AC84D" w14:textId="5B93F065" w:rsidR="00784F7B" w:rsidRPr="00A15B36" w:rsidRDefault="004E3B03" w:rsidP="006A39BD">
          <w:pPr>
            <w:pStyle w:val="24"/>
            <w:tabs>
              <w:tab w:val="clear" w:pos="9345"/>
              <w:tab w:val="left" w:pos="142"/>
              <w:tab w:val="left" w:pos="426"/>
              <w:tab w:val="right" w:leader="dot" w:pos="9355"/>
            </w:tabs>
            <w:ind w:left="-142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67853031" w:history="1"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2.2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 И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сследование основных рисков при заключении и финансировании внешнеторговых сделок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_Toc167853031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44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F330E7" w14:textId="6DB9674E" w:rsidR="00784F7B" w:rsidRPr="00A15B36" w:rsidRDefault="004E3B03" w:rsidP="006A39BD">
          <w:pPr>
            <w:pStyle w:val="24"/>
            <w:tabs>
              <w:tab w:val="clear" w:pos="9345"/>
              <w:tab w:val="left" w:pos="142"/>
              <w:tab w:val="left" w:pos="426"/>
              <w:tab w:val="right" w:leader="dot" w:pos="9355"/>
            </w:tabs>
            <w:ind w:left="-142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67853032" w:history="1"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2.3 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нализ практики осуществления платежей за рубеж при ведении внешнеторговых контрактов в условиях санкций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_Toc167853032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52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A7DC5E" w14:textId="7641C52D" w:rsidR="00784F7B" w:rsidRPr="00A15B36" w:rsidRDefault="004E3B03" w:rsidP="006A39BD">
          <w:pPr>
            <w:pStyle w:val="13"/>
            <w:tabs>
              <w:tab w:val="clear" w:pos="9345"/>
              <w:tab w:val="right" w:leader="dot" w:pos="9355"/>
            </w:tabs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67853033" w:history="1"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3 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ценка экономического профиля организации и разработка рекомендаций по совершенствованию заключения и финансирования внешнеторговых сделок на примере 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ООО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 “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Г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азпромнефть 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Б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изнес-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ервис”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_Toc167853033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57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BDE2CE" w14:textId="03CB2419" w:rsidR="00784F7B" w:rsidRPr="00A15B36" w:rsidRDefault="004E3B03" w:rsidP="006A39BD">
          <w:pPr>
            <w:pStyle w:val="24"/>
            <w:tabs>
              <w:tab w:val="clear" w:pos="567"/>
              <w:tab w:val="clear" w:pos="9345"/>
              <w:tab w:val="left" w:pos="142"/>
              <w:tab w:val="left" w:pos="426"/>
              <w:tab w:val="right" w:leader="dot" w:pos="9355"/>
            </w:tabs>
            <w:ind w:left="-142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67853034" w:history="1"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3.1 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Э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кономический профиль 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ООО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 “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Г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азпромнефть 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Б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изнес-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ервис” на мировом и российском рынке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_Toc167853034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57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B2DED1" w14:textId="1E2A8C3F" w:rsidR="00784F7B" w:rsidRPr="00A15B36" w:rsidRDefault="004E3B03" w:rsidP="006A39BD">
          <w:pPr>
            <w:pStyle w:val="24"/>
            <w:tabs>
              <w:tab w:val="clear" w:pos="567"/>
              <w:tab w:val="clear" w:pos="9345"/>
              <w:tab w:val="left" w:pos="142"/>
              <w:tab w:val="left" w:pos="426"/>
              <w:tab w:val="right" w:leader="dot" w:pos="9355"/>
            </w:tabs>
            <w:ind w:left="-142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67853035" w:history="1">
            <w:r w:rsidR="00784F7B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3.2</w:t>
            </w:r>
            <w:r w:rsidR="007E02DD" w:rsidRPr="00A15B36">
              <w:rPr>
                <w:rFonts w:ascii="Times New Roman" w:hAnsi="Times New Roman"/>
                <w:noProof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ценка эффективности заключения и финансирования внешнеторговых сделок на примере 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ООО “Газпромнефть Бизнес-Сервис”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_Toc167853035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65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1AB392" w14:textId="1325995D" w:rsidR="00784F7B" w:rsidRPr="00A15B36" w:rsidRDefault="004E3B03" w:rsidP="006A39BD">
          <w:pPr>
            <w:pStyle w:val="24"/>
            <w:tabs>
              <w:tab w:val="clear" w:pos="567"/>
              <w:tab w:val="clear" w:pos="9345"/>
              <w:tab w:val="left" w:pos="142"/>
              <w:tab w:val="left" w:pos="426"/>
              <w:tab w:val="right" w:leader="dot" w:pos="9355"/>
            </w:tabs>
            <w:ind w:left="-142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67853036" w:history="1">
            <w:r w:rsidR="00784F7B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3.3</w:t>
            </w:r>
            <w:r w:rsidR="007E02DD" w:rsidRPr="00A15B36">
              <w:rPr>
                <w:rFonts w:ascii="Times New Roman" w:hAnsi="Times New Roman"/>
                <w:noProof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Р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азработка рекомендаций по повышению эффективности заключения внешнеторговых сделок на примере </w:t>
            </w:r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ООО “Газпромнефть Бизнес-Сервис”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_Toc167853036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70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7B1FF" w14:textId="704E2E9A" w:rsidR="00784F7B" w:rsidRPr="00A15B36" w:rsidRDefault="004E3B03" w:rsidP="006A39BD">
          <w:pPr>
            <w:pStyle w:val="13"/>
            <w:tabs>
              <w:tab w:val="clear" w:pos="9345"/>
              <w:tab w:val="right" w:leader="dot" w:pos="9355"/>
            </w:tabs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67853037" w:history="1">
            <w:r w:rsidR="006A39B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З</w:t>
            </w:r>
            <w:r w:rsidR="007E02DD" w:rsidRPr="00A15B36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аключение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_Toc167853037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75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2441D5" w14:textId="0ADBD3E0" w:rsidR="00784F7B" w:rsidRPr="00A15B36" w:rsidRDefault="004E3B03" w:rsidP="006A39BD">
          <w:pPr>
            <w:pStyle w:val="13"/>
            <w:tabs>
              <w:tab w:val="clear" w:pos="9345"/>
              <w:tab w:val="right" w:leader="dot" w:pos="9355"/>
            </w:tabs>
            <w:rPr>
              <w:noProof/>
              <w:kern w:val="2"/>
              <w14:ligatures w14:val="standardContextual"/>
            </w:rPr>
          </w:pPr>
          <w:hyperlink w:anchor="_Toc167853038" w:history="1">
            <w:r w:rsidR="006A39BD" w:rsidRPr="00A15B36">
              <w:rPr>
                <w:rStyle w:val="ae"/>
                <w:rFonts w:ascii="Times New Roman" w:eastAsiaTheme="majorEastAsia" w:hAnsi="Times New Roman"/>
                <w:noProof/>
                <w:sz w:val="28"/>
                <w:szCs w:val="28"/>
              </w:rPr>
              <w:t>С</w:t>
            </w:r>
            <w:r w:rsidR="007E02DD" w:rsidRPr="00A15B36">
              <w:rPr>
                <w:rStyle w:val="ae"/>
                <w:rFonts w:ascii="Times New Roman" w:eastAsiaTheme="majorEastAsia" w:hAnsi="Times New Roman"/>
                <w:noProof/>
                <w:sz w:val="28"/>
                <w:szCs w:val="28"/>
              </w:rPr>
              <w:t>писок использованных источников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_Toc167853038 \h </w:instrTex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D249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78</w:t>
            </w:r>
            <w:r w:rsidR="00784F7B" w:rsidRPr="00A15B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0ED243" w14:textId="0124B129" w:rsidR="00CB159B" w:rsidRPr="004D3B01" w:rsidRDefault="0076428E" w:rsidP="004D3B01">
          <w:pPr>
            <w:tabs>
              <w:tab w:val="left" w:pos="0"/>
              <w:tab w:val="left" w:pos="142"/>
            </w:tabs>
            <w:spacing w:line="360" w:lineRule="auto"/>
            <w:ind w:hanging="142"/>
            <w:jc w:val="both"/>
          </w:pPr>
          <w:r w:rsidRPr="00A15B3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 w:rsidR="004D3B01" w:rsidRPr="004D3B01">
            <w:rPr>
              <w:rFonts w:ascii="Times New Roman" w:hAnsi="Times New Roman" w:cs="Times New Roman"/>
              <w:sz w:val="28"/>
              <w:szCs w:val="28"/>
            </w:rPr>
            <w:t>Приложение А</w:t>
          </w:r>
          <w:r w:rsidR="004D3B01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</w:t>
          </w:r>
          <w:proofErr w:type="gramStart"/>
          <w:r w:rsidR="004D3B01"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 w:rsidR="004D3B01">
            <w:rPr>
              <w:rFonts w:ascii="Times New Roman" w:hAnsi="Times New Roman" w:cs="Times New Roman"/>
              <w:sz w:val="28"/>
              <w:szCs w:val="28"/>
            </w:rPr>
            <w:t>.85</w:t>
          </w:r>
        </w:p>
      </w:sdtContent>
    </w:sdt>
    <w:p w14:paraId="52C25831" w14:textId="279483CA" w:rsidR="003C051E" w:rsidRPr="00FB5696" w:rsidRDefault="003C051E" w:rsidP="0076428E">
      <w:pPr>
        <w:pStyle w:val="a3"/>
        <w:spacing w:line="240" w:lineRule="auto"/>
        <w:ind w:firstLine="0"/>
        <w:jc w:val="center"/>
        <w:outlineLvl w:val="0"/>
      </w:pPr>
      <w:bookmarkStart w:id="0" w:name="_Toc167853024"/>
      <w:r w:rsidRPr="00FB5696">
        <w:lastRenderedPageBreak/>
        <w:t>ВВЕДЕНИЕ</w:t>
      </w:r>
      <w:bookmarkEnd w:id="0"/>
    </w:p>
    <w:p w14:paraId="6EDB5F8F" w14:textId="77777777" w:rsidR="003C051E" w:rsidRPr="00FB5696" w:rsidRDefault="003C051E" w:rsidP="00FB5696">
      <w:pPr>
        <w:pStyle w:val="a3"/>
        <w:spacing w:line="240" w:lineRule="auto"/>
        <w:ind w:firstLine="0"/>
        <w:jc w:val="center"/>
      </w:pPr>
    </w:p>
    <w:p w14:paraId="6E7DCE0F" w14:textId="77777777" w:rsidR="003C051E" w:rsidRPr="00FB5696" w:rsidRDefault="003C051E" w:rsidP="00FB5696">
      <w:pPr>
        <w:pStyle w:val="a3"/>
        <w:spacing w:line="240" w:lineRule="auto"/>
        <w:ind w:firstLine="0"/>
        <w:jc w:val="center"/>
      </w:pPr>
    </w:p>
    <w:p w14:paraId="392DB968" w14:textId="420438E4" w:rsidR="003C051E" w:rsidRPr="001675D2" w:rsidRDefault="00260194" w:rsidP="003C0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96">
        <w:rPr>
          <w:rFonts w:ascii="Times New Roman" w:hAnsi="Times New Roman" w:cs="Times New Roman"/>
          <w:sz w:val="28"/>
          <w:szCs w:val="28"/>
        </w:rPr>
        <w:t>Характерной чертой современной</w:t>
      </w:r>
      <w:r w:rsidRPr="00260194">
        <w:rPr>
          <w:rFonts w:ascii="Times New Roman" w:hAnsi="Times New Roman" w:cs="Times New Roman"/>
          <w:sz w:val="28"/>
          <w:szCs w:val="28"/>
        </w:rPr>
        <w:t xml:space="preserve"> стадии развития мировой экономики является её глобализация, что приводит к увеличению значимости внешнеэкономических связей в экономическом развитии всех стран. В России существует необходимость разработки механизма регулирования внешнеэкономической деятельности, в частности, внешнеторговой, а также упрощения процедур выхода предприятий и организаций на международный рынок. Это ставит задачи формирования единого правового пространства, которое будет обеспечивать защиту интересов всех участников</w:t>
      </w:r>
      <w:r w:rsidR="003C051E" w:rsidRPr="001675D2">
        <w:rPr>
          <w:rFonts w:ascii="Times New Roman" w:hAnsi="Times New Roman" w:cs="Times New Roman"/>
          <w:sz w:val="28"/>
          <w:szCs w:val="28"/>
        </w:rPr>
        <w:t>.</w:t>
      </w:r>
    </w:p>
    <w:p w14:paraId="2A2EA944" w14:textId="3D6DB995" w:rsidR="003C051E" w:rsidRPr="00260194" w:rsidRDefault="00260194" w:rsidP="003C051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0194">
        <w:rPr>
          <w:sz w:val="28"/>
          <w:szCs w:val="28"/>
          <w:shd w:val="clear" w:color="auto" w:fill="FFFFFF"/>
        </w:rPr>
        <w:t>Вследствие распада СССР и появления независимых государств, включая Российскую Федерацию, был задан новый вектор развития международной торговли, направленный на укрепление экспортно-импортных операций с участием российских субъектов, а также на активизацию экономического сотрудничества и взаимодействия с зарубежными государствами и их предприятиями. В период политических и экономических изменений начала 90-х годов XX века стало очевидно, что законодательная база России в области регулирования международных торговых отношений не соответствовала требованиям времени</w:t>
      </w:r>
      <w:r w:rsidR="003C051E" w:rsidRPr="00260194">
        <w:rPr>
          <w:sz w:val="28"/>
          <w:szCs w:val="28"/>
        </w:rPr>
        <w:t>.</w:t>
      </w:r>
    </w:p>
    <w:p w14:paraId="5B20716A" w14:textId="77777777" w:rsidR="003C051E" w:rsidRPr="001675D2" w:rsidRDefault="003C051E" w:rsidP="003C051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5D2">
        <w:rPr>
          <w:sz w:val="28"/>
          <w:szCs w:val="28"/>
        </w:rPr>
        <w:t>В тот период интерес представлял, прежде всего, накопленный мировой опыт регулирования и осуществления торговых сделок и операций, порядка заключения и исполнения внешнеторговых сделок, основные направления по развитию взаимоотношений в данной сфере.</w:t>
      </w:r>
    </w:p>
    <w:p w14:paraId="06ABD5F0" w14:textId="1F481AC0" w:rsidR="003C051E" w:rsidRPr="00260194" w:rsidRDefault="00260194" w:rsidP="003C051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0194">
        <w:rPr>
          <w:sz w:val="28"/>
          <w:szCs w:val="28"/>
          <w:shd w:val="clear" w:color="auto" w:fill="FFFFFF"/>
        </w:rPr>
        <w:t>В конце прошлого века в России произошла либерализация внешнеэкономической деятельности, в результате чего право на осуществление внешнеторговых операций было предоставлено большинству юридических лиц и индивидуальных предпринимателей. Это привело к многократному увеличению количества внешнеэкономических сделок, заключённых российскими субъектами с зарубежными партнёрами</w:t>
      </w:r>
      <w:r w:rsidR="003C051E" w:rsidRPr="00260194">
        <w:rPr>
          <w:sz w:val="28"/>
          <w:szCs w:val="28"/>
        </w:rPr>
        <w:t>.</w:t>
      </w:r>
    </w:p>
    <w:p w14:paraId="72FEBDE6" w14:textId="3D6EFFDC" w:rsidR="00260194" w:rsidRPr="004E46DB" w:rsidRDefault="00260194" w:rsidP="00260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6019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В процессе заключения внешнеторговой сделки могут возникнуть проблемы, связанные с кросс-культурными особенностями иностранных контрагентов. В условиях развития всемирной экономической, политической и культурной интеграции международные контакты становятся всё более интенсивными, что приводит к увеличению числа международных переговоров. В связи с этим, роль кросс-культурных аспектов при заключении внешнеторговых сделок становится всё более значимой. </w:t>
      </w:r>
    </w:p>
    <w:p w14:paraId="39C3D55A" w14:textId="0129FD7D" w:rsidR="003C051E" w:rsidRPr="00260194" w:rsidRDefault="00260194" w:rsidP="0026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9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Глобализация переговорных процессов, появление новых компаний, действующих на международном рынке, делают актуальным изучение национальных стилей ведения переговоров при заключении внешнеторговых сделок.</w:t>
      </w:r>
    </w:p>
    <w:p w14:paraId="1DC14D55" w14:textId="4B53B441" w:rsidR="003D3AB2" w:rsidRPr="004E46DB" w:rsidRDefault="003C051E" w:rsidP="003D3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86C">
        <w:rPr>
          <w:rFonts w:ascii="Times New Roman" w:hAnsi="Times New Roman" w:cs="Times New Roman"/>
          <w:sz w:val="28"/>
          <w:szCs w:val="28"/>
        </w:rPr>
        <w:t xml:space="preserve">Актуальность исследования заключатся в том, что в </w:t>
      </w:r>
      <w:r w:rsidRPr="00B03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современных условиях внешнеторговая деятельность играет большую роль в развитии национальной экономки России. Разработка (выработка условий и составление проекта), заключение и исполнение внешнеторгового контракта требуют специальных знаний и навыков, учета специфических особенностей внешнего рынка. </w:t>
      </w:r>
      <w:bookmarkStart w:id="1" w:name="_Hlk117639644"/>
      <w:r w:rsidR="003D3AB2" w:rsidRPr="003D3AB2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внешнеторговые сделки по своей природе связаны с правовыми нормами, традициями и обычаями более чем одной страны, что естественным образом усложняет нормативно-правовую базу и создаёт кросс-культурные барьеры для заключения внешнеэкономических сделок.</w:t>
      </w:r>
    </w:p>
    <w:p w14:paraId="28DCA0C2" w14:textId="6E8DA72F" w:rsidR="003C051E" w:rsidRDefault="003D3AB2" w:rsidP="003D3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AB2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тенденцию к гармонизации правовых институтов государств, в том числе принадлежащих к различным правовым системам, сохраняются существенные различия между национальными законодательствами отдельных стран. Это предопределяет предпочтительность регулирования таких сделок международными договорами</w:t>
      </w:r>
      <w:r w:rsidR="003C051E" w:rsidRPr="00B038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0FFBC2" w14:textId="77777777" w:rsidR="003C051E" w:rsidRDefault="003C051E" w:rsidP="003C0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особо актуальными остаются аспекты финансирования внешнеэкономических сделок. Их актуальность заключается в стремительном росте объемов международной торговли, которая оказывает значительное влияние на развитие любой экономики. Торговля является двигателем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экономического роста любой страны. Высокая значимость внешнеэкономических отношений для экономики страны обуславливается необходимостью их финансирования, стимулирования и поддержки.</w:t>
      </w:r>
    </w:p>
    <w:bookmarkEnd w:id="1"/>
    <w:p w14:paraId="073A0DAF" w14:textId="77777777" w:rsidR="003C051E" w:rsidRDefault="003C051E" w:rsidP="003C0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E16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Наблюдаемое в последние годы развитие новых направлений международного экономического сотрудничества, интенсивный процесс использования нетрадиционных форм и методов торговли поддерживают актуальность исследования структуры внешнеторгового контракта в области внешнеэкономической деятельности.</w:t>
      </w:r>
    </w:p>
    <w:p w14:paraId="592B9BA2" w14:textId="77777777" w:rsidR="003C051E" w:rsidRDefault="003C051E" w:rsidP="003C0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</w:t>
      </w:r>
      <w:r w:rsidRPr="00C15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практика заключения и финансирования внешнеторговых контрактов в России. Предмет исследования – особенности заключения и финансирования внешнеторговых контрактов в России.</w:t>
      </w:r>
    </w:p>
    <w:p w14:paraId="6316BDCD" w14:textId="7D514E1F" w:rsidR="008C5A68" w:rsidRPr="00047132" w:rsidRDefault="003C051E" w:rsidP="003C0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E2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изучение </w:t>
      </w:r>
      <w:r w:rsidR="008C5A68" w:rsidRPr="008C5A68">
        <w:rPr>
          <w:rFonts w:ascii="Times New Roman" w:hAnsi="Times New Roman" w:cs="Times New Roman"/>
          <w:sz w:val="28"/>
          <w:szCs w:val="28"/>
        </w:rPr>
        <w:t>специфики заключения и финансирования внешнеторговых контрактов, а также выявление основных рисков, связанных с этими процессами. Результаты анализа будут использованы для разработки рекомендаций по оптимизации процедур заключения внешнеторговых сделок и их финансирования в условиях поиска новых логистических цепочек поставок и переориентации российского экспорта с Запада.</w:t>
      </w:r>
    </w:p>
    <w:p w14:paraId="57290747" w14:textId="38A668FF" w:rsidR="003C051E" w:rsidRDefault="003C051E" w:rsidP="003C0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E2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14:paraId="5C0915D1" w14:textId="77777777" w:rsidR="003C051E" w:rsidRPr="00C35D46" w:rsidRDefault="003C051E" w:rsidP="003C051E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46">
        <w:rPr>
          <w:rFonts w:ascii="Times New Roman" w:hAnsi="Times New Roman" w:cs="Times New Roman"/>
          <w:sz w:val="28"/>
          <w:szCs w:val="28"/>
        </w:rPr>
        <w:t>изучить понятие внешнеэкономической сделки и методов её регулирования;</w:t>
      </w:r>
    </w:p>
    <w:p w14:paraId="6396E9C3" w14:textId="436D027F" w:rsidR="003C051E" w:rsidRPr="00C35D46" w:rsidRDefault="003C051E" w:rsidP="003C051E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46">
        <w:rPr>
          <w:rFonts w:ascii="Times New Roman" w:hAnsi="Times New Roman" w:cs="Times New Roman"/>
          <w:sz w:val="28"/>
          <w:szCs w:val="28"/>
        </w:rPr>
        <w:t xml:space="preserve">выявить особенности </w:t>
      </w:r>
      <w:r w:rsidR="00996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регулирования </w:t>
      </w:r>
      <w:r w:rsidRPr="00C35D46">
        <w:rPr>
          <w:rFonts w:ascii="Times New Roman" w:hAnsi="Times New Roman" w:cs="Times New Roman"/>
          <w:sz w:val="28"/>
          <w:szCs w:val="28"/>
          <w:shd w:val="clear" w:color="auto" w:fill="FFFFFF"/>
        </w:rPr>
        <w:t>внешнеторговых сделок;</w:t>
      </w:r>
    </w:p>
    <w:p w14:paraId="2F92BAD4" w14:textId="77777777" w:rsidR="003C051E" w:rsidRPr="0099644A" w:rsidRDefault="003C051E" w:rsidP="003C051E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46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структуру и содержание внешнеторговой сделки;</w:t>
      </w:r>
    </w:p>
    <w:p w14:paraId="1996DEFF" w14:textId="33146754" w:rsidR="0099644A" w:rsidRPr="0099644A" w:rsidRDefault="0099644A" w:rsidP="003C051E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 особенности финансирования внешнеторговых сделок</w:t>
      </w:r>
    </w:p>
    <w:p w14:paraId="3D83C9AE" w14:textId="2E537C78" w:rsidR="0099644A" w:rsidRPr="0099644A" w:rsidRDefault="0099644A" w:rsidP="003C051E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 основные риски при заключении внешнеторговых сделок и их финансировании</w:t>
      </w:r>
    </w:p>
    <w:p w14:paraId="5BF73A26" w14:textId="121C5A8E" w:rsidR="0099644A" w:rsidRPr="007F53A8" w:rsidRDefault="0099644A" w:rsidP="007F53A8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рассмотреть ключевые факторы, </w:t>
      </w:r>
      <w:r w:rsidRPr="0099644A">
        <w:rPr>
          <w:rFonts w:ascii="Times New Roman" w:hAnsi="Times New Roman" w:cs="Times New Roman"/>
          <w:sz w:val="28"/>
          <w:szCs w:val="28"/>
          <w:shd w:val="clear" w:color="auto" w:fill="FFFFFF"/>
        </w:rPr>
        <w:t>влияющих на эффективность внешнеторговых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сделок</w:t>
      </w:r>
    </w:p>
    <w:p w14:paraId="4D69BB7A" w14:textId="4273C752" w:rsidR="007F53A8" w:rsidRPr="007F53A8" w:rsidRDefault="007F53A8" w:rsidP="007F53A8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рекомендации п</w:t>
      </w:r>
      <w:r w:rsidRPr="007F53A8">
        <w:rPr>
          <w:rFonts w:ascii="Times New Roman" w:hAnsi="Times New Roman" w:cs="Times New Roman"/>
          <w:sz w:val="28"/>
          <w:szCs w:val="28"/>
          <w:shd w:val="clear" w:color="auto" w:fill="FFFFFF"/>
        </w:rPr>
        <w:t>о совершенствованию заключения и финансирования внешнеторговых сделок на примере ООО “Газпромнефть Бизнес-Сервис”</w:t>
      </w:r>
    </w:p>
    <w:sectPr w:rsidR="007F53A8" w:rsidRPr="007F53A8" w:rsidSect="00A15B36">
      <w:foot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A26D" w14:textId="77777777" w:rsidR="004E3B03" w:rsidRDefault="004E3B03" w:rsidP="00B233FC">
      <w:pPr>
        <w:spacing w:after="0" w:line="240" w:lineRule="auto"/>
      </w:pPr>
      <w:r>
        <w:separator/>
      </w:r>
    </w:p>
  </w:endnote>
  <w:endnote w:type="continuationSeparator" w:id="0">
    <w:p w14:paraId="250BDB1C" w14:textId="77777777" w:rsidR="004E3B03" w:rsidRDefault="004E3B03" w:rsidP="00B2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73389015"/>
      <w:docPartObj>
        <w:docPartGallery w:val="Page Numbers (Bottom of Page)"/>
        <w:docPartUnique/>
      </w:docPartObj>
    </w:sdtPr>
    <w:sdtEndPr/>
    <w:sdtContent>
      <w:p w14:paraId="1F17205C" w14:textId="5090CB30" w:rsidR="00F822DE" w:rsidRPr="00544251" w:rsidRDefault="00F822DE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2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2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2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13A1" w:rsidRPr="00544251">
          <w:rPr>
            <w:rFonts w:ascii="Times New Roman" w:hAnsi="Times New Roman" w:cs="Times New Roman"/>
            <w:noProof/>
            <w:sz w:val="28"/>
            <w:szCs w:val="28"/>
          </w:rPr>
          <w:t>80</w:t>
        </w:r>
        <w:r w:rsidRPr="005442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9EA5A2" w14:textId="77777777" w:rsidR="00F822DE" w:rsidRDefault="00F822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952D" w14:textId="77777777" w:rsidR="004E3B03" w:rsidRDefault="004E3B03" w:rsidP="00B233FC">
      <w:pPr>
        <w:spacing w:after="0" w:line="240" w:lineRule="auto"/>
      </w:pPr>
      <w:r>
        <w:separator/>
      </w:r>
    </w:p>
  </w:footnote>
  <w:footnote w:type="continuationSeparator" w:id="0">
    <w:p w14:paraId="5F4486DA" w14:textId="77777777" w:rsidR="004E3B03" w:rsidRDefault="004E3B03" w:rsidP="00B23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9C4"/>
    <w:multiLevelType w:val="hybridMultilevel"/>
    <w:tmpl w:val="410CD8F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C68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1781"/>
    <w:multiLevelType w:val="multilevel"/>
    <w:tmpl w:val="5934A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9F1012A"/>
    <w:multiLevelType w:val="hybridMultilevel"/>
    <w:tmpl w:val="85266B08"/>
    <w:lvl w:ilvl="0" w:tplc="FEC6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6721"/>
    <w:multiLevelType w:val="hybridMultilevel"/>
    <w:tmpl w:val="321CAD1C"/>
    <w:lvl w:ilvl="0" w:tplc="FEC6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F3371"/>
    <w:multiLevelType w:val="hybridMultilevel"/>
    <w:tmpl w:val="4EC0AED4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D56CC5"/>
    <w:multiLevelType w:val="multilevel"/>
    <w:tmpl w:val="5934A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E00579"/>
    <w:multiLevelType w:val="hybridMultilevel"/>
    <w:tmpl w:val="C66A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11453"/>
    <w:multiLevelType w:val="hybridMultilevel"/>
    <w:tmpl w:val="CB90E4E2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D03B3C"/>
    <w:multiLevelType w:val="multilevel"/>
    <w:tmpl w:val="A522AA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177B1"/>
    <w:multiLevelType w:val="multilevel"/>
    <w:tmpl w:val="31F868F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06B6EC6"/>
    <w:multiLevelType w:val="hybridMultilevel"/>
    <w:tmpl w:val="CB9E03AE"/>
    <w:lvl w:ilvl="0" w:tplc="FEC6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F3127"/>
    <w:multiLevelType w:val="hybridMultilevel"/>
    <w:tmpl w:val="ADF2A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2253DB"/>
    <w:multiLevelType w:val="hybridMultilevel"/>
    <w:tmpl w:val="74C62AA2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DB75F8"/>
    <w:multiLevelType w:val="hybridMultilevel"/>
    <w:tmpl w:val="191A741C"/>
    <w:lvl w:ilvl="0" w:tplc="FEC6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D2385"/>
    <w:multiLevelType w:val="multilevel"/>
    <w:tmpl w:val="5934A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E121284"/>
    <w:multiLevelType w:val="hybridMultilevel"/>
    <w:tmpl w:val="1F2419FC"/>
    <w:lvl w:ilvl="0" w:tplc="FEC6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00402"/>
    <w:multiLevelType w:val="hybridMultilevel"/>
    <w:tmpl w:val="D746246E"/>
    <w:lvl w:ilvl="0" w:tplc="FEC6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C2AA6"/>
    <w:multiLevelType w:val="hybridMultilevel"/>
    <w:tmpl w:val="ABA2D5C0"/>
    <w:lvl w:ilvl="0" w:tplc="FEC6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D57B9"/>
    <w:multiLevelType w:val="hybridMultilevel"/>
    <w:tmpl w:val="B6627F3C"/>
    <w:lvl w:ilvl="0" w:tplc="FEC6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C0D"/>
    <w:multiLevelType w:val="multilevel"/>
    <w:tmpl w:val="76F87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0" w:hanging="2160"/>
      </w:pPr>
      <w:rPr>
        <w:rFonts w:hint="default"/>
      </w:rPr>
    </w:lvl>
  </w:abstractNum>
  <w:abstractNum w:abstractNumId="20" w15:restartNumberingAfterBreak="0">
    <w:nsid w:val="3B642502"/>
    <w:multiLevelType w:val="multilevel"/>
    <w:tmpl w:val="FFD8A33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C12396F"/>
    <w:multiLevelType w:val="hybridMultilevel"/>
    <w:tmpl w:val="29F62AD2"/>
    <w:lvl w:ilvl="0" w:tplc="FEC6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64AAF"/>
    <w:multiLevelType w:val="hybridMultilevel"/>
    <w:tmpl w:val="6D0E3078"/>
    <w:lvl w:ilvl="0" w:tplc="5776B3B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F068A"/>
    <w:multiLevelType w:val="hybridMultilevel"/>
    <w:tmpl w:val="480664F0"/>
    <w:lvl w:ilvl="0" w:tplc="2EC6E19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5311E2"/>
    <w:multiLevelType w:val="multilevel"/>
    <w:tmpl w:val="5934A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68B0154"/>
    <w:multiLevelType w:val="hybridMultilevel"/>
    <w:tmpl w:val="4CBAD246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2523B7"/>
    <w:multiLevelType w:val="multilevel"/>
    <w:tmpl w:val="5934A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4FE07E48"/>
    <w:multiLevelType w:val="hybridMultilevel"/>
    <w:tmpl w:val="9F40E9B6"/>
    <w:lvl w:ilvl="0" w:tplc="FEC6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A7534"/>
    <w:multiLevelType w:val="hybridMultilevel"/>
    <w:tmpl w:val="DA325040"/>
    <w:lvl w:ilvl="0" w:tplc="FEC68F54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52026AA4"/>
    <w:multiLevelType w:val="hybridMultilevel"/>
    <w:tmpl w:val="DDF6BBE0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78259AE"/>
    <w:multiLevelType w:val="hybridMultilevel"/>
    <w:tmpl w:val="6ED8E938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BD3399"/>
    <w:multiLevelType w:val="multilevel"/>
    <w:tmpl w:val="F5EE47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980" w:hanging="4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57C32F88"/>
    <w:multiLevelType w:val="hybridMultilevel"/>
    <w:tmpl w:val="8BACDEEA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765EBB"/>
    <w:multiLevelType w:val="hybridMultilevel"/>
    <w:tmpl w:val="2D267F34"/>
    <w:lvl w:ilvl="0" w:tplc="FEC6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E99BA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47DFA"/>
    <w:multiLevelType w:val="hybridMultilevel"/>
    <w:tmpl w:val="5C32691A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5B128E"/>
    <w:multiLevelType w:val="hybridMultilevel"/>
    <w:tmpl w:val="27A8A034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8C36F2"/>
    <w:multiLevelType w:val="multilevel"/>
    <w:tmpl w:val="5934A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54271F7"/>
    <w:multiLevelType w:val="multilevel"/>
    <w:tmpl w:val="2D5EDD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A52209"/>
    <w:multiLevelType w:val="multilevel"/>
    <w:tmpl w:val="B1E2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C56489"/>
    <w:multiLevelType w:val="hybridMultilevel"/>
    <w:tmpl w:val="62CA49C4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ED5F08"/>
    <w:multiLevelType w:val="hybridMultilevel"/>
    <w:tmpl w:val="165E7550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0201C3"/>
    <w:multiLevelType w:val="hybridMultilevel"/>
    <w:tmpl w:val="8A9AAAD2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5C43A9"/>
    <w:multiLevelType w:val="multilevel"/>
    <w:tmpl w:val="D15A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A76D73"/>
    <w:multiLevelType w:val="hybridMultilevel"/>
    <w:tmpl w:val="A060EDC4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C65BBC"/>
    <w:multiLevelType w:val="hybridMultilevel"/>
    <w:tmpl w:val="08B451C0"/>
    <w:lvl w:ilvl="0" w:tplc="FEC68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CC421A"/>
    <w:multiLevelType w:val="multilevel"/>
    <w:tmpl w:val="4EDE0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25"/>
  </w:num>
  <w:num w:numId="4">
    <w:abstractNumId w:val="4"/>
  </w:num>
  <w:num w:numId="5">
    <w:abstractNumId w:val="29"/>
  </w:num>
  <w:num w:numId="6">
    <w:abstractNumId w:val="15"/>
  </w:num>
  <w:num w:numId="7">
    <w:abstractNumId w:val="24"/>
  </w:num>
  <w:num w:numId="8">
    <w:abstractNumId w:val="5"/>
  </w:num>
  <w:num w:numId="9">
    <w:abstractNumId w:val="26"/>
  </w:num>
  <w:num w:numId="10">
    <w:abstractNumId w:val="14"/>
  </w:num>
  <w:num w:numId="11">
    <w:abstractNumId w:val="36"/>
  </w:num>
  <w:num w:numId="12">
    <w:abstractNumId w:val="1"/>
  </w:num>
  <w:num w:numId="13">
    <w:abstractNumId w:val="30"/>
  </w:num>
  <w:num w:numId="14">
    <w:abstractNumId w:val="41"/>
  </w:num>
  <w:num w:numId="15">
    <w:abstractNumId w:val="35"/>
  </w:num>
  <w:num w:numId="16">
    <w:abstractNumId w:val="40"/>
  </w:num>
  <w:num w:numId="17">
    <w:abstractNumId w:val="28"/>
  </w:num>
  <w:num w:numId="18">
    <w:abstractNumId w:val="7"/>
  </w:num>
  <w:num w:numId="19">
    <w:abstractNumId w:val="9"/>
  </w:num>
  <w:num w:numId="20">
    <w:abstractNumId w:val="10"/>
  </w:num>
  <w:num w:numId="21">
    <w:abstractNumId w:val="18"/>
  </w:num>
  <w:num w:numId="22">
    <w:abstractNumId w:val="0"/>
  </w:num>
  <w:num w:numId="23">
    <w:abstractNumId w:val="3"/>
  </w:num>
  <w:num w:numId="24">
    <w:abstractNumId w:val="13"/>
  </w:num>
  <w:num w:numId="25">
    <w:abstractNumId w:val="33"/>
  </w:num>
  <w:num w:numId="26">
    <w:abstractNumId w:val="2"/>
  </w:num>
  <w:num w:numId="27">
    <w:abstractNumId w:val="27"/>
  </w:num>
  <w:num w:numId="28">
    <w:abstractNumId w:val="44"/>
  </w:num>
  <w:num w:numId="29">
    <w:abstractNumId w:val="31"/>
  </w:num>
  <w:num w:numId="30">
    <w:abstractNumId w:val="23"/>
  </w:num>
  <w:num w:numId="31">
    <w:abstractNumId w:val="32"/>
  </w:num>
  <w:num w:numId="32">
    <w:abstractNumId w:val="34"/>
  </w:num>
  <w:num w:numId="33">
    <w:abstractNumId w:val="43"/>
  </w:num>
  <w:num w:numId="34">
    <w:abstractNumId w:val="22"/>
  </w:num>
  <w:num w:numId="35">
    <w:abstractNumId w:val="20"/>
  </w:num>
  <w:num w:numId="36">
    <w:abstractNumId w:val="38"/>
  </w:num>
  <w:num w:numId="37">
    <w:abstractNumId w:val="42"/>
  </w:num>
  <w:num w:numId="38">
    <w:abstractNumId w:val="37"/>
  </w:num>
  <w:num w:numId="39">
    <w:abstractNumId w:val="8"/>
  </w:num>
  <w:num w:numId="40">
    <w:abstractNumId w:val="11"/>
  </w:num>
  <w:num w:numId="41">
    <w:abstractNumId w:val="17"/>
  </w:num>
  <w:num w:numId="42">
    <w:abstractNumId w:val="6"/>
  </w:num>
  <w:num w:numId="43">
    <w:abstractNumId w:val="45"/>
  </w:num>
  <w:num w:numId="44">
    <w:abstractNumId w:val="19"/>
  </w:num>
  <w:num w:numId="45">
    <w:abstractNumId w:val="4"/>
  </w:num>
  <w:num w:numId="46">
    <w:abstractNumId w:val="12"/>
  </w:num>
  <w:num w:numId="47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2A"/>
    <w:rsid w:val="00004816"/>
    <w:rsid w:val="000349C7"/>
    <w:rsid w:val="00047132"/>
    <w:rsid w:val="0006658E"/>
    <w:rsid w:val="00067A3E"/>
    <w:rsid w:val="00075960"/>
    <w:rsid w:val="000B14B0"/>
    <w:rsid w:val="000C1EA1"/>
    <w:rsid w:val="000C6F9D"/>
    <w:rsid w:val="000D594E"/>
    <w:rsid w:val="000E2059"/>
    <w:rsid w:val="000F7F25"/>
    <w:rsid w:val="0010180D"/>
    <w:rsid w:val="00132463"/>
    <w:rsid w:val="00151F76"/>
    <w:rsid w:val="00183F4A"/>
    <w:rsid w:val="001A1CFE"/>
    <w:rsid w:val="001B1059"/>
    <w:rsid w:val="001C38F6"/>
    <w:rsid w:val="001E41F9"/>
    <w:rsid w:val="001F6AC1"/>
    <w:rsid w:val="00214CFD"/>
    <w:rsid w:val="00217A8A"/>
    <w:rsid w:val="002233D9"/>
    <w:rsid w:val="00227481"/>
    <w:rsid w:val="002316F6"/>
    <w:rsid w:val="00260194"/>
    <w:rsid w:val="002D322A"/>
    <w:rsid w:val="002E136D"/>
    <w:rsid w:val="002E146D"/>
    <w:rsid w:val="002E2912"/>
    <w:rsid w:val="00311166"/>
    <w:rsid w:val="003367D1"/>
    <w:rsid w:val="003600BC"/>
    <w:rsid w:val="0036712F"/>
    <w:rsid w:val="00374445"/>
    <w:rsid w:val="00375632"/>
    <w:rsid w:val="00390A6B"/>
    <w:rsid w:val="00392C66"/>
    <w:rsid w:val="003C051E"/>
    <w:rsid w:val="003C150C"/>
    <w:rsid w:val="003C6F96"/>
    <w:rsid w:val="003D3AB2"/>
    <w:rsid w:val="003D755A"/>
    <w:rsid w:val="003E6FEA"/>
    <w:rsid w:val="003F3950"/>
    <w:rsid w:val="0040700D"/>
    <w:rsid w:val="004072D7"/>
    <w:rsid w:val="0043447D"/>
    <w:rsid w:val="004565BE"/>
    <w:rsid w:val="0047722D"/>
    <w:rsid w:val="0048456D"/>
    <w:rsid w:val="004D3B01"/>
    <w:rsid w:val="004E1683"/>
    <w:rsid w:val="004E3B03"/>
    <w:rsid w:val="004E46DB"/>
    <w:rsid w:val="004E7851"/>
    <w:rsid w:val="004E7AE6"/>
    <w:rsid w:val="00521B01"/>
    <w:rsid w:val="00523A75"/>
    <w:rsid w:val="005348FB"/>
    <w:rsid w:val="00542807"/>
    <w:rsid w:val="00544251"/>
    <w:rsid w:val="00555349"/>
    <w:rsid w:val="00556B13"/>
    <w:rsid w:val="00573293"/>
    <w:rsid w:val="00581C1D"/>
    <w:rsid w:val="00596388"/>
    <w:rsid w:val="00597666"/>
    <w:rsid w:val="005B2269"/>
    <w:rsid w:val="005D72DA"/>
    <w:rsid w:val="005F10CB"/>
    <w:rsid w:val="005F12DE"/>
    <w:rsid w:val="006207A0"/>
    <w:rsid w:val="00621B19"/>
    <w:rsid w:val="00633673"/>
    <w:rsid w:val="0063383E"/>
    <w:rsid w:val="00646851"/>
    <w:rsid w:val="00671CBF"/>
    <w:rsid w:val="00694E53"/>
    <w:rsid w:val="006A39BD"/>
    <w:rsid w:val="006B0A3B"/>
    <w:rsid w:val="006B23DA"/>
    <w:rsid w:val="006B6986"/>
    <w:rsid w:val="006C3521"/>
    <w:rsid w:val="006C6242"/>
    <w:rsid w:val="006C79D8"/>
    <w:rsid w:val="006E794D"/>
    <w:rsid w:val="006F3693"/>
    <w:rsid w:val="006F3D32"/>
    <w:rsid w:val="006F4D0E"/>
    <w:rsid w:val="007024DE"/>
    <w:rsid w:val="007129A6"/>
    <w:rsid w:val="007174CB"/>
    <w:rsid w:val="00740BD5"/>
    <w:rsid w:val="00741DDE"/>
    <w:rsid w:val="00762A80"/>
    <w:rsid w:val="0076428E"/>
    <w:rsid w:val="007700CE"/>
    <w:rsid w:val="00784728"/>
    <w:rsid w:val="00784F7B"/>
    <w:rsid w:val="007B213B"/>
    <w:rsid w:val="007D6B33"/>
    <w:rsid w:val="007E02DD"/>
    <w:rsid w:val="007E422D"/>
    <w:rsid w:val="007F53A8"/>
    <w:rsid w:val="00823076"/>
    <w:rsid w:val="008253B2"/>
    <w:rsid w:val="00825791"/>
    <w:rsid w:val="00851026"/>
    <w:rsid w:val="00854D24"/>
    <w:rsid w:val="00856A35"/>
    <w:rsid w:val="00864450"/>
    <w:rsid w:val="008903F4"/>
    <w:rsid w:val="008A3545"/>
    <w:rsid w:val="008B359E"/>
    <w:rsid w:val="008C05CF"/>
    <w:rsid w:val="008C5A68"/>
    <w:rsid w:val="008E2F7E"/>
    <w:rsid w:val="008F67F1"/>
    <w:rsid w:val="0091431F"/>
    <w:rsid w:val="009304AD"/>
    <w:rsid w:val="0095564A"/>
    <w:rsid w:val="00955A0B"/>
    <w:rsid w:val="00985DA8"/>
    <w:rsid w:val="0099644A"/>
    <w:rsid w:val="009C4557"/>
    <w:rsid w:val="009D1F51"/>
    <w:rsid w:val="009E7527"/>
    <w:rsid w:val="00A07CD6"/>
    <w:rsid w:val="00A1551A"/>
    <w:rsid w:val="00A15B36"/>
    <w:rsid w:val="00A35854"/>
    <w:rsid w:val="00A57B76"/>
    <w:rsid w:val="00A749F4"/>
    <w:rsid w:val="00A9055C"/>
    <w:rsid w:val="00AA68EA"/>
    <w:rsid w:val="00AA6C95"/>
    <w:rsid w:val="00AB77C7"/>
    <w:rsid w:val="00AD0DCE"/>
    <w:rsid w:val="00AF5773"/>
    <w:rsid w:val="00B05CA7"/>
    <w:rsid w:val="00B076B7"/>
    <w:rsid w:val="00B233FC"/>
    <w:rsid w:val="00B469E4"/>
    <w:rsid w:val="00B8081E"/>
    <w:rsid w:val="00BB20F5"/>
    <w:rsid w:val="00BC444C"/>
    <w:rsid w:val="00BD0DA0"/>
    <w:rsid w:val="00BD249D"/>
    <w:rsid w:val="00C0452E"/>
    <w:rsid w:val="00C1669C"/>
    <w:rsid w:val="00C26EA1"/>
    <w:rsid w:val="00C32FD3"/>
    <w:rsid w:val="00C4394C"/>
    <w:rsid w:val="00C61FB7"/>
    <w:rsid w:val="00CA5C01"/>
    <w:rsid w:val="00CB0F95"/>
    <w:rsid w:val="00CB1082"/>
    <w:rsid w:val="00CB159B"/>
    <w:rsid w:val="00CC2BA7"/>
    <w:rsid w:val="00CD3907"/>
    <w:rsid w:val="00CF28B8"/>
    <w:rsid w:val="00D00801"/>
    <w:rsid w:val="00D01BA8"/>
    <w:rsid w:val="00D32DAE"/>
    <w:rsid w:val="00DA4452"/>
    <w:rsid w:val="00DB38CC"/>
    <w:rsid w:val="00DC1EA0"/>
    <w:rsid w:val="00DE13A1"/>
    <w:rsid w:val="00DE7A4F"/>
    <w:rsid w:val="00DF2B94"/>
    <w:rsid w:val="00E047A6"/>
    <w:rsid w:val="00E07FC2"/>
    <w:rsid w:val="00E315EF"/>
    <w:rsid w:val="00E52E70"/>
    <w:rsid w:val="00E53E55"/>
    <w:rsid w:val="00E54267"/>
    <w:rsid w:val="00E57FB8"/>
    <w:rsid w:val="00E7155D"/>
    <w:rsid w:val="00E808CB"/>
    <w:rsid w:val="00E81A97"/>
    <w:rsid w:val="00E85BCA"/>
    <w:rsid w:val="00E97BE5"/>
    <w:rsid w:val="00F079C2"/>
    <w:rsid w:val="00F115F8"/>
    <w:rsid w:val="00F475F6"/>
    <w:rsid w:val="00F822DE"/>
    <w:rsid w:val="00FA7C50"/>
    <w:rsid w:val="00FB5696"/>
    <w:rsid w:val="00FC75BD"/>
    <w:rsid w:val="00FF2969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4DA3"/>
  <w15:chartTrackingRefBased/>
  <w15:docId w15:val="{58DA224D-3601-441C-BA98-0A2B10AD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BA8"/>
  </w:style>
  <w:style w:type="paragraph" w:styleId="1">
    <w:name w:val="heading 1"/>
    <w:basedOn w:val="a"/>
    <w:next w:val="a"/>
    <w:link w:val="10"/>
    <w:uiPriority w:val="9"/>
    <w:qFormat/>
    <w:rsid w:val="007F53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F53A8"/>
    <w:pPr>
      <w:keepNext/>
      <w:keepLines/>
      <w:suppressAutoHyphen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A5C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2D32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D322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2D32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customStyle="1" w:styleId="a3">
    <w:name w:val="ГОСТ"/>
    <w:basedOn w:val="a"/>
    <w:qFormat/>
    <w:rsid w:val="003C051E"/>
    <w:pPr>
      <w:suppressAutoHyphens/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a4">
    <w:name w:val="List Paragraph"/>
    <w:basedOn w:val="a"/>
    <w:uiPriority w:val="34"/>
    <w:qFormat/>
    <w:rsid w:val="003C051E"/>
    <w:pPr>
      <w:suppressAutoHyphens/>
      <w:ind w:left="720"/>
      <w:contextualSpacing/>
    </w:pPr>
    <w:rPr>
      <w:kern w:val="0"/>
      <w14:ligatures w14:val="none"/>
    </w:rPr>
  </w:style>
  <w:style w:type="paragraph" w:styleId="a5">
    <w:name w:val="Normal (Web)"/>
    <w:basedOn w:val="a"/>
    <w:uiPriority w:val="99"/>
    <w:unhideWhenUsed/>
    <w:rsid w:val="003C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F53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F53A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23">
    <w:name w:val="Сетка таблицы2"/>
    <w:basedOn w:val="a1"/>
    <w:next w:val="a6"/>
    <w:uiPriority w:val="39"/>
    <w:rsid w:val="007F53A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F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B233F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233F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233F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23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33FC"/>
  </w:style>
  <w:style w:type="paragraph" w:styleId="ac">
    <w:name w:val="footer"/>
    <w:basedOn w:val="a"/>
    <w:link w:val="ad"/>
    <w:uiPriority w:val="99"/>
    <w:unhideWhenUsed/>
    <w:rsid w:val="00B23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33FC"/>
  </w:style>
  <w:style w:type="table" w:customStyle="1" w:styleId="11">
    <w:name w:val="Сетка таблицы1"/>
    <w:basedOn w:val="a1"/>
    <w:next w:val="a6"/>
    <w:uiPriority w:val="39"/>
    <w:qFormat/>
    <w:rsid w:val="00BC444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qFormat/>
    <w:rsid w:val="006F4D0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qFormat/>
    <w:rsid w:val="00521B0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1DD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DD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555349"/>
    <w:pPr>
      <w:spacing w:line="259" w:lineRule="auto"/>
      <w:outlineLvl w:val="9"/>
    </w:pPr>
  </w:style>
  <w:style w:type="paragraph" w:styleId="24">
    <w:name w:val="toc 2"/>
    <w:basedOn w:val="a"/>
    <w:next w:val="a"/>
    <w:autoRedefine/>
    <w:uiPriority w:val="39"/>
    <w:unhideWhenUsed/>
    <w:rsid w:val="000C6F9D"/>
    <w:pPr>
      <w:tabs>
        <w:tab w:val="left" w:pos="567"/>
        <w:tab w:val="right" w:leader="dot" w:pos="9345"/>
      </w:tabs>
      <w:spacing w:after="100" w:line="360" w:lineRule="auto"/>
      <w:jc w:val="both"/>
    </w:pPr>
    <w:rPr>
      <w:rFonts w:eastAsiaTheme="minorEastAsia" w:cs="Times New Roman"/>
      <w:kern w:val="0"/>
      <w:lang w:eastAsia="ru-RU"/>
      <w14:ligatures w14:val="none"/>
    </w:rPr>
  </w:style>
  <w:style w:type="paragraph" w:styleId="13">
    <w:name w:val="toc 1"/>
    <w:basedOn w:val="a"/>
    <w:next w:val="a"/>
    <w:autoRedefine/>
    <w:uiPriority w:val="39"/>
    <w:unhideWhenUsed/>
    <w:rsid w:val="007E02DD"/>
    <w:pPr>
      <w:tabs>
        <w:tab w:val="left" w:pos="142"/>
        <w:tab w:val="left" w:pos="426"/>
        <w:tab w:val="right" w:leader="dot" w:pos="9345"/>
      </w:tabs>
      <w:spacing w:after="0" w:line="360" w:lineRule="auto"/>
      <w:ind w:left="-142"/>
      <w:jc w:val="both"/>
    </w:pPr>
    <w:rPr>
      <w:rFonts w:eastAsiaTheme="minorEastAsia" w:cs="Times New Roman"/>
      <w:kern w:val="0"/>
      <w:lang w:eastAsia="ru-RU"/>
      <w14:ligatures w14:val="none"/>
    </w:rPr>
  </w:style>
  <w:style w:type="paragraph" w:styleId="32">
    <w:name w:val="toc 3"/>
    <w:basedOn w:val="a"/>
    <w:next w:val="a"/>
    <w:autoRedefine/>
    <w:uiPriority w:val="39"/>
    <w:unhideWhenUsed/>
    <w:rsid w:val="00555349"/>
    <w:pPr>
      <w:spacing w:after="100"/>
      <w:ind w:left="440"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A5C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4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70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18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9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C0FCC-E729-490F-A0C9-701D5F27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Якорнова Софья Алексеевна</dc:creator>
  <cp:keywords/>
  <dc:description/>
  <cp:lastModifiedBy>Ivan V.</cp:lastModifiedBy>
  <cp:revision>9</cp:revision>
  <dcterms:created xsi:type="dcterms:W3CDTF">2024-06-05T09:47:00Z</dcterms:created>
  <dcterms:modified xsi:type="dcterms:W3CDTF">2025-01-26T07:02:00Z</dcterms:modified>
</cp:coreProperties>
</file>