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1989" w14:textId="302C6EBA" w:rsidR="00906D7F" w:rsidRDefault="00906D7F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33A09F3A" w14:textId="34093CC0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616C72EE" w14:textId="188204DB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4F010AB8" w14:textId="7605016B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39145823" w14:textId="5C8610B4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1E3BA900" w14:textId="71CF3625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355D1EC8" w14:textId="5072A384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58F7D605" w14:textId="36DA5A34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71C3554E" w14:textId="6DAC780F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0C86D8DB" w14:textId="2C39F159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45ECA81E" w14:textId="22FA5700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78E85524" w14:textId="0417447C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0BAB0D03" w14:textId="28B61A6F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6D20D848" w14:textId="201638B2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0F89C5EE" w14:textId="337AF6F5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0F60D106" w14:textId="77777777" w:rsid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0600C009" w14:textId="65D3C6D3" w:rsidR="00F45ED4" w:rsidRP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87F7747" w14:textId="1D0FA47B" w:rsidR="00F45ED4" w:rsidRPr="00F45ED4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C25B34F" w14:textId="75A91284" w:rsidR="00F45ED4" w:rsidRPr="00A67B8D" w:rsidRDefault="00F45ED4" w:rsidP="00F45E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4926346"/>
      <w:r w:rsidRPr="00A67B8D">
        <w:rPr>
          <w:rFonts w:ascii="Times New Roman" w:hAnsi="Times New Roman" w:cs="Times New Roman"/>
          <w:sz w:val="28"/>
          <w:szCs w:val="28"/>
        </w:rPr>
        <w:t>Офшорная финансовая деятельность в мире</w:t>
      </w:r>
      <w:bookmarkEnd w:id="0"/>
      <w:r w:rsidRPr="00A67B8D">
        <w:rPr>
          <w:rFonts w:ascii="Times New Roman" w:hAnsi="Times New Roman" w:cs="Times New Roman"/>
          <w:sz w:val="28"/>
          <w:szCs w:val="28"/>
        </w:rPr>
        <w:t>: сущность, формы, особенности, ведущие центры</w:t>
      </w:r>
    </w:p>
    <w:p w14:paraId="7E102037" w14:textId="4BB0EAB2" w:rsidR="00F45ED4" w:rsidRPr="00A67B8D" w:rsidRDefault="00F45ED4" w:rsidP="00F45E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D288D4C" w14:textId="77C18641" w:rsidR="00F45ED4" w:rsidRPr="00A67B8D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56487029" w14:textId="3403BB2C" w:rsidR="00F45ED4" w:rsidRPr="00A67B8D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0E305E81" w14:textId="70A63455" w:rsidR="00F45ED4" w:rsidRPr="00A67B8D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333286EF" w14:textId="346F4196" w:rsidR="00F45ED4" w:rsidRPr="00A67B8D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</w:p>
    <w:p w14:paraId="2B33EB43" w14:textId="26DBF1A6" w:rsidR="00F45ED4" w:rsidRPr="00A67B8D" w:rsidRDefault="00F45ED4" w:rsidP="00A90668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8"/>
        </w:rPr>
      </w:pPr>
      <w:r w:rsidRPr="00A67B8D">
        <w:rPr>
          <w:rFonts w:ascii="Times New Roman" w:hAnsi="Times New Roman" w:cs="Times New Roman"/>
          <w:sz w:val="24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id w:val="1977565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EDA805" w14:textId="421CA466" w:rsidR="008A5C5E" w:rsidRPr="00A67B8D" w:rsidRDefault="008A5C5E" w:rsidP="008A5C5E">
          <w:pPr>
            <w:pStyle w:val="af0"/>
            <w:jc w:val="center"/>
            <w:rPr>
              <w:rFonts w:ascii="Times New Roman" w:hAnsi="Times New Roman" w:cs="Times New Roman"/>
              <w:color w:val="auto"/>
              <w:sz w:val="28"/>
              <w:szCs w:val="28"/>
              <w:lang w:val="ru-RU"/>
            </w:rPr>
          </w:pPr>
          <w:r w:rsidRPr="00A67B8D">
            <w:rPr>
              <w:rFonts w:ascii="Times New Roman" w:hAnsi="Times New Roman" w:cs="Times New Roman"/>
              <w:color w:val="auto"/>
              <w:sz w:val="28"/>
              <w:szCs w:val="28"/>
              <w:lang w:val="ru-RU"/>
            </w:rPr>
            <w:t>СОДЕРЖАНИЕ</w:t>
          </w:r>
        </w:p>
        <w:p w14:paraId="56F00D01" w14:textId="77777777" w:rsidR="008A5C5E" w:rsidRPr="00A67B8D" w:rsidRDefault="008A5C5E" w:rsidP="008A5C5E"/>
        <w:p w14:paraId="25795F08" w14:textId="37EBE2B3" w:rsidR="008A5C5E" w:rsidRPr="00A67B8D" w:rsidRDefault="008A5C5E" w:rsidP="008A5C5E">
          <w:pPr>
            <w:pStyle w:val="11"/>
            <w:spacing w:after="0" w:line="360" w:lineRule="auto"/>
            <w:rPr>
              <w:rFonts w:eastAsiaTheme="minorEastAsia"/>
              <w:sz w:val="28"/>
              <w:szCs w:val="28"/>
              <w:lang w:val="ru-RU" w:eastAsia="ru-RU"/>
            </w:rPr>
          </w:pPr>
          <w:r w:rsidRPr="00A67B8D">
            <w:fldChar w:fldCharType="begin"/>
          </w:r>
          <w:r w:rsidRPr="00A67B8D">
            <w:instrText xml:space="preserve"> TOC \o "1-3" \h \z \u </w:instrText>
          </w:r>
          <w:r w:rsidRPr="00A67B8D">
            <w:fldChar w:fldCharType="separate"/>
          </w:r>
          <w:hyperlink w:anchor="_Toc164938466" w:history="1">
            <w:r w:rsidRPr="00A67B8D">
              <w:rPr>
                <w:rStyle w:val="ac"/>
                <w:sz w:val="28"/>
                <w:szCs w:val="28"/>
              </w:rPr>
              <w:t>ВВЕДЕНИЕ</w:t>
            </w:r>
            <w:r w:rsidRPr="00A67B8D">
              <w:rPr>
                <w:webHidden/>
                <w:sz w:val="28"/>
                <w:szCs w:val="28"/>
              </w:rPr>
              <w:tab/>
            </w:r>
            <w:r w:rsidRPr="00A67B8D">
              <w:rPr>
                <w:webHidden/>
                <w:sz w:val="28"/>
                <w:szCs w:val="28"/>
              </w:rPr>
              <w:fldChar w:fldCharType="begin"/>
            </w:r>
            <w:r w:rsidRPr="00A67B8D">
              <w:rPr>
                <w:webHidden/>
                <w:sz w:val="28"/>
                <w:szCs w:val="28"/>
              </w:rPr>
              <w:instrText xml:space="preserve"> PAGEREF _Toc164938466 \h </w:instrText>
            </w:r>
            <w:r w:rsidRPr="00A67B8D">
              <w:rPr>
                <w:webHidden/>
                <w:sz w:val="28"/>
                <w:szCs w:val="28"/>
              </w:rPr>
            </w:r>
            <w:r w:rsidRPr="00A67B8D">
              <w:rPr>
                <w:webHidden/>
                <w:sz w:val="28"/>
                <w:szCs w:val="28"/>
              </w:rPr>
              <w:fldChar w:fldCharType="separate"/>
            </w:r>
            <w:r w:rsidRPr="00A67B8D">
              <w:rPr>
                <w:webHidden/>
                <w:sz w:val="28"/>
                <w:szCs w:val="28"/>
              </w:rPr>
              <w:t>3</w:t>
            </w:r>
            <w:r w:rsidRPr="00A67B8D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C3F6BC8" w14:textId="0AF29B2C" w:rsidR="008A5C5E" w:rsidRPr="00A67B8D" w:rsidRDefault="00D24ED9" w:rsidP="008A5C5E">
          <w:pPr>
            <w:pStyle w:val="11"/>
            <w:spacing w:after="0" w:line="360" w:lineRule="auto"/>
            <w:rPr>
              <w:rFonts w:eastAsiaTheme="minorEastAsia"/>
              <w:sz w:val="28"/>
              <w:szCs w:val="28"/>
              <w:lang w:val="ru-RU" w:eastAsia="ru-RU"/>
            </w:rPr>
          </w:pPr>
          <w:hyperlink w:anchor="_Toc164938467" w:history="1">
            <w:r w:rsidR="008A5C5E" w:rsidRPr="00A67B8D">
              <w:rPr>
                <w:rStyle w:val="ac"/>
                <w:sz w:val="28"/>
                <w:szCs w:val="28"/>
              </w:rPr>
              <w:t xml:space="preserve">1. </w:t>
            </w:r>
            <w:bookmarkStart w:id="1" w:name="_Hlk164938759"/>
            <w:r w:rsidR="008A5C5E" w:rsidRPr="00A67B8D">
              <w:rPr>
                <w:rStyle w:val="ac"/>
                <w:sz w:val="28"/>
                <w:szCs w:val="28"/>
              </w:rPr>
              <w:t>ТЕОРЕТИЧЕСКИЕ ОСОБЕННОСТИ ОФШОРНОЙ ФИНАНСОВОЙ ДЕЯТЕЛЬНОСТИ В МИРЕ</w:t>
            </w:r>
            <w:r w:rsidR="008A5C5E" w:rsidRPr="00A67B8D">
              <w:rPr>
                <w:webHidden/>
                <w:sz w:val="28"/>
                <w:szCs w:val="28"/>
              </w:rPr>
              <w:tab/>
            </w:r>
            <w:bookmarkEnd w:id="1"/>
            <w:r w:rsidR="008A5C5E" w:rsidRPr="00A67B8D">
              <w:rPr>
                <w:webHidden/>
                <w:sz w:val="28"/>
                <w:szCs w:val="28"/>
              </w:rPr>
              <w:fldChar w:fldCharType="begin"/>
            </w:r>
            <w:r w:rsidR="008A5C5E" w:rsidRPr="00A67B8D">
              <w:rPr>
                <w:webHidden/>
                <w:sz w:val="28"/>
                <w:szCs w:val="28"/>
              </w:rPr>
              <w:instrText xml:space="preserve"> PAGEREF _Toc164938467 \h </w:instrText>
            </w:r>
            <w:r w:rsidR="008A5C5E" w:rsidRPr="00A67B8D">
              <w:rPr>
                <w:webHidden/>
                <w:sz w:val="28"/>
                <w:szCs w:val="28"/>
              </w:rPr>
            </w:r>
            <w:r w:rsidR="008A5C5E" w:rsidRPr="00A67B8D">
              <w:rPr>
                <w:webHidden/>
                <w:sz w:val="28"/>
                <w:szCs w:val="28"/>
              </w:rPr>
              <w:fldChar w:fldCharType="separate"/>
            </w:r>
            <w:r w:rsidR="008A5C5E" w:rsidRPr="00A67B8D">
              <w:rPr>
                <w:webHidden/>
                <w:sz w:val="28"/>
                <w:szCs w:val="28"/>
              </w:rPr>
              <w:t>5</w:t>
            </w:r>
            <w:r w:rsidR="008A5C5E" w:rsidRPr="00A67B8D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816A222" w14:textId="2CFA8E47" w:rsidR="008A5C5E" w:rsidRPr="00A67B8D" w:rsidRDefault="00D24ED9" w:rsidP="008A5C5E">
          <w:pPr>
            <w:pStyle w:val="21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4938468" w:history="1">
            <w:r w:rsidR="008A5C5E" w:rsidRPr="00A67B8D">
              <w:rPr>
                <w:rStyle w:val="ac"/>
                <w:noProof/>
                <w:sz w:val="28"/>
                <w:szCs w:val="28"/>
              </w:rPr>
              <w:t>1.1. Сущность, значение и причины создания офшорных центров</w:t>
            </w:r>
            <w:r w:rsidR="008A5C5E" w:rsidRPr="00A67B8D">
              <w:rPr>
                <w:noProof/>
                <w:webHidden/>
                <w:sz w:val="28"/>
                <w:szCs w:val="28"/>
              </w:rPr>
              <w:tab/>
            </w:r>
            <w:r w:rsidR="008A5C5E" w:rsidRPr="00A67B8D">
              <w:rPr>
                <w:noProof/>
                <w:webHidden/>
                <w:sz w:val="28"/>
                <w:szCs w:val="28"/>
              </w:rPr>
              <w:fldChar w:fldCharType="begin"/>
            </w:r>
            <w:r w:rsidR="008A5C5E" w:rsidRPr="00A67B8D">
              <w:rPr>
                <w:noProof/>
                <w:webHidden/>
                <w:sz w:val="28"/>
                <w:szCs w:val="28"/>
              </w:rPr>
              <w:instrText xml:space="preserve"> PAGEREF _Toc164938468 \h </w:instrText>
            </w:r>
            <w:r w:rsidR="008A5C5E" w:rsidRPr="00A67B8D">
              <w:rPr>
                <w:noProof/>
                <w:webHidden/>
                <w:sz w:val="28"/>
                <w:szCs w:val="28"/>
              </w:rPr>
            </w:r>
            <w:r w:rsidR="008A5C5E" w:rsidRPr="00A67B8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5C5E" w:rsidRPr="00A67B8D">
              <w:rPr>
                <w:noProof/>
                <w:webHidden/>
                <w:sz w:val="28"/>
                <w:szCs w:val="28"/>
              </w:rPr>
              <w:t>5</w:t>
            </w:r>
            <w:r w:rsidR="008A5C5E" w:rsidRPr="00A67B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56E152" w14:textId="6B04E8EA" w:rsidR="008A5C5E" w:rsidRPr="00A67B8D" w:rsidRDefault="00D24ED9" w:rsidP="008A5C5E">
          <w:pPr>
            <w:pStyle w:val="21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4938469" w:history="1">
            <w:r w:rsidR="008A5C5E" w:rsidRPr="00A67B8D">
              <w:rPr>
                <w:rStyle w:val="ac"/>
                <w:noProof/>
                <w:sz w:val="28"/>
                <w:szCs w:val="28"/>
              </w:rPr>
              <w:t>1.2. Классификация офшорных центров</w:t>
            </w:r>
            <w:r w:rsidR="008A5C5E" w:rsidRPr="00A67B8D">
              <w:rPr>
                <w:noProof/>
                <w:webHidden/>
                <w:sz w:val="28"/>
                <w:szCs w:val="28"/>
              </w:rPr>
              <w:tab/>
            </w:r>
            <w:r w:rsidR="008A5C5E" w:rsidRPr="00A67B8D">
              <w:rPr>
                <w:noProof/>
                <w:webHidden/>
                <w:sz w:val="28"/>
                <w:szCs w:val="28"/>
              </w:rPr>
              <w:fldChar w:fldCharType="begin"/>
            </w:r>
            <w:r w:rsidR="008A5C5E" w:rsidRPr="00A67B8D">
              <w:rPr>
                <w:noProof/>
                <w:webHidden/>
                <w:sz w:val="28"/>
                <w:szCs w:val="28"/>
              </w:rPr>
              <w:instrText xml:space="preserve"> PAGEREF _Toc164938469 \h </w:instrText>
            </w:r>
            <w:r w:rsidR="008A5C5E" w:rsidRPr="00A67B8D">
              <w:rPr>
                <w:noProof/>
                <w:webHidden/>
                <w:sz w:val="28"/>
                <w:szCs w:val="28"/>
              </w:rPr>
            </w:r>
            <w:r w:rsidR="008A5C5E" w:rsidRPr="00A67B8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5C5E" w:rsidRPr="00A67B8D">
              <w:rPr>
                <w:noProof/>
                <w:webHidden/>
                <w:sz w:val="28"/>
                <w:szCs w:val="28"/>
              </w:rPr>
              <w:t>10</w:t>
            </w:r>
            <w:r w:rsidR="008A5C5E" w:rsidRPr="00A67B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0EE100" w14:textId="1F4C5CDB" w:rsidR="008A5C5E" w:rsidRPr="00A67B8D" w:rsidRDefault="00D24ED9" w:rsidP="008A5C5E">
          <w:pPr>
            <w:pStyle w:val="11"/>
            <w:tabs>
              <w:tab w:val="left" w:pos="3444"/>
            </w:tabs>
            <w:spacing w:after="0" w:line="360" w:lineRule="auto"/>
            <w:rPr>
              <w:rFonts w:eastAsiaTheme="minorEastAsia"/>
              <w:sz w:val="28"/>
              <w:szCs w:val="28"/>
              <w:lang w:val="ru-RU" w:eastAsia="ru-RU"/>
            </w:rPr>
          </w:pPr>
          <w:hyperlink w:anchor="_Toc164938470" w:history="1">
            <w:r w:rsidR="008A5C5E" w:rsidRPr="00A67B8D">
              <w:rPr>
                <w:rStyle w:val="ac"/>
                <w:sz w:val="28"/>
                <w:szCs w:val="28"/>
              </w:rPr>
              <w:t>2. РОЛЬ ОФШОРНОЙ ФИНАНСОВОЙ ДЕЯТЕЛЬНОСТИ НА СОВРЕМЕННОМ МИРОВОМ РЫНКЕ</w:t>
            </w:r>
            <w:r w:rsidR="008A5C5E" w:rsidRPr="00A67B8D">
              <w:rPr>
                <w:webHidden/>
                <w:sz w:val="28"/>
                <w:szCs w:val="28"/>
              </w:rPr>
              <w:tab/>
            </w:r>
            <w:r w:rsidR="008A5C5E" w:rsidRPr="00A67B8D">
              <w:rPr>
                <w:webHidden/>
                <w:sz w:val="28"/>
                <w:szCs w:val="28"/>
              </w:rPr>
              <w:fldChar w:fldCharType="begin"/>
            </w:r>
            <w:r w:rsidR="008A5C5E" w:rsidRPr="00A67B8D">
              <w:rPr>
                <w:webHidden/>
                <w:sz w:val="28"/>
                <w:szCs w:val="28"/>
              </w:rPr>
              <w:instrText xml:space="preserve"> PAGEREF _Toc164938470 \h </w:instrText>
            </w:r>
            <w:r w:rsidR="008A5C5E" w:rsidRPr="00A67B8D">
              <w:rPr>
                <w:webHidden/>
                <w:sz w:val="28"/>
                <w:szCs w:val="28"/>
              </w:rPr>
            </w:r>
            <w:r w:rsidR="008A5C5E" w:rsidRPr="00A67B8D">
              <w:rPr>
                <w:webHidden/>
                <w:sz w:val="28"/>
                <w:szCs w:val="28"/>
              </w:rPr>
              <w:fldChar w:fldCharType="separate"/>
            </w:r>
            <w:r w:rsidR="008A5C5E" w:rsidRPr="00A67B8D">
              <w:rPr>
                <w:webHidden/>
                <w:sz w:val="28"/>
                <w:szCs w:val="28"/>
              </w:rPr>
              <w:t>14</w:t>
            </w:r>
            <w:r w:rsidR="008A5C5E" w:rsidRPr="00A67B8D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4DAB184" w14:textId="43456C7A" w:rsidR="008A5C5E" w:rsidRPr="00A67B8D" w:rsidRDefault="00D24ED9" w:rsidP="008A5C5E">
          <w:pPr>
            <w:pStyle w:val="33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4938471" w:history="1">
            <w:r w:rsidR="008A5C5E" w:rsidRPr="00A67B8D">
              <w:rPr>
                <w:rStyle w:val="ac"/>
                <w:noProof/>
                <w:sz w:val="28"/>
                <w:szCs w:val="28"/>
              </w:rPr>
              <w:t>2.1. Особенности организации и функционирования офшорного центра</w:t>
            </w:r>
            <w:r w:rsidR="008A5C5E" w:rsidRPr="00A67B8D">
              <w:rPr>
                <w:noProof/>
                <w:webHidden/>
                <w:sz w:val="28"/>
                <w:szCs w:val="28"/>
              </w:rPr>
              <w:tab/>
            </w:r>
            <w:r w:rsidR="008A5C5E" w:rsidRPr="00A67B8D">
              <w:rPr>
                <w:noProof/>
                <w:webHidden/>
                <w:sz w:val="28"/>
                <w:szCs w:val="28"/>
              </w:rPr>
              <w:fldChar w:fldCharType="begin"/>
            </w:r>
            <w:r w:rsidR="008A5C5E" w:rsidRPr="00A67B8D">
              <w:rPr>
                <w:noProof/>
                <w:webHidden/>
                <w:sz w:val="28"/>
                <w:szCs w:val="28"/>
              </w:rPr>
              <w:instrText xml:space="preserve"> PAGEREF _Toc164938471 \h </w:instrText>
            </w:r>
            <w:r w:rsidR="008A5C5E" w:rsidRPr="00A67B8D">
              <w:rPr>
                <w:noProof/>
                <w:webHidden/>
                <w:sz w:val="28"/>
                <w:szCs w:val="28"/>
              </w:rPr>
            </w:r>
            <w:r w:rsidR="008A5C5E" w:rsidRPr="00A67B8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5C5E" w:rsidRPr="00A67B8D">
              <w:rPr>
                <w:noProof/>
                <w:webHidden/>
                <w:sz w:val="28"/>
                <w:szCs w:val="28"/>
              </w:rPr>
              <w:t>14</w:t>
            </w:r>
            <w:r w:rsidR="008A5C5E" w:rsidRPr="00A67B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D8D9D0" w14:textId="65B719DC" w:rsidR="008A5C5E" w:rsidRPr="00A67B8D" w:rsidRDefault="00D24ED9" w:rsidP="008A5C5E">
          <w:pPr>
            <w:pStyle w:val="21"/>
            <w:tabs>
              <w:tab w:val="right" w:leader="dot" w:pos="9344"/>
            </w:tabs>
            <w:spacing w:after="0" w:line="360" w:lineRule="auto"/>
            <w:ind w:left="0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64938472" w:history="1">
            <w:r w:rsidR="008A5C5E" w:rsidRPr="00A67B8D">
              <w:rPr>
                <w:rStyle w:val="ac"/>
                <w:noProof/>
                <w:sz w:val="28"/>
                <w:szCs w:val="28"/>
              </w:rPr>
              <w:t>2.2. Ситуационное развитие на мировом офшорном рынке</w:t>
            </w:r>
            <w:r w:rsidR="008A5C5E" w:rsidRPr="00A67B8D">
              <w:rPr>
                <w:noProof/>
                <w:webHidden/>
                <w:sz w:val="28"/>
                <w:szCs w:val="28"/>
              </w:rPr>
              <w:tab/>
            </w:r>
            <w:r w:rsidR="008A5C5E" w:rsidRPr="00A67B8D">
              <w:rPr>
                <w:noProof/>
                <w:webHidden/>
                <w:sz w:val="28"/>
                <w:szCs w:val="28"/>
              </w:rPr>
              <w:fldChar w:fldCharType="begin"/>
            </w:r>
            <w:r w:rsidR="008A5C5E" w:rsidRPr="00A67B8D">
              <w:rPr>
                <w:noProof/>
                <w:webHidden/>
                <w:sz w:val="28"/>
                <w:szCs w:val="28"/>
              </w:rPr>
              <w:instrText xml:space="preserve"> PAGEREF _Toc164938472 \h </w:instrText>
            </w:r>
            <w:r w:rsidR="008A5C5E" w:rsidRPr="00A67B8D">
              <w:rPr>
                <w:noProof/>
                <w:webHidden/>
                <w:sz w:val="28"/>
                <w:szCs w:val="28"/>
              </w:rPr>
            </w:r>
            <w:r w:rsidR="008A5C5E" w:rsidRPr="00A67B8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5C5E" w:rsidRPr="00A67B8D">
              <w:rPr>
                <w:noProof/>
                <w:webHidden/>
                <w:sz w:val="28"/>
                <w:szCs w:val="28"/>
              </w:rPr>
              <w:t>18</w:t>
            </w:r>
            <w:r w:rsidR="008A5C5E" w:rsidRPr="00A67B8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28D7A1" w14:textId="2E060E7C" w:rsidR="008A5C5E" w:rsidRPr="00A67B8D" w:rsidRDefault="00D24ED9" w:rsidP="008A5C5E">
          <w:pPr>
            <w:pStyle w:val="11"/>
            <w:spacing w:after="0" w:line="360" w:lineRule="auto"/>
            <w:rPr>
              <w:rFonts w:eastAsiaTheme="minorEastAsia"/>
              <w:sz w:val="28"/>
              <w:szCs w:val="28"/>
              <w:lang w:val="ru-RU" w:eastAsia="ru-RU"/>
            </w:rPr>
          </w:pPr>
          <w:hyperlink w:anchor="_Toc164938473" w:history="1">
            <w:r w:rsidR="008A5C5E" w:rsidRPr="00A67B8D">
              <w:rPr>
                <w:rStyle w:val="ac"/>
                <w:sz w:val="28"/>
                <w:szCs w:val="28"/>
              </w:rPr>
              <w:t>ЗАКЛЮЧЕНИЕ</w:t>
            </w:r>
            <w:r w:rsidR="008A5C5E" w:rsidRPr="00A67B8D">
              <w:rPr>
                <w:webHidden/>
                <w:sz w:val="28"/>
                <w:szCs w:val="28"/>
              </w:rPr>
              <w:tab/>
            </w:r>
            <w:r w:rsidR="008A5C5E" w:rsidRPr="00A67B8D">
              <w:rPr>
                <w:webHidden/>
                <w:sz w:val="28"/>
                <w:szCs w:val="28"/>
              </w:rPr>
              <w:fldChar w:fldCharType="begin"/>
            </w:r>
            <w:r w:rsidR="008A5C5E" w:rsidRPr="00A67B8D">
              <w:rPr>
                <w:webHidden/>
                <w:sz w:val="28"/>
                <w:szCs w:val="28"/>
              </w:rPr>
              <w:instrText xml:space="preserve"> PAGEREF _Toc164938473 \h </w:instrText>
            </w:r>
            <w:r w:rsidR="008A5C5E" w:rsidRPr="00A67B8D">
              <w:rPr>
                <w:webHidden/>
                <w:sz w:val="28"/>
                <w:szCs w:val="28"/>
              </w:rPr>
            </w:r>
            <w:r w:rsidR="008A5C5E" w:rsidRPr="00A67B8D">
              <w:rPr>
                <w:webHidden/>
                <w:sz w:val="28"/>
                <w:szCs w:val="28"/>
              </w:rPr>
              <w:fldChar w:fldCharType="separate"/>
            </w:r>
            <w:r w:rsidR="008A5C5E" w:rsidRPr="00A67B8D">
              <w:rPr>
                <w:webHidden/>
                <w:sz w:val="28"/>
                <w:szCs w:val="28"/>
              </w:rPr>
              <w:t>28</w:t>
            </w:r>
            <w:r w:rsidR="008A5C5E" w:rsidRPr="00A67B8D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FE517E1" w14:textId="6A284967" w:rsidR="008A5C5E" w:rsidRPr="00A67B8D" w:rsidRDefault="00D24ED9" w:rsidP="008A5C5E">
          <w:pPr>
            <w:pStyle w:val="11"/>
            <w:spacing w:after="0" w:line="360" w:lineRule="auto"/>
            <w:rPr>
              <w:rFonts w:eastAsiaTheme="minorEastAsia"/>
              <w:lang w:val="ru-RU" w:eastAsia="ru-RU"/>
            </w:rPr>
          </w:pPr>
          <w:hyperlink w:anchor="_Toc164938474" w:history="1">
            <w:r w:rsidR="008A5C5E" w:rsidRPr="00A67B8D">
              <w:rPr>
                <w:rStyle w:val="ac"/>
                <w:sz w:val="28"/>
                <w:szCs w:val="28"/>
              </w:rPr>
              <w:t>СПИСОК ИСПОЛЬЗОВАННОЙ ЛИТЕРАТУРЫ</w:t>
            </w:r>
            <w:r w:rsidR="008A5C5E" w:rsidRPr="00A67B8D">
              <w:rPr>
                <w:webHidden/>
                <w:sz w:val="28"/>
                <w:szCs w:val="28"/>
              </w:rPr>
              <w:tab/>
            </w:r>
            <w:r w:rsidR="008A5C5E" w:rsidRPr="00A67B8D">
              <w:rPr>
                <w:webHidden/>
                <w:sz w:val="28"/>
                <w:szCs w:val="28"/>
              </w:rPr>
              <w:fldChar w:fldCharType="begin"/>
            </w:r>
            <w:r w:rsidR="008A5C5E" w:rsidRPr="00A67B8D">
              <w:rPr>
                <w:webHidden/>
                <w:sz w:val="28"/>
                <w:szCs w:val="28"/>
              </w:rPr>
              <w:instrText xml:space="preserve"> PAGEREF _Toc164938474 \h </w:instrText>
            </w:r>
            <w:r w:rsidR="008A5C5E" w:rsidRPr="00A67B8D">
              <w:rPr>
                <w:webHidden/>
                <w:sz w:val="28"/>
                <w:szCs w:val="28"/>
              </w:rPr>
            </w:r>
            <w:r w:rsidR="008A5C5E" w:rsidRPr="00A67B8D">
              <w:rPr>
                <w:webHidden/>
                <w:sz w:val="28"/>
                <w:szCs w:val="28"/>
              </w:rPr>
              <w:fldChar w:fldCharType="separate"/>
            </w:r>
            <w:r w:rsidR="008A5C5E" w:rsidRPr="00A67B8D">
              <w:rPr>
                <w:webHidden/>
                <w:sz w:val="28"/>
                <w:szCs w:val="28"/>
              </w:rPr>
              <w:t>30</w:t>
            </w:r>
            <w:r w:rsidR="008A5C5E" w:rsidRPr="00A67B8D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453CD6A" w14:textId="2694F526" w:rsidR="008A5C5E" w:rsidRPr="00A67B8D" w:rsidRDefault="008A5C5E">
          <w:r w:rsidRPr="00A67B8D">
            <w:rPr>
              <w:b/>
              <w:bCs/>
            </w:rPr>
            <w:fldChar w:fldCharType="end"/>
          </w:r>
        </w:p>
      </w:sdtContent>
    </w:sdt>
    <w:p w14:paraId="7AF3A105" w14:textId="77777777" w:rsidR="000A5536" w:rsidRPr="00A67B8D" w:rsidRDefault="000A5536" w:rsidP="001D6521">
      <w:pPr>
        <w:pStyle w:val="a0"/>
        <w:spacing w:beforeLines="40" w:before="96" w:afterLines="40" w:after="96" w:line="360" w:lineRule="auto"/>
        <w:ind w:left="0"/>
        <w:jc w:val="center"/>
        <w:outlineLvl w:val="1"/>
        <w:rPr>
          <w:rFonts w:eastAsia="Times New Roman" w:cstheme="minorHAnsi"/>
          <w:b/>
          <w:sz w:val="24"/>
          <w:szCs w:val="24"/>
          <w:lang w:val="en-US" w:eastAsia="ru-RU"/>
        </w:rPr>
      </w:pPr>
    </w:p>
    <w:p w14:paraId="01144ABC" w14:textId="77777777" w:rsidR="000A5536" w:rsidRPr="00A67B8D" w:rsidRDefault="000A5536" w:rsidP="001D6521">
      <w:pPr>
        <w:pStyle w:val="a0"/>
        <w:spacing w:beforeLines="40" w:before="96" w:afterLines="40" w:after="96" w:line="360" w:lineRule="auto"/>
        <w:ind w:left="0"/>
        <w:jc w:val="center"/>
        <w:outlineLvl w:val="1"/>
        <w:rPr>
          <w:rFonts w:eastAsia="Times New Roman" w:cstheme="minorHAnsi"/>
          <w:b/>
          <w:sz w:val="24"/>
          <w:szCs w:val="24"/>
          <w:lang w:val="en-US" w:eastAsia="ru-RU"/>
        </w:rPr>
      </w:pPr>
    </w:p>
    <w:p w14:paraId="147C914B" w14:textId="77777777" w:rsidR="000A5536" w:rsidRPr="00A67B8D" w:rsidRDefault="000A5536" w:rsidP="001D6521">
      <w:pPr>
        <w:pStyle w:val="a0"/>
        <w:spacing w:beforeLines="40" w:before="96" w:afterLines="40" w:after="96" w:line="360" w:lineRule="auto"/>
        <w:ind w:left="0"/>
        <w:jc w:val="center"/>
        <w:outlineLvl w:val="1"/>
        <w:rPr>
          <w:rFonts w:eastAsia="Times New Roman" w:cstheme="minorHAnsi"/>
          <w:b/>
          <w:sz w:val="24"/>
          <w:szCs w:val="24"/>
          <w:lang w:val="en-US" w:eastAsia="ru-RU"/>
        </w:rPr>
      </w:pPr>
    </w:p>
    <w:p w14:paraId="3F846836" w14:textId="77777777" w:rsidR="000A5536" w:rsidRPr="00A67B8D" w:rsidRDefault="000A5536" w:rsidP="001D6521">
      <w:pPr>
        <w:pStyle w:val="a0"/>
        <w:spacing w:beforeLines="40" w:before="96" w:afterLines="40" w:after="96" w:line="360" w:lineRule="auto"/>
        <w:ind w:left="0"/>
        <w:jc w:val="center"/>
        <w:outlineLvl w:val="1"/>
        <w:rPr>
          <w:rFonts w:eastAsia="Times New Roman" w:cstheme="minorHAnsi"/>
          <w:b/>
          <w:sz w:val="24"/>
          <w:szCs w:val="24"/>
          <w:lang w:val="en-US" w:eastAsia="ru-RU"/>
        </w:rPr>
      </w:pPr>
    </w:p>
    <w:p w14:paraId="46CBAD3A" w14:textId="77777777" w:rsidR="000A5536" w:rsidRPr="00A67B8D" w:rsidRDefault="000A5536" w:rsidP="001D6521">
      <w:pPr>
        <w:pStyle w:val="a0"/>
        <w:spacing w:beforeLines="40" w:before="96" w:afterLines="40" w:after="96" w:line="360" w:lineRule="auto"/>
        <w:ind w:left="0"/>
        <w:jc w:val="center"/>
        <w:outlineLvl w:val="1"/>
        <w:rPr>
          <w:rFonts w:eastAsia="Times New Roman" w:cstheme="minorHAnsi"/>
          <w:b/>
          <w:sz w:val="24"/>
          <w:szCs w:val="24"/>
          <w:lang w:val="en-US" w:eastAsia="ru-RU"/>
        </w:rPr>
      </w:pPr>
    </w:p>
    <w:p w14:paraId="3357B688" w14:textId="559EC3D5" w:rsidR="00AD181F" w:rsidRPr="00A67B8D" w:rsidRDefault="00AD181F" w:rsidP="001D6521">
      <w:pPr>
        <w:pStyle w:val="a0"/>
        <w:spacing w:beforeLines="40" w:before="96" w:afterLines="40" w:after="96" w:line="360" w:lineRule="auto"/>
        <w:ind w:left="0"/>
        <w:jc w:val="center"/>
        <w:outlineLvl w:val="1"/>
        <w:rPr>
          <w:rFonts w:eastAsia="Times New Roman" w:cstheme="minorHAnsi"/>
          <w:b/>
          <w:sz w:val="24"/>
          <w:szCs w:val="24"/>
          <w:lang w:val="en-US" w:eastAsia="ru-RU"/>
        </w:rPr>
      </w:pPr>
      <w:r w:rsidRPr="00A67B8D">
        <w:rPr>
          <w:rFonts w:eastAsia="Times New Roman" w:cstheme="minorHAnsi"/>
          <w:b/>
          <w:sz w:val="24"/>
          <w:szCs w:val="24"/>
          <w:lang w:val="en-US" w:eastAsia="ru-RU"/>
        </w:rPr>
        <w:br w:type="page"/>
      </w:r>
    </w:p>
    <w:p w14:paraId="47025174" w14:textId="398966B1" w:rsidR="00AD181F" w:rsidRPr="00A67B8D" w:rsidRDefault="00755C00" w:rsidP="001D6521">
      <w:pPr>
        <w:pStyle w:val="1"/>
        <w:spacing w:beforeLines="0" w:before="0" w:afterLines="0" w:after="0"/>
        <w:rPr>
          <w:b w:val="0"/>
          <w:bCs/>
        </w:rPr>
      </w:pPr>
      <w:bookmarkStart w:id="2" w:name="_Toc164938466"/>
      <w:r w:rsidRPr="00A67B8D">
        <w:rPr>
          <w:b w:val="0"/>
          <w:bCs/>
        </w:rPr>
        <w:lastRenderedPageBreak/>
        <w:t>В</w:t>
      </w:r>
      <w:r w:rsidR="008A5C5E" w:rsidRPr="00A67B8D">
        <w:rPr>
          <w:b w:val="0"/>
          <w:bCs/>
        </w:rPr>
        <w:t>ВЕДЕНИЕ</w:t>
      </w:r>
      <w:bookmarkEnd w:id="2"/>
    </w:p>
    <w:p w14:paraId="609F1D91" w14:textId="77777777" w:rsidR="001A265E" w:rsidRPr="00A67B8D" w:rsidRDefault="001A265E" w:rsidP="001A265E">
      <w:pPr>
        <w:rPr>
          <w:lang w:eastAsia="ru-RU"/>
        </w:rPr>
      </w:pPr>
    </w:p>
    <w:p w14:paraId="3EFBA502" w14:textId="3C530333" w:rsidR="00AD181F" w:rsidRPr="00A67B8D" w:rsidRDefault="001A265E" w:rsidP="001D6521">
      <w:pPr>
        <w:pStyle w:val="a0"/>
        <w:spacing w:after="0" w:line="360" w:lineRule="auto"/>
        <w:ind w:left="0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A67B8D">
        <w:rPr>
          <w:rFonts w:eastAsia="Times New Roman" w:cstheme="minorHAnsi"/>
          <w:sz w:val="28"/>
          <w:szCs w:val="28"/>
          <w:lang w:eastAsia="ru-RU"/>
        </w:rPr>
        <w:t xml:space="preserve">Актуальные условия современного, в значительной степени </w:t>
      </w:r>
      <w:proofErr w:type="spellStart"/>
      <w:r w:rsidRPr="00A67B8D">
        <w:rPr>
          <w:rFonts w:eastAsia="Times New Roman" w:cstheme="minorHAnsi"/>
          <w:sz w:val="28"/>
          <w:szCs w:val="28"/>
          <w:lang w:eastAsia="ru-RU"/>
        </w:rPr>
        <w:t>глобализированного</w:t>
      </w:r>
      <w:proofErr w:type="spellEnd"/>
      <w:r w:rsidRPr="00A67B8D">
        <w:rPr>
          <w:rFonts w:eastAsia="Times New Roman" w:cstheme="minorHAnsi"/>
          <w:sz w:val="28"/>
          <w:szCs w:val="28"/>
          <w:lang w:eastAsia="ru-RU"/>
        </w:rPr>
        <w:t xml:space="preserve"> мира и условия постоянного роста показателей конкуренции между субъектами экономики ставят перед этими субъектами жесткую необходимость постоянного поиска новых и более эффективных путей снижения показателей спектра издержек, а также необходимость в постоянном совершенствовании существующих способов снижения издержек и если учитывать тот факт, что перечень расходов современных организаций составляют налоговые выплаты, то появление эффективных путей преодоления этих издержек можно считать весьма обоснованной тенденцией. Так, рассматриваемая необходимость привела к наиболее простым и эффективным методам, которые дают возможности снижения показателей издержек и в качестве наиболее простых и эффективных в настоящий момент рассматриваются блага, которые предоставляются многочисленными офшорными центрами, которые дают возможности максимального снижения налоговых издержек и повышения показателей прибыли от деятельности экономических субъектов, которые работают по принципу – «Меньше расходов = больше доходов».</w:t>
      </w:r>
    </w:p>
    <w:p w14:paraId="0FFEC557" w14:textId="6EB26032" w:rsidR="008A5C5E" w:rsidRPr="008A5C5E" w:rsidRDefault="001A265E" w:rsidP="000829BF">
      <w:pPr>
        <w:spacing w:after="0" w:line="36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bookmarkStart w:id="3" w:name="_Hlk8567146"/>
      <w:r w:rsidRPr="00A67B8D">
        <w:rPr>
          <w:rFonts w:ascii="Times New Roman" w:hAnsi="Times New Roman" w:cs="Times New Roman"/>
          <w:sz w:val="28"/>
          <w:szCs w:val="28"/>
        </w:rPr>
        <w:t xml:space="preserve">В условиях современного </w:t>
      </w:r>
      <w:proofErr w:type="spellStart"/>
      <w:r w:rsidRPr="00A67B8D">
        <w:rPr>
          <w:rFonts w:ascii="Times New Roman" w:hAnsi="Times New Roman" w:cs="Times New Roman"/>
          <w:sz w:val="28"/>
          <w:szCs w:val="28"/>
        </w:rPr>
        <w:t>глобализированного</w:t>
      </w:r>
      <w:proofErr w:type="spellEnd"/>
      <w:r w:rsidRPr="00A67B8D">
        <w:rPr>
          <w:rFonts w:ascii="Times New Roman" w:hAnsi="Times New Roman" w:cs="Times New Roman"/>
          <w:sz w:val="28"/>
          <w:szCs w:val="28"/>
        </w:rPr>
        <w:t xml:space="preserve"> мира и современных экономических отношений понятие, феномен и функционирование офшорных центров имеют значительную роль с теоретической и практической точки зрения в силу того факта, что офшорные центры могут использоваться, как на легальной основе, так и для совершения преступлений экономического характера в силу того, что офшорные центры дают возможности организации высокого уровня конфиденциальности и высокий уровень анонимности счетов – таким образом, указанные факты и доводы, также в лишний раз подчеркивают актуальность и значимость исследования выбранной темы курсовой работы.</w:t>
      </w:r>
      <w:bookmarkEnd w:id="3"/>
    </w:p>
    <w:sectPr w:rsidR="008A5C5E" w:rsidRPr="008A5C5E" w:rsidSect="00755C00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BB98" w14:textId="77777777" w:rsidR="00D24ED9" w:rsidRDefault="00D24ED9" w:rsidP="00190FBD">
      <w:pPr>
        <w:spacing w:after="0" w:line="240" w:lineRule="auto"/>
      </w:pPr>
      <w:r>
        <w:separator/>
      </w:r>
    </w:p>
  </w:endnote>
  <w:endnote w:type="continuationSeparator" w:id="0">
    <w:p w14:paraId="190FC48F" w14:textId="77777777" w:rsidR="00D24ED9" w:rsidRDefault="00D24ED9" w:rsidP="0019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5698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B6DC55A" w14:textId="77777777" w:rsidR="00D275F6" w:rsidRPr="001A265E" w:rsidRDefault="00D275F6">
        <w:pPr>
          <w:pStyle w:val="a9"/>
          <w:jc w:val="center"/>
          <w:rPr>
            <w:sz w:val="24"/>
            <w:szCs w:val="24"/>
          </w:rPr>
        </w:pPr>
        <w:r w:rsidRPr="001A265E">
          <w:rPr>
            <w:sz w:val="24"/>
            <w:szCs w:val="24"/>
          </w:rPr>
          <w:fldChar w:fldCharType="begin"/>
        </w:r>
        <w:r w:rsidRPr="001A265E">
          <w:rPr>
            <w:sz w:val="24"/>
            <w:szCs w:val="24"/>
          </w:rPr>
          <w:instrText>PAGE   \* MERGEFORMAT</w:instrText>
        </w:r>
        <w:r w:rsidRPr="001A265E">
          <w:rPr>
            <w:sz w:val="24"/>
            <w:szCs w:val="24"/>
          </w:rPr>
          <w:fldChar w:fldCharType="separate"/>
        </w:r>
        <w:r w:rsidR="00A90668" w:rsidRPr="001A265E">
          <w:rPr>
            <w:noProof/>
            <w:sz w:val="24"/>
            <w:szCs w:val="24"/>
          </w:rPr>
          <w:t>2</w:t>
        </w:r>
        <w:r w:rsidRPr="001A265E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3938" w14:textId="77777777" w:rsidR="00D24ED9" w:rsidRDefault="00D24ED9" w:rsidP="00190FBD">
      <w:pPr>
        <w:spacing w:after="0" w:line="240" w:lineRule="auto"/>
      </w:pPr>
      <w:r>
        <w:separator/>
      </w:r>
    </w:p>
  </w:footnote>
  <w:footnote w:type="continuationSeparator" w:id="0">
    <w:p w14:paraId="1E07F302" w14:textId="77777777" w:rsidR="00D24ED9" w:rsidRDefault="00D24ED9" w:rsidP="00190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F84"/>
    <w:multiLevelType w:val="multilevel"/>
    <w:tmpl w:val="E34C9F1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2C418C"/>
    <w:multiLevelType w:val="hybridMultilevel"/>
    <w:tmpl w:val="B5504072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54E2F60"/>
    <w:multiLevelType w:val="hybridMultilevel"/>
    <w:tmpl w:val="705258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7C4FE2"/>
    <w:multiLevelType w:val="hybridMultilevel"/>
    <w:tmpl w:val="8A96FF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F22753"/>
    <w:multiLevelType w:val="multilevel"/>
    <w:tmpl w:val="9398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B07A5"/>
    <w:multiLevelType w:val="hybridMultilevel"/>
    <w:tmpl w:val="E6CCB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84BFC"/>
    <w:multiLevelType w:val="multilevel"/>
    <w:tmpl w:val="8100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B1BA9"/>
    <w:multiLevelType w:val="hybridMultilevel"/>
    <w:tmpl w:val="8F9CC1A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CD905C5"/>
    <w:multiLevelType w:val="hybridMultilevel"/>
    <w:tmpl w:val="1FF66D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75F21"/>
    <w:multiLevelType w:val="hybridMultilevel"/>
    <w:tmpl w:val="4D86A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0403A8"/>
    <w:multiLevelType w:val="hybridMultilevel"/>
    <w:tmpl w:val="C9C8A4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1866388"/>
    <w:multiLevelType w:val="hybridMultilevel"/>
    <w:tmpl w:val="308E271A"/>
    <w:lvl w:ilvl="0" w:tplc="04190011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4762D2D"/>
    <w:multiLevelType w:val="multilevel"/>
    <w:tmpl w:val="BDB0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086AB9"/>
    <w:multiLevelType w:val="hybridMultilevel"/>
    <w:tmpl w:val="F49A3EC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64F1CC4"/>
    <w:multiLevelType w:val="multilevel"/>
    <w:tmpl w:val="74C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AE1362"/>
    <w:multiLevelType w:val="hybridMultilevel"/>
    <w:tmpl w:val="A142D9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A8223E0"/>
    <w:multiLevelType w:val="hybridMultilevel"/>
    <w:tmpl w:val="F48C2F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B110B9B"/>
    <w:multiLevelType w:val="multilevel"/>
    <w:tmpl w:val="CE80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846D19"/>
    <w:multiLevelType w:val="hybridMultilevel"/>
    <w:tmpl w:val="2C0C190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EDC144A"/>
    <w:multiLevelType w:val="multilevel"/>
    <w:tmpl w:val="049E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B85863"/>
    <w:multiLevelType w:val="hybridMultilevel"/>
    <w:tmpl w:val="2AF092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637A53"/>
    <w:multiLevelType w:val="hybridMultilevel"/>
    <w:tmpl w:val="22CC77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5C53AF9"/>
    <w:multiLevelType w:val="hybridMultilevel"/>
    <w:tmpl w:val="5AC8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C17D9"/>
    <w:multiLevelType w:val="multilevel"/>
    <w:tmpl w:val="2C3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B5D20"/>
    <w:multiLevelType w:val="multilevel"/>
    <w:tmpl w:val="C53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5DC02E4"/>
    <w:multiLevelType w:val="multilevel"/>
    <w:tmpl w:val="282C91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5E974C9"/>
    <w:multiLevelType w:val="hybridMultilevel"/>
    <w:tmpl w:val="106C57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8530CC1"/>
    <w:multiLevelType w:val="hybridMultilevel"/>
    <w:tmpl w:val="198679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8F70FD9"/>
    <w:multiLevelType w:val="hybridMultilevel"/>
    <w:tmpl w:val="35F460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F2109D4"/>
    <w:multiLevelType w:val="hybridMultilevel"/>
    <w:tmpl w:val="9EC0D07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57E37B2"/>
    <w:multiLevelType w:val="hybridMultilevel"/>
    <w:tmpl w:val="E466DB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7AC4C3C"/>
    <w:multiLevelType w:val="hybridMultilevel"/>
    <w:tmpl w:val="BCE4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84C38"/>
    <w:multiLevelType w:val="multilevel"/>
    <w:tmpl w:val="CA20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2205" w:hanging="112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D80613A"/>
    <w:multiLevelType w:val="hybridMultilevel"/>
    <w:tmpl w:val="6CE61F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95D7FAC"/>
    <w:multiLevelType w:val="multilevel"/>
    <w:tmpl w:val="860E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675141"/>
    <w:multiLevelType w:val="multilevel"/>
    <w:tmpl w:val="E0A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95DA2"/>
    <w:multiLevelType w:val="hybridMultilevel"/>
    <w:tmpl w:val="8F6C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D47C4"/>
    <w:multiLevelType w:val="hybridMultilevel"/>
    <w:tmpl w:val="F04C39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6581951"/>
    <w:multiLevelType w:val="multilevel"/>
    <w:tmpl w:val="1B02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A34B84"/>
    <w:multiLevelType w:val="hybridMultilevel"/>
    <w:tmpl w:val="B2EEE8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D674985"/>
    <w:multiLevelType w:val="hybridMultilevel"/>
    <w:tmpl w:val="85080E20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DF92F5D"/>
    <w:multiLevelType w:val="hybridMultilevel"/>
    <w:tmpl w:val="7D72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A6C98"/>
    <w:multiLevelType w:val="multilevel"/>
    <w:tmpl w:val="A100FE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017A90"/>
    <w:multiLevelType w:val="hybridMultilevel"/>
    <w:tmpl w:val="93B868D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4" w15:restartNumberingAfterBreak="0">
    <w:nsid w:val="6FB3722B"/>
    <w:multiLevelType w:val="hybridMultilevel"/>
    <w:tmpl w:val="76D2D4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48A21C5"/>
    <w:multiLevelType w:val="hybridMultilevel"/>
    <w:tmpl w:val="71F4FC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60E4C48"/>
    <w:multiLevelType w:val="multilevel"/>
    <w:tmpl w:val="5510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3631EF"/>
    <w:multiLevelType w:val="multilevel"/>
    <w:tmpl w:val="AD0674A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78FC3D5A"/>
    <w:multiLevelType w:val="hybridMultilevel"/>
    <w:tmpl w:val="EAEE4EF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2"/>
  </w:num>
  <w:num w:numId="2">
    <w:abstractNumId w:val="14"/>
  </w:num>
  <w:num w:numId="3">
    <w:abstractNumId w:val="16"/>
  </w:num>
  <w:num w:numId="4">
    <w:abstractNumId w:val="4"/>
  </w:num>
  <w:num w:numId="5">
    <w:abstractNumId w:val="10"/>
  </w:num>
  <w:num w:numId="6">
    <w:abstractNumId w:val="25"/>
  </w:num>
  <w:num w:numId="7">
    <w:abstractNumId w:val="42"/>
  </w:num>
  <w:num w:numId="8">
    <w:abstractNumId w:val="38"/>
  </w:num>
  <w:num w:numId="9">
    <w:abstractNumId w:val="40"/>
  </w:num>
  <w:num w:numId="10">
    <w:abstractNumId w:val="34"/>
  </w:num>
  <w:num w:numId="11">
    <w:abstractNumId w:val="17"/>
  </w:num>
  <w:num w:numId="12">
    <w:abstractNumId w:val="19"/>
  </w:num>
  <w:num w:numId="13">
    <w:abstractNumId w:val="46"/>
  </w:num>
  <w:num w:numId="14">
    <w:abstractNumId w:val="20"/>
  </w:num>
  <w:num w:numId="15">
    <w:abstractNumId w:val="6"/>
  </w:num>
  <w:num w:numId="16">
    <w:abstractNumId w:val="35"/>
  </w:num>
  <w:num w:numId="17">
    <w:abstractNumId w:val="23"/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</w:num>
  <w:num w:numId="21">
    <w:abstractNumId w:val="45"/>
  </w:num>
  <w:num w:numId="22">
    <w:abstractNumId w:val="24"/>
  </w:num>
  <w:num w:numId="23">
    <w:abstractNumId w:val="29"/>
  </w:num>
  <w:num w:numId="24">
    <w:abstractNumId w:val="0"/>
  </w:num>
  <w:num w:numId="25">
    <w:abstractNumId w:val="47"/>
  </w:num>
  <w:num w:numId="26">
    <w:abstractNumId w:val="26"/>
  </w:num>
  <w:num w:numId="27">
    <w:abstractNumId w:val="18"/>
  </w:num>
  <w:num w:numId="28">
    <w:abstractNumId w:val="13"/>
  </w:num>
  <w:num w:numId="29">
    <w:abstractNumId w:val="33"/>
  </w:num>
  <w:num w:numId="30">
    <w:abstractNumId w:val="21"/>
  </w:num>
  <w:num w:numId="31">
    <w:abstractNumId w:val="27"/>
  </w:num>
  <w:num w:numId="32">
    <w:abstractNumId w:val="12"/>
  </w:num>
  <w:num w:numId="33">
    <w:abstractNumId w:val="2"/>
  </w:num>
  <w:num w:numId="34">
    <w:abstractNumId w:val="11"/>
  </w:num>
  <w:num w:numId="35">
    <w:abstractNumId w:val="37"/>
  </w:num>
  <w:num w:numId="36">
    <w:abstractNumId w:val="31"/>
  </w:num>
  <w:num w:numId="37">
    <w:abstractNumId w:val="41"/>
  </w:num>
  <w:num w:numId="38">
    <w:abstractNumId w:val="44"/>
  </w:num>
  <w:num w:numId="39">
    <w:abstractNumId w:val="39"/>
  </w:num>
  <w:num w:numId="40">
    <w:abstractNumId w:val="9"/>
  </w:num>
  <w:num w:numId="41">
    <w:abstractNumId w:val="8"/>
  </w:num>
  <w:num w:numId="42">
    <w:abstractNumId w:val="5"/>
  </w:num>
  <w:num w:numId="43">
    <w:abstractNumId w:val="30"/>
  </w:num>
  <w:num w:numId="44">
    <w:abstractNumId w:val="15"/>
  </w:num>
  <w:num w:numId="45">
    <w:abstractNumId w:val="3"/>
  </w:num>
  <w:num w:numId="46">
    <w:abstractNumId w:val="1"/>
  </w:num>
  <w:num w:numId="47">
    <w:abstractNumId w:val="43"/>
  </w:num>
  <w:num w:numId="48">
    <w:abstractNumId w:val="22"/>
  </w:num>
  <w:num w:numId="49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4D"/>
    <w:rsid w:val="00001E7D"/>
    <w:rsid w:val="000148B2"/>
    <w:rsid w:val="0002685F"/>
    <w:rsid w:val="00043058"/>
    <w:rsid w:val="00045DBC"/>
    <w:rsid w:val="00046A75"/>
    <w:rsid w:val="000512E7"/>
    <w:rsid w:val="000525EE"/>
    <w:rsid w:val="00057380"/>
    <w:rsid w:val="00065DEC"/>
    <w:rsid w:val="00066D8F"/>
    <w:rsid w:val="00071827"/>
    <w:rsid w:val="000722B9"/>
    <w:rsid w:val="0007435E"/>
    <w:rsid w:val="00077083"/>
    <w:rsid w:val="000829BF"/>
    <w:rsid w:val="00084171"/>
    <w:rsid w:val="00085293"/>
    <w:rsid w:val="00086F5A"/>
    <w:rsid w:val="00087E03"/>
    <w:rsid w:val="00091FF7"/>
    <w:rsid w:val="00094C1A"/>
    <w:rsid w:val="000A4403"/>
    <w:rsid w:val="000A5536"/>
    <w:rsid w:val="000A68EC"/>
    <w:rsid w:val="000A7551"/>
    <w:rsid w:val="000C310B"/>
    <w:rsid w:val="000C78FC"/>
    <w:rsid w:val="000D6A4C"/>
    <w:rsid w:val="000E2E2D"/>
    <w:rsid w:val="001029F8"/>
    <w:rsid w:val="001113FC"/>
    <w:rsid w:val="00114BEE"/>
    <w:rsid w:val="00115E2F"/>
    <w:rsid w:val="001160EA"/>
    <w:rsid w:val="00136CC5"/>
    <w:rsid w:val="00146C25"/>
    <w:rsid w:val="00161E4D"/>
    <w:rsid w:val="00163BE7"/>
    <w:rsid w:val="00166987"/>
    <w:rsid w:val="00171CEE"/>
    <w:rsid w:val="0017540A"/>
    <w:rsid w:val="00185116"/>
    <w:rsid w:val="00186257"/>
    <w:rsid w:val="00190FBD"/>
    <w:rsid w:val="001934F4"/>
    <w:rsid w:val="001A265E"/>
    <w:rsid w:val="001A7FAA"/>
    <w:rsid w:val="001B3EF2"/>
    <w:rsid w:val="001B5EC3"/>
    <w:rsid w:val="001B618A"/>
    <w:rsid w:val="001B7C15"/>
    <w:rsid w:val="001C29F6"/>
    <w:rsid w:val="001D6521"/>
    <w:rsid w:val="001E1289"/>
    <w:rsid w:val="001E1B85"/>
    <w:rsid w:val="001E72DD"/>
    <w:rsid w:val="001F2089"/>
    <w:rsid w:val="00200ADA"/>
    <w:rsid w:val="00203A60"/>
    <w:rsid w:val="0020797A"/>
    <w:rsid w:val="00210882"/>
    <w:rsid w:val="00220322"/>
    <w:rsid w:val="00220CB3"/>
    <w:rsid w:val="0022442A"/>
    <w:rsid w:val="00225A66"/>
    <w:rsid w:val="002450DE"/>
    <w:rsid w:val="00245174"/>
    <w:rsid w:val="002556E8"/>
    <w:rsid w:val="00263647"/>
    <w:rsid w:val="00293371"/>
    <w:rsid w:val="002A1E2A"/>
    <w:rsid w:val="002A7615"/>
    <w:rsid w:val="002B132E"/>
    <w:rsid w:val="002B2A61"/>
    <w:rsid w:val="002B6524"/>
    <w:rsid w:val="002C04C3"/>
    <w:rsid w:val="002C3F24"/>
    <w:rsid w:val="002C50E4"/>
    <w:rsid w:val="002D11D5"/>
    <w:rsid w:val="002E0143"/>
    <w:rsid w:val="002F45D9"/>
    <w:rsid w:val="0030064D"/>
    <w:rsid w:val="00303CBB"/>
    <w:rsid w:val="00306055"/>
    <w:rsid w:val="003073E9"/>
    <w:rsid w:val="0031274A"/>
    <w:rsid w:val="00321121"/>
    <w:rsid w:val="00324535"/>
    <w:rsid w:val="003317C0"/>
    <w:rsid w:val="00331E13"/>
    <w:rsid w:val="00347B39"/>
    <w:rsid w:val="00350741"/>
    <w:rsid w:val="003562E8"/>
    <w:rsid w:val="003602CB"/>
    <w:rsid w:val="00360AB8"/>
    <w:rsid w:val="00363410"/>
    <w:rsid w:val="003707AF"/>
    <w:rsid w:val="003752D5"/>
    <w:rsid w:val="00376357"/>
    <w:rsid w:val="00377599"/>
    <w:rsid w:val="0038223C"/>
    <w:rsid w:val="003832D0"/>
    <w:rsid w:val="003843FE"/>
    <w:rsid w:val="0039054D"/>
    <w:rsid w:val="0039586F"/>
    <w:rsid w:val="003B0098"/>
    <w:rsid w:val="003B68F8"/>
    <w:rsid w:val="003C26DA"/>
    <w:rsid w:val="003C6AF9"/>
    <w:rsid w:val="003D754C"/>
    <w:rsid w:val="003D7EAC"/>
    <w:rsid w:val="003E35A6"/>
    <w:rsid w:val="003F1036"/>
    <w:rsid w:val="00400E31"/>
    <w:rsid w:val="00420968"/>
    <w:rsid w:val="00420B92"/>
    <w:rsid w:val="00427FE0"/>
    <w:rsid w:val="00436E78"/>
    <w:rsid w:val="004451D2"/>
    <w:rsid w:val="004605D1"/>
    <w:rsid w:val="00462301"/>
    <w:rsid w:val="0046317E"/>
    <w:rsid w:val="00476623"/>
    <w:rsid w:val="0048306F"/>
    <w:rsid w:val="00494D60"/>
    <w:rsid w:val="0049500B"/>
    <w:rsid w:val="004961B0"/>
    <w:rsid w:val="004A19EF"/>
    <w:rsid w:val="004A3C2C"/>
    <w:rsid w:val="004B02B3"/>
    <w:rsid w:val="004B4125"/>
    <w:rsid w:val="004C596D"/>
    <w:rsid w:val="004C7147"/>
    <w:rsid w:val="004D14AB"/>
    <w:rsid w:val="004D433C"/>
    <w:rsid w:val="004D5A30"/>
    <w:rsid w:val="004E0F69"/>
    <w:rsid w:val="004E2DFD"/>
    <w:rsid w:val="004E3837"/>
    <w:rsid w:val="004F6AEE"/>
    <w:rsid w:val="005012A3"/>
    <w:rsid w:val="005028C1"/>
    <w:rsid w:val="005204B3"/>
    <w:rsid w:val="0052571B"/>
    <w:rsid w:val="00527FAF"/>
    <w:rsid w:val="00540AAB"/>
    <w:rsid w:val="00563501"/>
    <w:rsid w:val="00565DDB"/>
    <w:rsid w:val="00566453"/>
    <w:rsid w:val="00567735"/>
    <w:rsid w:val="0057083C"/>
    <w:rsid w:val="00582784"/>
    <w:rsid w:val="005953B8"/>
    <w:rsid w:val="005A0627"/>
    <w:rsid w:val="005A458F"/>
    <w:rsid w:val="005A7788"/>
    <w:rsid w:val="005B01D6"/>
    <w:rsid w:val="005B07C9"/>
    <w:rsid w:val="005B4241"/>
    <w:rsid w:val="005B54B0"/>
    <w:rsid w:val="005D2E16"/>
    <w:rsid w:val="005D3B8F"/>
    <w:rsid w:val="005E4D84"/>
    <w:rsid w:val="005E7C48"/>
    <w:rsid w:val="006014C8"/>
    <w:rsid w:val="00622047"/>
    <w:rsid w:val="00630F58"/>
    <w:rsid w:val="00643657"/>
    <w:rsid w:val="00650829"/>
    <w:rsid w:val="00654FD4"/>
    <w:rsid w:val="006629D9"/>
    <w:rsid w:val="00667F5D"/>
    <w:rsid w:val="00671A9B"/>
    <w:rsid w:val="00671C90"/>
    <w:rsid w:val="0068017F"/>
    <w:rsid w:val="0068491F"/>
    <w:rsid w:val="006867B8"/>
    <w:rsid w:val="006A1C1C"/>
    <w:rsid w:val="006A2DA2"/>
    <w:rsid w:val="006B5E1D"/>
    <w:rsid w:val="006D50F1"/>
    <w:rsid w:val="006D7B6B"/>
    <w:rsid w:val="006E0321"/>
    <w:rsid w:val="006E5362"/>
    <w:rsid w:val="006E55F2"/>
    <w:rsid w:val="006E561C"/>
    <w:rsid w:val="006F53C8"/>
    <w:rsid w:val="007108E1"/>
    <w:rsid w:val="007225EB"/>
    <w:rsid w:val="00726118"/>
    <w:rsid w:val="00731057"/>
    <w:rsid w:val="00732E83"/>
    <w:rsid w:val="00733954"/>
    <w:rsid w:val="0073594E"/>
    <w:rsid w:val="007367AE"/>
    <w:rsid w:val="0073768E"/>
    <w:rsid w:val="00742034"/>
    <w:rsid w:val="00744155"/>
    <w:rsid w:val="00755C00"/>
    <w:rsid w:val="00761688"/>
    <w:rsid w:val="007624DE"/>
    <w:rsid w:val="0077473C"/>
    <w:rsid w:val="0077601A"/>
    <w:rsid w:val="00777FD3"/>
    <w:rsid w:val="0078118B"/>
    <w:rsid w:val="00782DDA"/>
    <w:rsid w:val="007931E5"/>
    <w:rsid w:val="00795FB5"/>
    <w:rsid w:val="007A08B2"/>
    <w:rsid w:val="007A6704"/>
    <w:rsid w:val="007A6DE3"/>
    <w:rsid w:val="007C45F5"/>
    <w:rsid w:val="007D02BF"/>
    <w:rsid w:val="007D5053"/>
    <w:rsid w:val="007E2FED"/>
    <w:rsid w:val="007F5FE2"/>
    <w:rsid w:val="00820477"/>
    <w:rsid w:val="00853F53"/>
    <w:rsid w:val="00864F64"/>
    <w:rsid w:val="008745B0"/>
    <w:rsid w:val="008803A7"/>
    <w:rsid w:val="00880B98"/>
    <w:rsid w:val="00880BE2"/>
    <w:rsid w:val="00882EBD"/>
    <w:rsid w:val="00887851"/>
    <w:rsid w:val="008A5C5E"/>
    <w:rsid w:val="008B42D1"/>
    <w:rsid w:val="008C0AD1"/>
    <w:rsid w:val="008C121F"/>
    <w:rsid w:val="008C5A02"/>
    <w:rsid w:val="008C69C9"/>
    <w:rsid w:val="008D22CE"/>
    <w:rsid w:val="008D22F0"/>
    <w:rsid w:val="008D4F8A"/>
    <w:rsid w:val="008F0599"/>
    <w:rsid w:val="008F2B94"/>
    <w:rsid w:val="008F63EB"/>
    <w:rsid w:val="008F6F63"/>
    <w:rsid w:val="009019F3"/>
    <w:rsid w:val="00906D7F"/>
    <w:rsid w:val="00907F93"/>
    <w:rsid w:val="00912223"/>
    <w:rsid w:val="00925589"/>
    <w:rsid w:val="00930400"/>
    <w:rsid w:val="0093221A"/>
    <w:rsid w:val="009329F6"/>
    <w:rsid w:val="00935CF4"/>
    <w:rsid w:val="00952CA9"/>
    <w:rsid w:val="009720A0"/>
    <w:rsid w:val="0098012F"/>
    <w:rsid w:val="009938C6"/>
    <w:rsid w:val="00993E23"/>
    <w:rsid w:val="009A0466"/>
    <w:rsid w:val="009B4119"/>
    <w:rsid w:val="009B5779"/>
    <w:rsid w:val="009C3B38"/>
    <w:rsid w:val="009C502C"/>
    <w:rsid w:val="009E28AE"/>
    <w:rsid w:val="009E5A96"/>
    <w:rsid w:val="009E6C50"/>
    <w:rsid w:val="009F2E98"/>
    <w:rsid w:val="009F3855"/>
    <w:rsid w:val="009F5953"/>
    <w:rsid w:val="00A020F8"/>
    <w:rsid w:val="00A02653"/>
    <w:rsid w:val="00A06D9B"/>
    <w:rsid w:val="00A13F41"/>
    <w:rsid w:val="00A214EB"/>
    <w:rsid w:val="00A2579F"/>
    <w:rsid w:val="00A33D65"/>
    <w:rsid w:val="00A404CC"/>
    <w:rsid w:val="00A55CAD"/>
    <w:rsid w:val="00A566B1"/>
    <w:rsid w:val="00A65CF3"/>
    <w:rsid w:val="00A67B8D"/>
    <w:rsid w:val="00A72BE9"/>
    <w:rsid w:val="00A764F6"/>
    <w:rsid w:val="00A90668"/>
    <w:rsid w:val="00A917B8"/>
    <w:rsid w:val="00A9416A"/>
    <w:rsid w:val="00A9551C"/>
    <w:rsid w:val="00A96999"/>
    <w:rsid w:val="00A97D66"/>
    <w:rsid w:val="00AA00FB"/>
    <w:rsid w:val="00AA3405"/>
    <w:rsid w:val="00AC7E42"/>
    <w:rsid w:val="00AD181F"/>
    <w:rsid w:val="00AD4473"/>
    <w:rsid w:val="00AD548C"/>
    <w:rsid w:val="00AE68E4"/>
    <w:rsid w:val="00AE737F"/>
    <w:rsid w:val="00AF28AD"/>
    <w:rsid w:val="00AF6011"/>
    <w:rsid w:val="00AF6C4F"/>
    <w:rsid w:val="00B02648"/>
    <w:rsid w:val="00B058AD"/>
    <w:rsid w:val="00B06693"/>
    <w:rsid w:val="00B0741E"/>
    <w:rsid w:val="00B1069D"/>
    <w:rsid w:val="00B139CA"/>
    <w:rsid w:val="00B3178C"/>
    <w:rsid w:val="00B35C8B"/>
    <w:rsid w:val="00B45DB5"/>
    <w:rsid w:val="00B5368B"/>
    <w:rsid w:val="00B73A75"/>
    <w:rsid w:val="00B871DE"/>
    <w:rsid w:val="00B93668"/>
    <w:rsid w:val="00B947D8"/>
    <w:rsid w:val="00BA1D3D"/>
    <w:rsid w:val="00BA1FE7"/>
    <w:rsid w:val="00BA63A2"/>
    <w:rsid w:val="00BC1118"/>
    <w:rsid w:val="00BC4A67"/>
    <w:rsid w:val="00BC67F0"/>
    <w:rsid w:val="00BE03D5"/>
    <w:rsid w:val="00BF04D6"/>
    <w:rsid w:val="00BF6933"/>
    <w:rsid w:val="00C12809"/>
    <w:rsid w:val="00C14447"/>
    <w:rsid w:val="00C31EEA"/>
    <w:rsid w:val="00C409E0"/>
    <w:rsid w:val="00C4295E"/>
    <w:rsid w:val="00C45CF2"/>
    <w:rsid w:val="00C52723"/>
    <w:rsid w:val="00C54F7C"/>
    <w:rsid w:val="00C57261"/>
    <w:rsid w:val="00C6498F"/>
    <w:rsid w:val="00C70CD6"/>
    <w:rsid w:val="00C73ECC"/>
    <w:rsid w:val="00C84299"/>
    <w:rsid w:val="00C8558D"/>
    <w:rsid w:val="00CA6633"/>
    <w:rsid w:val="00CB265F"/>
    <w:rsid w:val="00CB45EC"/>
    <w:rsid w:val="00CC6C40"/>
    <w:rsid w:val="00CD4833"/>
    <w:rsid w:val="00CD5DDA"/>
    <w:rsid w:val="00CE618D"/>
    <w:rsid w:val="00D0049E"/>
    <w:rsid w:val="00D04876"/>
    <w:rsid w:val="00D068A5"/>
    <w:rsid w:val="00D129F6"/>
    <w:rsid w:val="00D1645C"/>
    <w:rsid w:val="00D225C5"/>
    <w:rsid w:val="00D24ED9"/>
    <w:rsid w:val="00D271D8"/>
    <w:rsid w:val="00D275F6"/>
    <w:rsid w:val="00D302B7"/>
    <w:rsid w:val="00D34F89"/>
    <w:rsid w:val="00D36D5A"/>
    <w:rsid w:val="00D421A5"/>
    <w:rsid w:val="00D45D99"/>
    <w:rsid w:val="00D463F6"/>
    <w:rsid w:val="00D46AF8"/>
    <w:rsid w:val="00D54C58"/>
    <w:rsid w:val="00D5638D"/>
    <w:rsid w:val="00D617A8"/>
    <w:rsid w:val="00D64088"/>
    <w:rsid w:val="00D6488E"/>
    <w:rsid w:val="00D662CF"/>
    <w:rsid w:val="00D66DE2"/>
    <w:rsid w:val="00D6775A"/>
    <w:rsid w:val="00D677CF"/>
    <w:rsid w:val="00D70DD4"/>
    <w:rsid w:val="00D82AA1"/>
    <w:rsid w:val="00DA0AB3"/>
    <w:rsid w:val="00DA1B0F"/>
    <w:rsid w:val="00DA6ED2"/>
    <w:rsid w:val="00DB0113"/>
    <w:rsid w:val="00DB41D9"/>
    <w:rsid w:val="00DC0E59"/>
    <w:rsid w:val="00DC2A42"/>
    <w:rsid w:val="00DC4A04"/>
    <w:rsid w:val="00DC6A49"/>
    <w:rsid w:val="00DD383A"/>
    <w:rsid w:val="00DD4DB6"/>
    <w:rsid w:val="00DE3E35"/>
    <w:rsid w:val="00DF05C4"/>
    <w:rsid w:val="00DF1CA3"/>
    <w:rsid w:val="00DF5FE1"/>
    <w:rsid w:val="00E05591"/>
    <w:rsid w:val="00E1783B"/>
    <w:rsid w:val="00E22741"/>
    <w:rsid w:val="00E230C4"/>
    <w:rsid w:val="00E2606F"/>
    <w:rsid w:val="00E40FB3"/>
    <w:rsid w:val="00E45A0A"/>
    <w:rsid w:val="00E633C8"/>
    <w:rsid w:val="00E63E82"/>
    <w:rsid w:val="00E64FFA"/>
    <w:rsid w:val="00E73C70"/>
    <w:rsid w:val="00E743F9"/>
    <w:rsid w:val="00E834F9"/>
    <w:rsid w:val="00E84AA1"/>
    <w:rsid w:val="00E85A00"/>
    <w:rsid w:val="00E8722D"/>
    <w:rsid w:val="00E911DC"/>
    <w:rsid w:val="00E94493"/>
    <w:rsid w:val="00E94DF7"/>
    <w:rsid w:val="00E95874"/>
    <w:rsid w:val="00E97CDD"/>
    <w:rsid w:val="00EA2855"/>
    <w:rsid w:val="00EC2F9D"/>
    <w:rsid w:val="00EC6831"/>
    <w:rsid w:val="00ED6A73"/>
    <w:rsid w:val="00EE1785"/>
    <w:rsid w:val="00F02957"/>
    <w:rsid w:val="00F03D46"/>
    <w:rsid w:val="00F050E9"/>
    <w:rsid w:val="00F144A1"/>
    <w:rsid w:val="00F14727"/>
    <w:rsid w:val="00F24007"/>
    <w:rsid w:val="00F3620A"/>
    <w:rsid w:val="00F45D76"/>
    <w:rsid w:val="00F45ED4"/>
    <w:rsid w:val="00F50D05"/>
    <w:rsid w:val="00F60A7A"/>
    <w:rsid w:val="00F622F2"/>
    <w:rsid w:val="00F651B8"/>
    <w:rsid w:val="00F7376D"/>
    <w:rsid w:val="00F816FB"/>
    <w:rsid w:val="00F83517"/>
    <w:rsid w:val="00F862E8"/>
    <w:rsid w:val="00F86E4E"/>
    <w:rsid w:val="00F90C54"/>
    <w:rsid w:val="00F92E03"/>
    <w:rsid w:val="00F93333"/>
    <w:rsid w:val="00F941B4"/>
    <w:rsid w:val="00F95D00"/>
    <w:rsid w:val="00F97560"/>
    <w:rsid w:val="00F97AB6"/>
    <w:rsid w:val="00FA442B"/>
    <w:rsid w:val="00FB035B"/>
    <w:rsid w:val="00FB189C"/>
    <w:rsid w:val="00FB201F"/>
    <w:rsid w:val="00FB2B63"/>
    <w:rsid w:val="00FC4D16"/>
    <w:rsid w:val="00FD14C9"/>
    <w:rsid w:val="00FE6FA1"/>
    <w:rsid w:val="00FF07C8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F12A"/>
  <w15:docId w15:val="{D8071382-7DE6-43C3-B855-EB8F9340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B1069D"/>
    <w:pPr>
      <w:spacing w:beforeLines="40" w:before="96" w:afterLines="40" w:after="96" w:line="360" w:lineRule="auto"/>
      <w:ind w:left="0"/>
      <w:jc w:val="center"/>
      <w:outlineLvl w:val="0"/>
    </w:pPr>
    <w:rPr>
      <w:rFonts w:eastAsia="Times New Roman" w:cstheme="minorHAnsi"/>
      <w:b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83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02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2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0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39054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B1069D"/>
    <w:rPr>
      <w:rFonts w:eastAsia="Times New Roman" w:cstheme="minorHAnsi"/>
      <w:b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83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602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3602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footnote text"/>
    <w:basedOn w:val="a"/>
    <w:link w:val="a5"/>
    <w:uiPriority w:val="99"/>
    <w:unhideWhenUsed/>
    <w:rsid w:val="00190F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190FBD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190FB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90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90FBD"/>
  </w:style>
  <w:style w:type="paragraph" w:styleId="a9">
    <w:name w:val="footer"/>
    <w:basedOn w:val="a"/>
    <w:link w:val="aa"/>
    <w:uiPriority w:val="99"/>
    <w:unhideWhenUsed/>
    <w:rsid w:val="00190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90FBD"/>
  </w:style>
  <w:style w:type="paragraph" w:styleId="ab">
    <w:name w:val="Normal (Web)"/>
    <w:basedOn w:val="a"/>
    <w:uiPriority w:val="99"/>
    <w:unhideWhenUsed/>
    <w:rsid w:val="0038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1"/>
    <w:rsid w:val="003832D0"/>
  </w:style>
  <w:style w:type="character" w:customStyle="1" w:styleId="mw-editsection">
    <w:name w:val="mw-editsection"/>
    <w:basedOn w:val="a1"/>
    <w:rsid w:val="003832D0"/>
  </w:style>
  <w:style w:type="character" w:customStyle="1" w:styleId="mw-editsection-bracket">
    <w:name w:val="mw-editsection-bracket"/>
    <w:basedOn w:val="a1"/>
    <w:rsid w:val="003832D0"/>
  </w:style>
  <w:style w:type="character" w:styleId="ac">
    <w:name w:val="Hyperlink"/>
    <w:basedOn w:val="a1"/>
    <w:uiPriority w:val="99"/>
    <w:unhideWhenUsed/>
    <w:rsid w:val="003832D0"/>
    <w:rPr>
      <w:color w:val="0000FF"/>
      <w:u w:val="single"/>
    </w:rPr>
  </w:style>
  <w:style w:type="character" w:customStyle="1" w:styleId="mw-editsection-divider">
    <w:name w:val="mw-editsection-divider"/>
    <w:basedOn w:val="a1"/>
    <w:rsid w:val="003832D0"/>
  </w:style>
  <w:style w:type="character" w:customStyle="1" w:styleId="reference-text">
    <w:name w:val="reference-text"/>
    <w:basedOn w:val="a1"/>
    <w:rsid w:val="00494D60"/>
  </w:style>
  <w:style w:type="paragraph" w:styleId="ad">
    <w:name w:val="Balloon Text"/>
    <w:basedOn w:val="a"/>
    <w:link w:val="ae"/>
    <w:uiPriority w:val="99"/>
    <w:semiHidden/>
    <w:unhideWhenUsed/>
    <w:rsid w:val="00BA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A1FE7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1"/>
    <w:link w:val="Bodytext20"/>
    <w:locked/>
    <w:rsid w:val="00001E7D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1E7D"/>
    <w:pPr>
      <w:widowControl w:val="0"/>
      <w:shd w:val="clear" w:color="auto" w:fill="FFFFFF"/>
      <w:spacing w:after="0" w:line="270" w:lineRule="exact"/>
    </w:pPr>
    <w:rPr>
      <w:rFonts w:ascii="Arial" w:eastAsia="Arial" w:hAnsi="Arial" w:cs="Arial"/>
    </w:rPr>
  </w:style>
  <w:style w:type="character" w:customStyle="1" w:styleId="Heading1">
    <w:name w:val="Heading #1"/>
    <w:basedOn w:val="a1"/>
    <w:rsid w:val="00001E7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001E7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1"/>
    <w:link w:val="Bodytext30"/>
    <w:locked/>
    <w:rsid w:val="00001E7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1E7D"/>
    <w:pPr>
      <w:widowControl w:val="0"/>
      <w:shd w:val="clear" w:color="auto" w:fill="FFFFFF"/>
      <w:spacing w:before="180" w:after="30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apple-converted-space">
    <w:name w:val="apple-converted-space"/>
    <w:basedOn w:val="a1"/>
    <w:rsid w:val="00B139CA"/>
  </w:style>
  <w:style w:type="character" w:customStyle="1" w:styleId="hl">
    <w:name w:val="hl"/>
    <w:basedOn w:val="a1"/>
    <w:rsid w:val="00B139CA"/>
  </w:style>
  <w:style w:type="paragraph" w:styleId="31">
    <w:name w:val="Body Text Indent 3"/>
    <w:basedOn w:val="a"/>
    <w:link w:val="32"/>
    <w:rsid w:val="00761688"/>
    <w:pPr>
      <w:spacing w:after="120" w:line="240" w:lineRule="auto"/>
      <w:ind w:left="360"/>
    </w:pPr>
    <w:rPr>
      <w:rFonts w:ascii="Arial Armenian" w:eastAsia="Times New Roman" w:hAnsi="Arial Armenian" w:cs="Times New Roman"/>
      <w:spacing w:val="-2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61688"/>
    <w:rPr>
      <w:rFonts w:ascii="Arial Armenian" w:eastAsia="Times New Roman" w:hAnsi="Arial Armenian" w:cs="Times New Roman"/>
      <w:spacing w:val="-2"/>
      <w:sz w:val="16"/>
      <w:szCs w:val="16"/>
      <w:lang w:eastAsia="ru-RU"/>
    </w:rPr>
  </w:style>
  <w:style w:type="character" w:styleId="af">
    <w:name w:val="Emphasis"/>
    <w:basedOn w:val="a1"/>
    <w:uiPriority w:val="20"/>
    <w:qFormat/>
    <w:rsid w:val="00B45DB5"/>
    <w:rPr>
      <w:i/>
      <w:iCs/>
    </w:rPr>
  </w:style>
  <w:style w:type="paragraph" w:styleId="af0">
    <w:name w:val="TOC Heading"/>
    <w:basedOn w:val="1"/>
    <w:next w:val="a"/>
    <w:uiPriority w:val="39"/>
    <w:unhideWhenUsed/>
    <w:qFormat/>
    <w:rsid w:val="00E45A0A"/>
    <w:pPr>
      <w:keepNext/>
      <w:keepLines/>
      <w:spacing w:beforeLines="0" w:before="240" w:afterLines="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21">
    <w:name w:val="toc 2"/>
    <w:basedOn w:val="a"/>
    <w:next w:val="a"/>
    <w:autoRedefine/>
    <w:uiPriority w:val="39"/>
    <w:unhideWhenUsed/>
    <w:rsid w:val="00E45A0A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54F7C"/>
    <w:pPr>
      <w:tabs>
        <w:tab w:val="right" w:leader="dot" w:pos="9344"/>
      </w:tabs>
      <w:spacing w:after="100"/>
    </w:pPr>
    <w:rPr>
      <w:noProof/>
      <w:lang w:val="hy-AM"/>
    </w:rPr>
  </w:style>
  <w:style w:type="paragraph" w:styleId="33">
    <w:name w:val="toc 3"/>
    <w:basedOn w:val="a"/>
    <w:next w:val="a"/>
    <w:autoRedefine/>
    <w:uiPriority w:val="39"/>
    <w:unhideWhenUsed/>
    <w:rsid w:val="00E45A0A"/>
    <w:pPr>
      <w:spacing w:after="100"/>
      <w:ind w:left="440"/>
    </w:pPr>
  </w:style>
  <w:style w:type="character" w:customStyle="1" w:styleId="12">
    <w:name w:val="Неразрешенное упоминание1"/>
    <w:basedOn w:val="a1"/>
    <w:uiPriority w:val="99"/>
    <w:semiHidden/>
    <w:unhideWhenUsed/>
    <w:rsid w:val="00476623"/>
    <w:rPr>
      <w:color w:val="605E5C"/>
      <w:shd w:val="clear" w:color="auto" w:fill="E1DFDD"/>
    </w:rPr>
  </w:style>
  <w:style w:type="table" w:styleId="af1">
    <w:name w:val="Table Grid"/>
    <w:basedOn w:val="a2"/>
    <w:uiPriority w:val="59"/>
    <w:rsid w:val="0047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semiHidden/>
    <w:unhideWhenUsed/>
    <w:rsid w:val="00220CB3"/>
    <w:rPr>
      <w:color w:val="954F72"/>
      <w:u w:val="single"/>
    </w:rPr>
  </w:style>
  <w:style w:type="paragraph" w:customStyle="1" w:styleId="msonormal0">
    <w:name w:val="msonormal"/>
    <w:basedOn w:val="a"/>
    <w:rsid w:val="0022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220CB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3">
    <w:name w:val="Placeholder Text"/>
    <w:basedOn w:val="a1"/>
    <w:uiPriority w:val="99"/>
    <w:semiHidden/>
    <w:rsid w:val="009F3855"/>
    <w:rPr>
      <w:color w:val="808080"/>
    </w:rPr>
  </w:style>
  <w:style w:type="character" w:customStyle="1" w:styleId="50">
    <w:name w:val="Заголовок 5 Знак"/>
    <w:basedOn w:val="a1"/>
    <w:link w:val="5"/>
    <w:uiPriority w:val="9"/>
    <w:semiHidden/>
    <w:rsid w:val="0048306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F371-205E-400A-960D-31A7DB8D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/>
      <vt:lpstr>    </vt:lpstr>
      <vt:lpstr>    </vt:lpstr>
      <vt:lpstr>    </vt:lpstr>
      <vt:lpstr>    </vt:lpstr>
      <vt:lpstr>    </vt:lpstr>
      <vt:lpstr>    </vt:lpstr>
      <vt:lpstr>ВВЕДЕНИЕ</vt:lpstr>
      <vt:lpstr>    </vt:lpstr>
      <vt:lpstr>1. ТЕОРЕТИЧЕСКИЕ ОСОБЕННОСТИ ОФШОРНОЙ ФИНАНСОВОЙ ДЕЯТЕЛЬНОСТИ В МИРЕ</vt:lpstr>
      <vt:lpstr>    1.1. Сущность, значение и причины создания офшорных центров</vt:lpstr>
      <vt:lpstr>    1.2. Классификация офшорных центров</vt:lpstr>
      <vt:lpstr>2. РОЛЬ ОФШОРНОЙ ФИНАНСОВО	Й ДЕЯТЕЛЬНОСТИ НА СОВРЕМЕННОМ МИРОВОМ РЫНКЕ </vt:lpstr>
      <vt:lpstr>        2.1. Особенности организации и функционирования офшорного центра</vt:lpstr>
      <vt:lpstr>    2.2. Ситуационное развитие на мировом офшорном рынке</vt:lpstr>
      <vt:lpstr>ЗАКЛЮЧЕНИЕ</vt:lpstr>
      <vt:lpstr>СПИСОК ИСПОЛЬЗОВАННОЙ ЛИТЕРАТУРЫ</vt:lpstr>
      <vt:lpstr/>
    </vt:vector>
  </TitlesOfParts>
  <Company>SPecialiST RePack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Bahuk</dc:creator>
  <cp:lastModifiedBy>Ivan V.</cp:lastModifiedBy>
  <cp:revision>9</cp:revision>
  <cp:lastPrinted>2019-06-11T13:57:00Z</cp:lastPrinted>
  <dcterms:created xsi:type="dcterms:W3CDTF">2019-06-12T21:26:00Z</dcterms:created>
  <dcterms:modified xsi:type="dcterms:W3CDTF">2025-01-31T07:23:00Z</dcterms:modified>
</cp:coreProperties>
</file>