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0FA71C" w14:textId="77777777" w:rsidR="002E0EFE" w:rsidRDefault="002E0EFE" w:rsidP="005730A4">
      <w:pPr>
        <w:spacing w:after="0"/>
        <w:jc w:val="center"/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bookmarkStart w:id="0" w:name="_Toc247430972"/>
      <w:bookmarkStart w:id="1" w:name="_Toc388113602"/>
      <w:bookmarkStart w:id="2" w:name="_Toc530926071"/>
      <w:bookmarkStart w:id="3" w:name="_Toc57831300"/>
      <w:bookmarkStart w:id="4" w:name="_Toc69237310"/>
      <w:bookmarkStart w:id="5" w:name="_Toc85981845"/>
      <w: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t>Содержание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36895453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298AB9EF" w14:textId="77777777" w:rsidR="00D81CD6" w:rsidRDefault="00D81CD6">
          <w:pPr>
            <w:pStyle w:val="ae"/>
          </w:pPr>
        </w:p>
        <w:p w14:paraId="4A0BDAB8" w14:textId="77777777" w:rsidR="00D81CD6" w:rsidRPr="00D81CD6" w:rsidRDefault="00D81CD6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58126959" w:history="1">
            <w:r w:rsidRPr="00D81CD6">
              <w:rPr>
                <w:rStyle w:val="af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Введение</w:t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_Toc158126959 \h </w:instrText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</w:t>
            </w:r>
            <w:r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3D296F7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0" w:history="1">
            <w:r w:rsidR="00D81CD6" w:rsidRPr="00D81CD6">
              <w:rPr>
                <w:rStyle w:val="af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1 Теоретические аспекты исследования технологического процесса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_Toc158126960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0F65E92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1" w:history="1">
            <w:r w:rsidR="00D81CD6" w:rsidRPr="00D81CD6">
              <w:rPr>
                <w:rStyle w:val="af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 xml:space="preserve">1.1 Развитие междунароного стандарта </w:t>
            </w:r>
            <w:r w:rsidR="00D81CD6" w:rsidRPr="00D81CD6">
              <w:rPr>
                <w:rStyle w:val="af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ISO 9000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_Toc158126961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696BC8B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2" w:history="1">
            <w:r w:rsidR="00D81CD6" w:rsidRPr="00D81CD6">
              <w:rPr>
                <w:rStyle w:val="af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1.2 Основные принципы всеобщего управления качеством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_Toc158126962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FCBC822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3" w:history="1">
            <w:r w:rsidR="0069697E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1.3 Цель</w:t>
            </w:r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 xml:space="preserve"> и задачи анализа состояния измерений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_Toc158126963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7C9A910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4" w:history="1">
            <w:r w:rsidR="00D81CD6" w:rsidRPr="00D81CD6">
              <w:rPr>
                <w:rStyle w:val="af"/>
                <w:rFonts w:ascii="Times New Roman" w:eastAsia="Calibri" w:hAnsi="Times New Roman" w:cs="Times New Roman"/>
                <w:bCs/>
                <w:iCs/>
                <w:noProof/>
                <w:sz w:val="28"/>
                <w:szCs w:val="28"/>
              </w:rPr>
              <w:t xml:space="preserve">2 Оценка качества метрологического надзора </w:t>
            </w:r>
            <w:r w:rsidR="00D81CD6" w:rsidRPr="00D81CD6">
              <w:rPr>
                <w:rStyle w:val="af"/>
                <w:rFonts w:ascii="Times New Roman" w:eastAsia="Times New Roman" w:hAnsi="Times New Roman" w:cs="Times New Roman"/>
                <w:noProof/>
                <w:kern w:val="3"/>
                <w:sz w:val="28"/>
                <w:szCs w:val="28"/>
                <w:lang w:eastAsia="ru-RU"/>
              </w:rPr>
              <w:t>ООО «</w:t>
            </w:r>
            <w:r w:rsidR="00D81CD6" w:rsidRPr="00D81CD6">
              <w:rPr>
                <w:rStyle w:val="af"/>
                <w:rFonts w:ascii="Times New Roman" w:eastAsia="Calibri" w:hAnsi="Times New Roman" w:cs="Times New Roman"/>
                <w:bCs/>
                <w:iCs/>
                <w:noProof/>
                <w:sz w:val="28"/>
                <w:szCs w:val="28"/>
              </w:rPr>
              <w:t>Газпром трансгаз Югорск»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_Toc158126964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28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E6783D4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5" w:history="1"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2.1 Общая характеристика предприятия ПАО «Газпром»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_Toc158126965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28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43964FC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6" w:history="1"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2.2 Характеристика процесса метрологического надзора ООО «Газпром трансгаз Югорск»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_Toc158126966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31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08E3F2E3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7" w:history="1"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2.3 Рекомендации по улучшению процесса управления ресурсами для мониторинга и измерений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_Toc158126967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47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BE9B20D" w14:textId="77777777" w:rsidR="00D81CD6" w:rsidRP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158126968" w:history="1"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Заключение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_Toc158126968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52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F60706B" w14:textId="77777777" w:rsidR="00D81CD6" w:rsidRDefault="00A80E5C" w:rsidP="00D81CD6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58126969" w:history="1">
            <w:r w:rsidR="00D81CD6" w:rsidRPr="00D81CD6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Список использованных источников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_Toc158126969 \h </w:instrTex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54</w:t>
            </w:r>
            <w:r w:rsidR="00D81CD6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1C58E96" w14:textId="77777777" w:rsidR="00DD1C25" w:rsidRDefault="00A80E5C" w:rsidP="00DD1C25">
          <w:pPr>
            <w:pStyle w:val="11"/>
            <w:tabs>
              <w:tab w:val="right" w:leader="dot" w:pos="9344"/>
            </w:tabs>
            <w:spacing w:after="0" w:line="360" w:lineRule="auto"/>
            <w:rPr>
              <w:rFonts w:ascii="Times New Roman" w:hAnsi="Times New Roman" w:cs="Times New Roman"/>
              <w:noProof/>
              <w:sz w:val="28"/>
              <w:szCs w:val="28"/>
            </w:rPr>
          </w:pPr>
          <w:hyperlink w:anchor="_Toc158126969" w:history="1">
            <w:r w:rsidR="00DD1C25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Приложени</w:t>
            </w:r>
            <w:r w:rsidR="00441FFE">
              <w:rPr>
                <w:rStyle w:val="af"/>
                <w:rFonts w:ascii="Times New Roman" w:eastAsiaTheme="majorEastAsia" w:hAnsi="Times New Roman" w:cs="Times New Roman"/>
                <w:noProof/>
                <w:sz w:val="28"/>
                <w:szCs w:val="28"/>
                <w:lang w:eastAsia="ru-RU"/>
              </w:rPr>
              <w:t>я</w:t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_Toc158126969 \h </w:instrText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D355C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54</w:t>
            </w:r>
            <w:r w:rsidR="00DD1C25" w:rsidRPr="00D81CD6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2FC08E7" w14:textId="77777777" w:rsidR="00DD1C25" w:rsidRPr="00DD1C25" w:rsidRDefault="00DD1C25" w:rsidP="00DD1C25">
          <w:pPr>
            <w:rPr>
              <w:noProof/>
            </w:rPr>
          </w:pPr>
        </w:p>
        <w:p w14:paraId="59EE5BDC" w14:textId="77777777" w:rsidR="00D81CD6" w:rsidRDefault="00D81CD6">
          <w:r>
            <w:rPr>
              <w:b/>
              <w:bCs/>
            </w:rPr>
            <w:fldChar w:fldCharType="end"/>
          </w:r>
        </w:p>
      </w:sdtContent>
    </w:sdt>
    <w:p w14:paraId="2846EDE0" w14:textId="77777777" w:rsidR="002E0EFE" w:rsidRDefault="002E0EFE">
      <w:pP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br w:type="page"/>
      </w:r>
    </w:p>
    <w:p w14:paraId="442073E1" w14:textId="77777777" w:rsidR="002E0EFE" w:rsidRPr="00062043" w:rsidRDefault="002E0EFE" w:rsidP="002E0EFE">
      <w:pPr>
        <w:keepNext/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  <w:bookmarkStart w:id="6" w:name="_Toc158126959"/>
      <w: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  <w:lastRenderedPageBreak/>
        <w:t>Введение</w:t>
      </w:r>
      <w:bookmarkEnd w:id="6"/>
    </w:p>
    <w:p w14:paraId="2C0A5FD9" w14:textId="77777777" w:rsidR="00F42BAF" w:rsidRDefault="00F42BAF">
      <w:pPr>
        <w:rPr>
          <w:rFonts w:ascii="Times New Roman" w:eastAsia="Times New Roman" w:hAnsi="Times New Roman" w:cs="Times New Roman"/>
          <w:bCs/>
          <w:caps/>
          <w:sz w:val="28"/>
          <w:szCs w:val="28"/>
          <w:lang w:eastAsia="ru-RU"/>
        </w:rPr>
      </w:pPr>
    </w:p>
    <w:p w14:paraId="250BCAE5" w14:textId="77777777" w:rsidR="00F42BAF" w:rsidRPr="00181C64" w:rsidRDefault="00F42BAF" w:rsidP="00F42BA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1C64">
        <w:rPr>
          <w:rFonts w:ascii="Times New Roman" w:hAnsi="Times New Roman"/>
          <w:sz w:val="28"/>
          <w:szCs w:val="28"/>
        </w:rPr>
        <w:t>Система технического обслуживания в газовом хозяйстве - совокупность взаимосвязанных средств, материалов, документации и исполнителей, необходимых для предупреждения неисправностей в системах газоснабжения.</w:t>
      </w:r>
    </w:p>
    <w:p w14:paraId="50737C78" w14:textId="77777777" w:rsidR="00F42BAF" w:rsidRPr="00181C64" w:rsidRDefault="00F42BAF" w:rsidP="00F42BA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1C64">
        <w:rPr>
          <w:rFonts w:ascii="Times New Roman" w:hAnsi="Times New Roman"/>
          <w:sz w:val="28"/>
          <w:szCs w:val="28"/>
        </w:rPr>
        <w:t>Под техническим обслуживанием понимается контроль технического состояния, очистка, смазка, регулировка и другие операции по поддержанию работоспособности и исправности газопроводов, газоиспользующих установок и газовых приборов.</w:t>
      </w:r>
    </w:p>
    <w:p w14:paraId="797AFA28" w14:textId="77777777" w:rsidR="00F42BAF" w:rsidRDefault="00F42BAF" w:rsidP="00F42BAF">
      <w:pPr>
        <w:pStyle w:val="a9"/>
        <w:spacing w:before="0" w:beforeAutospacing="0" w:after="0" w:afterAutospacing="0" w:line="360" w:lineRule="auto"/>
        <w:ind w:firstLine="709"/>
        <w:jc w:val="both"/>
        <w:rPr>
          <w:sz w:val="28"/>
          <w:szCs w:val="22"/>
        </w:rPr>
      </w:pPr>
      <w:r w:rsidRPr="00734C59">
        <w:rPr>
          <w:sz w:val="28"/>
          <w:szCs w:val="22"/>
        </w:rPr>
        <w:t xml:space="preserve">Качество измерений представляет собой комплексное понятие и зависит от многих факторов: применения и обслуживания соответствующего оборудования, создания и поддержания требуемых условий проведения измерений, компетентности и квалификации персонала, правильности выбора и применения методик измерений, оценки и выбора поставщиков и субподрядных организаций и т.п. </w:t>
      </w:r>
    </w:p>
    <w:p w14:paraId="7DDBC651" w14:textId="77777777" w:rsidR="00F42BAF" w:rsidRDefault="00F42BAF" w:rsidP="00F42BAF">
      <w:pPr>
        <w:pStyle w:val="a9"/>
        <w:spacing w:before="0" w:beforeAutospacing="0" w:after="0" w:afterAutospacing="0" w:line="360" w:lineRule="auto"/>
        <w:ind w:firstLine="709"/>
        <w:jc w:val="both"/>
        <w:rPr>
          <w:sz w:val="28"/>
          <w:szCs w:val="22"/>
        </w:rPr>
      </w:pPr>
      <w:r w:rsidRPr="003B3AD3">
        <w:rPr>
          <w:sz w:val="28"/>
          <w:szCs w:val="22"/>
        </w:rPr>
        <w:t xml:space="preserve">Важным моментом также является метрологическое обеспечение контроля качества </w:t>
      </w:r>
      <w:r>
        <w:rPr>
          <w:sz w:val="28"/>
          <w:szCs w:val="22"/>
        </w:rPr>
        <w:t>технологического процесса</w:t>
      </w:r>
      <w:r w:rsidRPr="003B3AD3">
        <w:rPr>
          <w:sz w:val="28"/>
          <w:szCs w:val="22"/>
        </w:rPr>
        <w:t>. Измерение – одно из важных составляющих, входящих в процедуру контроля качества</w:t>
      </w:r>
      <w:r>
        <w:rPr>
          <w:sz w:val="28"/>
          <w:szCs w:val="22"/>
        </w:rPr>
        <w:t xml:space="preserve"> процесса</w:t>
      </w:r>
      <w:r w:rsidRPr="003B3AD3">
        <w:rPr>
          <w:sz w:val="28"/>
          <w:szCs w:val="22"/>
        </w:rPr>
        <w:t xml:space="preserve">. </w:t>
      </w:r>
    </w:p>
    <w:p w14:paraId="7353FFF1" w14:textId="77777777" w:rsidR="00F42BAF" w:rsidRPr="003B3AD3" w:rsidRDefault="00F42BAF" w:rsidP="00F42BAF">
      <w:pPr>
        <w:pStyle w:val="a9"/>
        <w:spacing w:before="0" w:beforeAutospacing="0" w:after="0" w:afterAutospacing="0" w:line="360" w:lineRule="auto"/>
        <w:ind w:firstLine="709"/>
        <w:jc w:val="both"/>
        <w:rPr>
          <w:sz w:val="28"/>
          <w:szCs w:val="22"/>
        </w:rPr>
      </w:pPr>
      <w:r>
        <w:rPr>
          <w:sz w:val="28"/>
          <w:szCs w:val="22"/>
        </w:rPr>
        <w:t>М</w:t>
      </w:r>
      <w:r w:rsidRPr="003B3AD3">
        <w:rPr>
          <w:sz w:val="28"/>
          <w:szCs w:val="22"/>
        </w:rPr>
        <w:t>етрологическое обеспечение представляет собой установление и применение научных и организационных основ, технических средств, правил и норм, необходимых для достижения единства и требуемой точности измерений.</w:t>
      </w:r>
    </w:p>
    <w:p w14:paraId="788EBDC1" w14:textId="77777777" w:rsidR="00F42BAF" w:rsidRDefault="00F42BAF" w:rsidP="00F42BAF">
      <w:pPr>
        <w:pStyle w:val="a9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60B57">
        <w:rPr>
          <w:sz w:val="28"/>
          <w:szCs w:val="28"/>
        </w:rPr>
        <w:t xml:space="preserve">Таким образом, проблема обеспечения высокого качества продукции тесно связана с проблемой качества измерений. </w:t>
      </w:r>
    </w:p>
    <w:p w14:paraId="17128309" w14:textId="77777777" w:rsidR="00F42BAF" w:rsidRPr="00860B57" w:rsidRDefault="00F42BAF" w:rsidP="00F42BAF">
      <w:pPr>
        <w:spacing w:after="0" w:line="36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860B57">
        <w:rPr>
          <w:rFonts w:ascii="Times New Roman" w:hAnsi="Times New Roman" w:cs="Times New Roman"/>
          <w:noProof/>
          <w:sz w:val="28"/>
          <w:szCs w:val="28"/>
        </w:rPr>
        <w:t>Все вышеперечисленное обосновывает акт</w:t>
      </w:r>
      <w:r w:rsidRPr="00860B57">
        <w:rPr>
          <w:rFonts w:ascii="Times New Roman" w:hAnsi="Times New Roman" w:cs="Times New Roman"/>
          <w:noProof/>
          <w:color w:val="FFFFFF"/>
          <w:spacing w:val="-20000"/>
          <w:w w:val="1"/>
          <w:sz w:val="28"/>
          <w:szCs w:val="28"/>
        </w:rPr>
        <w:t>ؚ</w:t>
      </w:r>
      <w:r w:rsidRPr="00860B57">
        <w:rPr>
          <w:rFonts w:ascii="Times New Roman" w:hAnsi="Times New Roman" w:cs="Times New Roman"/>
          <w:noProof/>
          <w:sz w:val="28"/>
          <w:szCs w:val="28"/>
        </w:rPr>
        <w:t>уальность и значимость выбранной темы исследования.</w:t>
      </w:r>
      <w:bookmarkEnd w:id="0"/>
      <w:bookmarkEnd w:id="1"/>
      <w:bookmarkEnd w:id="2"/>
      <w:bookmarkEnd w:id="3"/>
      <w:bookmarkEnd w:id="4"/>
      <w:bookmarkEnd w:id="5"/>
    </w:p>
    <w:sectPr w:rsidR="00F42BAF" w:rsidRPr="00860B57" w:rsidSect="00EB02F8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A7816" w14:textId="77777777" w:rsidR="00A80E5C" w:rsidRDefault="00A80E5C" w:rsidP="000F097F">
      <w:pPr>
        <w:spacing w:after="0" w:line="240" w:lineRule="auto"/>
      </w:pPr>
      <w:r>
        <w:separator/>
      </w:r>
    </w:p>
  </w:endnote>
  <w:endnote w:type="continuationSeparator" w:id="0">
    <w:p w14:paraId="564B24D0" w14:textId="77777777" w:rsidR="00A80E5C" w:rsidRDefault="00A80E5C" w:rsidP="000F0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A0FB28" w14:textId="77777777" w:rsidR="00A80E5C" w:rsidRDefault="00A80E5C" w:rsidP="000F097F">
      <w:pPr>
        <w:spacing w:after="0" w:line="240" w:lineRule="auto"/>
      </w:pPr>
      <w:r>
        <w:separator/>
      </w:r>
    </w:p>
  </w:footnote>
  <w:footnote w:type="continuationSeparator" w:id="0">
    <w:p w14:paraId="78EBADDF" w14:textId="77777777" w:rsidR="00A80E5C" w:rsidRDefault="00A80E5C" w:rsidP="000F09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04988"/>
    <w:multiLevelType w:val="hybridMultilevel"/>
    <w:tmpl w:val="40D0FDFA"/>
    <w:lvl w:ilvl="0" w:tplc="58BA55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663CF"/>
    <w:multiLevelType w:val="hybridMultilevel"/>
    <w:tmpl w:val="18E66D8A"/>
    <w:lvl w:ilvl="0" w:tplc="0404619E">
      <w:start w:val="1"/>
      <w:numFmt w:val="bullet"/>
      <w:lvlText w:val=""/>
      <w:lvlJc w:val="left"/>
      <w:pPr>
        <w:tabs>
          <w:tab w:val="num" w:pos="284"/>
        </w:tabs>
        <w:ind w:left="0" w:firstLine="0"/>
      </w:pPr>
      <w:rPr>
        <w:rFonts w:ascii="Symbol" w:hAnsi="Symbol" w:hint="default"/>
        <w:color w:val="auto"/>
      </w:rPr>
    </w:lvl>
    <w:lvl w:ilvl="1" w:tplc="D31A3610">
      <w:start w:val="1"/>
      <w:numFmt w:val="bullet"/>
      <w:lvlText w:val=""/>
      <w:lvlJc w:val="left"/>
      <w:pPr>
        <w:tabs>
          <w:tab w:val="num" w:pos="1364"/>
        </w:tabs>
        <w:ind w:left="1080" w:firstLine="0"/>
      </w:pPr>
      <w:rPr>
        <w:rFonts w:ascii="Symbol" w:hAnsi="Symbol" w:cs="Times New Roman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047E6"/>
    <w:multiLevelType w:val="hybridMultilevel"/>
    <w:tmpl w:val="305A441E"/>
    <w:lvl w:ilvl="0" w:tplc="12A0EB1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6BC7DC3"/>
    <w:multiLevelType w:val="hybridMultilevel"/>
    <w:tmpl w:val="07C8004C"/>
    <w:lvl w:ilvl="0" w:tplc="0419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A18BC"/>
    <w:multiLevelType w:val="hybridMultilevel"/>
    <w:tmpl w:val="0E5A0310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C606A61"/>
    <w:multiLevelType w:val="hybridMultilevel"/>
    <w:tmpl w:val="2A08F094"/>
    <w:lvl w:ilvl="0" w:tplc="1F3EFC54">
      <w:start w:val="1"/>
      <w:numFmt w:val="decimal"/>
      <w:lvlText w:val="%1)"/>
      <w:lvlJc w:val="left"/>
      <w:pPr>
        <w:ind w:left="1571" w:hanging="360"/>
      </w:pPr>
      <w:rPr>
        <w:rFonts w:ascii="Arial" w:hAnsi="Arial" w:cs="Arial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0D9378CE"/>
    <w:multiLevelType w:val="hybridMultilevel"/>
    <w:tmpl w:val="A5BA5CD6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0DEF45F8"/>
    <w:multiLevelType w:val="hybridMultilevel"/>
    <w:tmpl w:val="1E560C00"/>
    <w:lvl w:ilvl="0" w:tplc="BA5E24DC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756CB9"/>
    <w:multiLevelType w:val="hybridMultilevel"/>
    <w:tmpl w:val="62A03116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16B84703"/>
    <w:multiLevelType w:val="hybridMultilevel"/>
    <w:tmpl w:val="158AA392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1DE10AB8"/>
    <w:multiLevelType w:val="hybridMultilevel"/>
    <w:tmpl w:val="DCC0627C"/>
    <w:lvl w:ilvl="0" w:tplc="9C18BAF4">
      <w:start w:val="1"/>
      <w:numFmt w:val="bullet"/>
      <w:lvlText w:val="–"/>
      <w:lvlJc w:val="left"/>
      <w:pPr>
        <w:ind w:left="2345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11" w15:restartNumberingAfterBreak="0">
    <w:nsid w:val="208C4220"/>
    <w:multiLevelType w:val="hybridMultilevel"/>
    <w:tmpl w:val="30A0FA28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4643A41"/>
    <w:multiLevelType w:val="hybridMultilevel"/>
    <w:tmpl w:val="27DEBC10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366C13EF"/>
    <w:multiLevelType w:val="hybridMultilevel"/>
    <w:tmpl w:val="B978AB8C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3857286B"/>
    <w:multiLevelType w:val="hybridMultilevel"/>
    <w:tmpl w:val="7D3A98C4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0314F3C"/>
    <w:multiLevelType w:val="hybridMultilevel"/>
    <w:tmpl w:val="DD00DCD4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1AA593F"/>
    <w:multiLevelType w:val="hybridMultilevel"/>
    <w:tmpl w:val="FEC2F5B8"/>
    <w:lvl w:ilvl="0" w:tplc="19F06F3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4520180E"/>
    <w:multiLevelType w:val="multilevel"/>
    <w:tmpl w:val="2E388C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8157E9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4D771C30"/>
    <w:multiLevelType w:val="hybridMultilevel"/>
    <w:tmpl w:val="1C72B7E0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56EB4CD4"/>
    <w:multiLevelType w:val="hybridMultilevel"/>
    <w:tmpl w:val="441EB4B6"/>
    <w:lvl w:ilvl="0" w:tplc="9C18BAF4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571C0414"/>
    <w:multiLevelType w:val="hybridMultilevel"/>
    <w:tmpl w:val="45728C3E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7F63F81"/>
    <w:multiLevelType w:val="hybridMultilevel"/>
    <w:tmpl w:val="07A6D76C"/>
    <w:lvl w:ilvl="0" w:tplc="19F06F3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061318D"/>
    <w:multiLevelType w:val="hybridMultilevel"/>
    <w:tmpl w:val="3EC095D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60A279AB"/>
    <w:multiLevelType w:val="hybridMultilevel"/>
    <w:tmpl w:val="CAC22052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8F605AF"/>
    <w:multiLevelType w:val="hybridMultilevel"/>
    <w:tmpl w:val="4F40AA74"/>
    <w:lvl w:ilvl="0" w:tplc="58BA55C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69721A0C"/>
    <w:multiLevelType w:val="multilevel"/>
    <w:tmpl w:val="D242CF8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AFA4868"/>
    <w:multiLevelType w:val="hybridMultilevel"/>
    <w:tmpl w:val="05EEEF6E"/>
    <w:lvl w:ilvl="0" w:tplc="6E6458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4969BC"/>
    <w:multiLevelType w:val="singleLevel"/>
    <w:tmpl w:val="5AD8AD2E"/>
    <w:lvl w:ilvl="0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29" w15:restartNumberingAfterBreak="0">
    <w:nsid w:val="6EA50584"/>
    <w:multiLevelType w:val="hybridMultilevel"/>
    <w:tmpl w:val="2288273C"/>
    <w:lvl w:ilvl="0" w:tplc="D7B48E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F6E180F"/>
    <w:multiLevelType w:val="hybridMultilevel"/>
    <w:tmpl w:val="655A9454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70DD30A1"/>
    <w:multiLevelType w:val="hybridMultilevel"/>
    <w:tmpl w:val="C068FD40"/>
    <w:lvl w:ilvl="0" w:tplc="38489D1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AA51E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FA82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C6EEDB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42C9B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2D4D6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58641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34396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5E6A29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E73B16"/>
    <w:multiLevelType w:val="hybridMultilevel"/>
    <w:tmpl w:val="E12AA47C"/>
    <w:lvl w:ilvl="0" w:tplc="DEBEABC4">
      <w:start w:val="1"/>
      <w:numFmt w:val="decimal"/>
      <w:lvlText w:val="%1."/>
      <w:lvlJc w:val="left"/>
      <w:pPr>
        <w:tabs>
          <w:tab w:val="num" w:pos="284"/>
        </w:tabs>
        <w:ind w:left="0" w:firstLine="2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80813FD"/>
    <w:multiLevelType w:val="hybridMultilevel"/>
    <w:tmpl w:val="355EBBA8"/>
    <w:lvl w:ilvl="0" w:tplc="770A5FD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8"/>
        </w:tabs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8"/>
        </w:tabs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8"/>
        </w:tabs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8"/>
        </w:tabs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8"/>
        </w:tabs>
        <w:ind w:left="6338" w:hanging="180"/>
      </w:pPr>
    </w:lvl>
  </w:abstractNum>
  <w:abstractNum w:abstractNumId="34" w15:restartNumberingAfterBreak="0">
    <w:nsid w:val="78FA6FEF"/>
    <w:multiLevelType w:val="hybridMultilevel"/>
    <w:tmpl w:val="DCD2F270"/>
    <w:lvl w:ilvl="0" w:tplc="352896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46CFC2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FD0879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EE259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A88CDB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9043A8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5F8F6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88B0B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F548A6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B3856B6"/>
    <w:multiLevelType w:val="hybridMultilevel"/>
    <w:tmpl w:val="7C6E251E"/>
    <w:lvl w:ilvl="0" w:tplc="6E64589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B7D3D3A"/>
    <w:multiLevelType w:val="hybridMultilevel"/>
    <w:tmpl w:val="1EECBC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 w15:restartNumberingAfterBreak="0">
    <w:nsid w:val="7CE10466"/>
    <w:multiLevelType w:val="hybridMultilevel"/>
    <w:tmpl w:val="E26830BC"/>
    <w:lvl w:ilvl="0" w:tplc="6E64589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7"/>
  </w:num>
  <w:num w:numId="3">
    <w:abstractNumId w:val="30"/>
  </w:num>
  <w:num w:numId="4">
    <w:abstractNumId w:val="20"/>
  </w:num>
  <w:num w:numId="5">
    <w:abstractNumId w:val="6"/>
  </w:num>
  <w:num w:numId="6">
    <w:abstractNumId w:val="35"/>
  </w:num>
  <w:num w:numId="7">
    <w:abstractNumId w:val="4"/>
  </w:num>
  <w:num w:numId="8">
    <w:abstractNumId w:val="15"/>
  </w:num>
  <w:num w:numId="9">
    <w:abstractNumId w:val="10"/>
  </w:num>
  <w:num w:numId="10">
    <w:abstractNumId w:val="7"/>
  </w:num>
  <w:num w:numId="11">
    <w:abstractNumId w:val="29"/>
  </w:num>
  <w:num w:numId="12">
    <w:abstractNumId w:val="9"/>
  </w:num>
  <w:num w:numId="13">
    <w:abstractNumId w:val="37"/>
  </w:num>
  <w:num w:numId="14">
    <w:abstractNumId w:val="19"/>
  </w:num>
  <w:num w:numId="15">
    <w:abstractNumId w:val="1"/>
  </w:num>
  <w:num w:numId="16">
    <w:abstractNumId w:val="32"/>
  </w:num>
  <w:num w:numId="17">
    <w:abstractNumId w:val="28"/>
  </w:num>
  <w:num w:numId="18">
    <w:abstractNumId w:val="18"/>
  </w:num>
  <w:num w:numId="19">
    <w:abstractNumId w:val="33"/>
  </w:num>
  <w:num w:numId="20">
    <w:abstractNumId w:val="2"/>
  </w:num>
  <w:num w:numId="21">
    <w:abstractNumId w:val="36"/>
  </w:num>
  <w:num w:numId="22">
    <w:abstractNumId w:val="12"/>
  </w:num>
  <w:num w:numId="23">
    <w:abstractNumId w:val="5"/>
  </w:num>
  <w:num w:numId="24">
    <w:abstractNumId w:val="14"/>
  </w:num>
  <w:num w:numId="25">
    <w:abstractNumId w:val="31"/>
  </w:num>
  <w:num w:numId="26">
    <w:abstractNumId w:val="13"/>
  </w:num>
  <w:num w:numId="27">
    <w:abstractNumId w:val="8"/>
  </w:num>
  <w:num w:numId="28">
    <w:abstractNumId w:val="0"/>
  </w:num>
  <w:num w:numId="29">
    <w:abstractNumId w:val="21"/>
  </w:num>
  <w:num w:numId="30">
    <w:abstractNumId w:val="17"/>
  </w:num>
  <w:num w:numId="31">
    <w:abstractNumId w:val="24"/>
  </w:num>
  <w:num w:numId="32">
    <w:abstractNumId w:val="26"/>
  </w:num>
  <w:num w:numId="33">
    <w:abstractNumId w:val="34"/>
  </w:num>
  <w:num w:numId="34">
    <w:abstractNumId w:val="25"/>
  </w:num>
  <w:num w:numId="35">
    <w:abstractNumId w:val="23"/>
  </w:num>
  <w:num w:numId="36">
    <w:abstractNumId w:val="16"/>
  </w:num>
  <w:num w:numId="37">
    <w:abstractNumId w:val="22"/>
  </w:num>
  <w:num w:numId="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97F"/>
    <w:rsid w:val="000070B3"/>
    <w:rsid w:val="00047BA9"/>
    <w:rsid w:val="00062043"/>
    <w:rsid w:val="00067166"/>
    <w:rsid w:val="00092805"/>
    <w:rsid w:val="0009521B"/>
    <w:rsid w:val="000E6C06"/>
    <w:rsid w:val="000F097F"/>
    <w:rsid w:val="00112971"/>
    <w:rsid w:val="00124B2A"/>
    <w:rsid w:val="00141A0B"/>
    <w:rsid w:val="001A6169"/>
    <w:rsid w:val="0021761A"/>
    <w:rsid w:val="00271692"/>
    <w:rsid w:val="00282092"/>
    <w:rsid w:val="002E0EFE"/>
    <w:rsid w:val="002F53AB"/>
    <w:rsid w:val="00311092"/>
    <w:rsid w:val="003133BB"/>
    <w:rsid w:val="00385207"/>
    <w:rsid w:val="003E0AB5"/>
    <w:rsid w:val="003F55A8"/>
    <w:rsid w:val="00402ACC"/>
    <w:rsid w:val="00441FFE"/>
    <w:rsid w:val="004C7D1C"/>
    <w:rsid w:val="00571143"/>
    <w:rsid w:val="005730A4"/>
    <w:rsid w:val="005E33CD"/>
    <w:rsid w:val="0062391A"/>
    <w:rsid w:val="006422F7"/>
    <w:rsid w:val="0066251B"/>
    <w:rsid w:val="0069697E"/>
    <w:rsid w:val="0076380D"/>
    <w:rsid w:val="007A6E8F"/>
    <w:rsid w:val="0082330F"/>
    <w:rsid w:val="00832697"/>
    <w:rsid w:val="008A2A3A"/>
    <w:rsid w:val="008B3E5A"/>
    <w:rsid w:val="008D18D4"/>
    <w:rsid w:val="00951DA3"/>
    <w:rsid w:val="009A20C0"/>
    <w:rsid w:val="009A4500"/>
    <w:rsid w:val="00A0786F"/>
    <w:rsid w:val="00A2551C"/>
    <w:rsid w:val="00A32742"/>
    <w:rsid w:val="00A45EC6"/>
    <w:rsid w:val="00A54BE9"/>
    <w:rsid w:val="00A80E5C"/>
    <w:rsid w:val="00AB6666"/>
    <w:rsid w:val="00AB724B"/>
    <w:rsid w:val="00AE4C3D"/>
    <w:rsid w:val="00B57233"/>
    <w:rsid w:val="00B67AE9"/>
    <w:rsid w:val="00B9661A"/>
    <w:rsid w:val="00BA7FA8"/>
    <w:rsid w:val="00BD44BE"/>
    <w:rsid w:val="00C075CD"/>
    <w:rsid w:val="00C23AC7"/>
    <w:rsid w:val="00CA1166"/>
    <w:rsid w:val="00CC06BD"/>
    <w:rsid w:val="00CC0DC9"/>
    <w:rsid w:val="00CC3F89"/>
    <w:rsid w:val="00CC42E4"/>
    <w:rsid w:val="00CD6C3C"/>
    <w:rsid w:val="00CE39D0"/>
    <w:rsid w:val="00CF73B3"/>
    <w:rsid w:val="00CF76B4"/>
    <w:rsid w:val="00D05CF3"/>
    <w:rsid w:val="00D266C8"/>
    <w:rsid w:val="00D34467"/>
    <w:rsid w:val="00D503F2"/>
    <w:rsid w:val="00D81CD6"/>
    <w:rsid w:val="00DD1C25"/>
    <w:rsid w:val="00E96086"/>
    <w:rsid w:val="00EB02F8"/>
    <w:rsid w:val="00EB145E"/>
    <w:rsid w:val="00EC3F6C"/>
    <w:rsid w:val="00ED355C"/>
    <w:rsid w:val="00F1176C"/>
    <w:rsid w:val="00F17E46"/>
    <w:rsid w:val="00F42BAF"/>
    <w:rsid w:val="00F659D9"/>
    <w:rsid w:val="00F85A96"/>
    <w:rsid w:val="00FB1CAD"/>
    <w:rsid w:val="00FB2AE7"/>
    <w:rsid w:val="00FC2C1A"/>
    <w:rsid w:val="00FE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5DE97"/>
  <w15:docId w15:val="{220F8904-C648-4ABD-9A53-17FA33420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422F7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0F097F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0F097F"/>
    <w:rPr>
      <w:sz w:val="20"/>
      <w:szCs w:val="20"/>
    </w:rPr>
  </w:style>
  <w:style w:type="character" w:styleId="a5">
    <w:name w:val="footnote reference"/>
    <w:uiPriority w:val="99"/>
    <w:unhideWhenUsed/>
    <w:rsid w:val="000F097F"/>
    <w:rPr>
      <w:vertAlign w:val="superscript"/>
    </w:rPr>
  </w:style>
  <w:style w:type="table" w:customStyle="1" w:styleId="6">
    <w:name w:val="Сетка таблицы6"/>
    <w:basedOn w:val="a1"/>
    <w:next w:val="a6"/>
    <w:uiPriority w:val="39"/>
    <w:qFormat/>
    <w:rsid w:val="00A54BE9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39"/>
    <w:rsid w:val="00A54B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link w:val="a8"/>
    <w:uiPriority w:val="34"/>
    <w:qFormat/>
    <w:rsid w:val="00EB145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422F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9">
    <w:name w:val="Normal (Web)"/>
    <w:basedOn w:val="a"/>
    <w:uiPriority w:val="99"/>
    <w:unhideWhenUsed/>
    <w:rsid w:val="00F42B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F42BAF"/>
  </w:style>
  <w:style w:type="paragraph" w:styleId="aa">
    <w:name w:val="header"/>
    <w:basedOn w:val="a"/>
    <w:link w:val="ab"/>
    <w:uiPriority w:val="99"/>
    <w:unhideWhenUsed/>
    <w:rsid w:val="00F17E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17E46"/>
  </w:style>
  <w:style w:type="paragraph" w:styleId="ac">
    <w:name w:val="footer"/>
    <w:basedOn w:val="a"/>
    <w:link w:val="ad"/>
    <w:uiPriority w:val="99"/>
    <w:unhideWhenUsed/>
    <w:rsid w:val="00F17E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17E46"/>
  </w:style>
  <w:style w:type="paragraph" w:styleId="ae">
    <w:name w:val="TOC Heading"/>
    <w:basedOn w:val="1"/>
    <w:next w:val="a"/>
    <w:uiPriority w:val="39"/>
    <w:unhideWhenUsed/>
    <w:qFormat/>
    <w:rsid w:val="00D81CD6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  <w:style w:type="paragraph" w:styleId="11">
    <w:name w:val="toc 1"/>
    <w:basedOn w:val="a"/>
    <w:next w:val="a"/>
    <w:autoRedefine/>
    <w:uiPriority w:val="39"/>
    <w:unhideWhenUsed/>
    <w:rsid w:val="00D81CD6"/>
    <w:pPr>
      <w:spacing w:after="100"/>
    </w:pPr>
  </w:style>
  <w:style w:type="character" w:styleId="af">
    <w:name w:val="Hyperlink"/>
    <w:basedOn w:val="a0"/>
    <w:uiPriority w:val="99"/>
    <w:unhideWhenUsed/>
    <w:rsid w:val="00D81CD6"/>
    <w:rPr>
      <w:color w:val="0563C1" w:themeColor="hyperlink"/>
      <w:u w:val="single"/>
    </w:rPr>
  </w:style>
  <w:style w:type="paragraph" w:styleId="af0">
    <w:name w:val="Balloon Text"/>
    <w:basedOn w:val="a"/>
    <w:link w:val="af1"/>
    <w:uiPriority w:val="99"/>
    <w:semiHidden/>
    <w:unhideWhenUsed/>
    <w:rsid w:val="006969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69697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21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0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5382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959122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50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4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3879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07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82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4258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1070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73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9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2EEFA6-8D9E-4895-9F2E-85F5A237E7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KGOK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неизвестный автор</dc:creator>
  <cp:lastModifiedBy>Ivan V.</cp:lastModifiedBy>
  <cp:revision>5</cp:revision>
  <cp:lastPrinted>2024-02-18T07:12:00Z</cp:lastPrinted>
  <dcterms:created xsi:type="dcterms:W3CDTF">2024-02-18T07:13:00Z</dcterms:created>
  <dcterms:modified xsi:type="dcterms:W3CDTF">2025-01-28T06:58:00Z</dcterms:modified>
</cp:coreProperties>
</file>