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53D4" w14:textId="77777777" w:rsidR="002D1DA5" w:rsidRDefault="007A5420">
      <w:pPr>
        <w:spacing w:before="74"/>
        <w:ind w:left="3748" w:right="4028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14:paraId="392CBFF0" w14:textId="77777777" w:rsidR="002D1DA5" w:rsidRDefault="007A5420">
      <w:pPr>
        <w:pStyle w:val="a3"/>
        <w:tabs>
          <w:tab w:val="left" w:leader="dot" w:pos="9323"/>
        </w:tabs>
        <w:spacing w:before="509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04CC1E73" w14:textId="77777777" w:rsidR="002D1DA5" w:rsidRDefault="007A5420">
      <w:pPr>
        <w:pStyle w:val="a4"/>
        <w:numPr>
          <w:ilvl w:val="0"/>
          <w:numId w:val="13"/>
        </w:numPr>
        <w:tabs>
          <w:tab w:val="left" w:pos="850"/>
        </w:tabs>
        <w:spacing w:before="161"/>
        <w:ind w:left="850" w:hanging="707"/>
        <w:rPr>
          <w:sz w:val="28"/>
        </w:rPr>
      </w:pPr>
      <w:r>
        <w:rPr>
          <w:sz w:val="28"/>
        </w:rPr>
        <w:t>ТЕОРЕТИЧЕСКИЕ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КОНСЕРВАТИВНЫХ</w:t>
      </w:r>
    </w:p>
    <w:p w14:paraId="25B8E776" w14:textId="77777777" w:rsidR="002D1DA5" w:rsidRDefault="007A5420">
      <w:pPr>
        <w:pStyle w:val="a3"/>
        <w:tabs>
          <w:tab w:val="left" w:leader="dot" w:pos="9209"/>
        </w:tabs>
        <w:spacing w:before="162"/>
        <w:ind w:left="0" w:right="284"/>
        <w:jc w:val="center"/>
      </w:pPr>
      <w:r>
        <w:t>НИЗКОРИСКОВАННЫХ</w:t>
      </w:r>
      <w:r>
        <w:rPr>
          <w:spacing w:val="-18"/>
        </w:rPr>
        <w:t xml:space="preserve"> </w:t>
      </w:r>
      <w:r>
        <w:t>ФИНАНСОВЫХ</w:t>
      </w:r>
      <w:r>
        <w:rPr>
          <w:spacing w:val="-15"/>
        </w:rPr>
        <w:t xml:space="preserve"> </w:t>
      </w:r>
      <w:r>
        <w:rPr>
          <w:spacing w:val="-2"/>
        </w:rPr>
        <w:t>ИНСТРУМЕНТОВ…</w:t>
      </w:r>
      <w:r>
        <w:tab/>
      </w:r>
      <w:r>
        <w:rPr>
          <w:spacing w:val="-10"/>
        </w:rPr>
        <w:t>7</w:t>
      </w:r>
    </w:p>
    <w:p w14:paraId="419470DC" w14:textId="77777777" w:rsidR="002D1DA5" w:rsidRDefault="007A5420">
      <w:pPr>
        <w:pStyle w:val="a4"/>
        <w:numPr>
          <w:ilvl w:val="1"/>
          <w:numId w:val="13"/>
        </w:numPr>
        <w:tabs>
          <w:tab w:val="left" w:pos="850"/>
          <w:tab w:val="left" w:leader="dot" w:pos="9345"/>
        </w:tabs>
        <w:spacing w:before="161"/>
        <w:ind w:left="850" w:hanging="707"/>
        <w:rPr>
          <w:sz w:val="28"/>
        </w:rPr>
      </w:pPr>
      <w:r>
        <w:rPr>
          <w:sz w:val="28"/>
        </w:rPr>
        <w:t>Неквалифицированные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инвесторы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бумаг.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14:paraId="76BA7D56" w14:textId="77777777" w:rsidR="002D1DA5" w:rsidRDefault="007A5420">
      <w:pPr>
        <w:pStyle w:val="a4"/>
        <w:numPr>
          <w:ilvl w:val="1"/>
          <w:numId w:val="13"/>
        </w:numPr>
        <w:tabs>
          <w:tab w:val="left" w:pos="850"/>
        </w:tabs>
        <w:spacing w:before="160"/>
        <w:ind w:left="850" w:hanging="707"/>
        <w:rPr>
          <w:sz w:val="28"/>
        </w:rPr>
      </w:pPr>
      <w:r>
        <w:rPr>
          <w:sz w:val="28"/>
        </w:rPr>
        <w:t>Банковские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инвестиционные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консервативные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финансовые</w:t>
      </w:r>
    </w:p>
    <w:p w14:paraId="6B674F24" w14:textId="77777777" w:rsidR="002D1DA5" w:rsidRDefault="007A5420">
      <w:pPr>
        <w:pStyle w:val="a3"/>
        <w:tabs>
          <w:tab w:val="left" w:leader="dot" w:pos="9289"/>
        </w:tabs>
        <w:spacing w:before="161"/>
      </w:pPr>
      <w:r>
        <w:rPr>
          <w:spacing w:val="-2"/>
        </w:rPr>
        <w:t>инструменты</w:t>
      </w:r>
      <w:r>
        <w:tab/>
      </w:r>
      <w:r>
        <w:rPr>
          <w:spacing w:val="-10"/>
        </w:rPr>
        <w:t>9</w:t>
      </w:r>
    </w:p>
    <w:p w14:paraId="7553FE81" w14:textId="77777777" w:rsidR="002D1DA5" w:rsidRDefault="007A5420">
      <w:pPr>
        <w:pStyle w:val="a4"/>
        <w:numPr>
          <w:ilvl w:val="1"/>
          <w:numId w:val="13"/>
        </w:numPr>
        <w:tabs>
          <w:tab w:val="left" w:pos="850"/>
          <w:tab w:val="left" w:leader="dot" w:pos="9195"/>
        </w:tabs>
        <w:spacing w:before="160" w:line="362" w:lineRule="auto"/>
        <w:ind w:left="143" w:right="438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неквалифицированных и</w:t>
      </w:r>
      <w:r>
        <w:rPr>
          <w:spacing w:val="40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инвесторов</w:t>
      </w:r>
      <w:r>
        <w:rPr>
          <w:sz w:val="28"/>
        </w:rPr>
        <w:tab/>
      </w:r>
      <w:r>
        <w:rPr>
          <w:spacing w:val="-5"/>
          <w:sz w:val="28"/>
        </w:rPr>
        <w:t>21</w:t>
      </w:r>
    </w:p>
    <w:p w14:paraId="32578064" w14:textId="77777777" w:rsidR="002D1DA5" w:rsidRDefault="007A5420">
      <w:pPr>
        <w:pStyle w:val="a4"/>
        <w:numPr>
          <w:ilvl w:val="0"/>
          <w:numId w:val="13"/>
        </w:numPr>
        <w:tabs>
          <w:tab w:val="left" w:pos="850"/>
        </w:tabs>
        <w:spacing w:line="317" w:lineRule="exact"/>
        <w:ind w:left="850" w:hanging="707"/>
        <w:rPr>
          <w:sz w:val="28"/>
        </w:rPr>
      </w:pP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УЧЕТОМ</w:t>
      </w:r>
    </w:p>
    <w:p w14:paraId="61E55AF6" w14:textId="77777777" w:rsidR="002D1DA5" w:rsidRDefault="007A5420">
      <w:pPr>
        <w:pStyle w:val="a3"/>
        <w:tabs>
          <w:tab w:val="left" w:leader="dot" w:pos="9153"/>
        </w:tabs>
        <w:spacing w:before="161"/>
      </w:pPr>
      <w:r>
        <w:rPr>
          <w:spacing w:val="-2"/>
        </w:rPr>
        <w:t>ОСОБЕННОСТЕЙ</w:t>
      </w:r>
      <w:r>
        <w:rPr>
          <w:spacing w:val="7"/>
        </w:rPr>
        <w:t xml:space="preserve"> </w:t>
      </w:r>
      <w:r>
        <w:rPr>
          <w:spacing w:val="-2"/>
        </w:rPr>
        <w:t>НЕКВАЛИФИЦИРОВАННЫХ</w:t>
      </w:r>
      <w:r>
        <w:rPr>
          <w:spacing w:val="9"/>
        </w:rPr>
        <w:t xml:space="preserve"> </w:t>
      </w:r>
      <w:r>
        <w:rPr>
          <w:spacing w:val="-2"/>
        </w:rPr>
        <w:t>ИНВЕСТОРОВ…</w:t>
      </w:r>
      <w:r>
        <w:tab/>
      </w:r>
      <w:r>
        <w:rPr>
          <w:spacing w:val="-5"/>
        </w:rPr>
        <w:t>28</w:t>
      </w:r>
    </w:p>
    <w:p w14:paraId="36DF7904" w14:textId="77777777" w:rsidR="002D1DA5" w:rsidRDefault="007A5420">
      <w:pPr>
        <w:pStyle w:val="a4"/>
        <w:numPr>
          <w:ilvl w:val="1"/>
          <w:numId w:val="13"/>
        </w:numPr>
        <w:tabs>
          <w:tab w:val="left" w:pos="850"/>
          <w:tab w:val="left" w:leader="dot" w:pos="9170"/>
        </w:tabs>
        <w:spacing w:before="160"/>
        <w:ind w:left="850" w:hanging="707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инструментов…</w:t>
      </w:r>
      <w:r>
        <w:rPr>
          <w:sz w:val="28"/>
        </w:rPr>
        <w:tab/>
      </w:r>
      <w:r>
        <w:rPr>
          <w:spacing w:val="-5"/>
          <w:sz w:val="28"/>
        </w:rPr>
        <w:t>28</w:t>
      </w:r>
    </w:p>
    <w:p w14:paraId="36326CA4" w14:textId="77777777" w:rsidR="002D1DA5" w:rsidRDefault="007A5420">
      <w:pPr>
        <w:pStyle w:val="a4"/>
        <w:numPr>
          <w:ilvl w:val="1"/>
          <w:numId w:val="13"/>
        </w:numPr>
        <w:tabs>
          <w:tab w:val="left" w:pos="850"/>
          <w:tab w:val="left" w:leader="dot" w:pos="9155"/>
        </w:tabs>
        <w:spacing w:before="163"/>
        <w:ind w:left="850" w:hanging="707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инструментов…</w:t>
      </w:r>
      <w:r>
        <w:rPr>
          <w:sz w:val="28"/>
        </w:rPr>
        <w:tab/>
      </w:r>
      <w:r>
        <w:rPr>
          <w:spacing w:val="-5"/>
          <w:sz w:val="28"/>
        </w:rPr>
        <w:t>35</w:t>
      </w:r>
    </w:p>
    <w:p w14:paraId="477E8F6B" w14:textId="77777777" w:rsidR="002D1DA5" w:rsidRDefault="007A5420">
      <w:pPr>
        <w:pStyle w:val="a4"/>
        <w:numPr>
          <w:ilvl w:val="0"/>
          <w:numId w:val="13"/>
        </w:numPr>
        <w:tabs>
          <w:tab w:val="left" w:pos="850"/>
        </w:tabs>
        <w:spacing w:before="160"/>
        <w:ind w:left="850" w:hanging="707"/>
        <w:rPr>
          <w:sz w:val="28"/>
        </w:rPr>
      </w:pPr>
      <w:r>
        <w:rPr>
          <w:sz w:val="28"/>
        </w:rPr>
        <w:t>ПРОБЛЕМЫ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9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ИНВЕСТОРОВ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НА</w:t>
      </w:r>
    </w:p>
    <w:p w14:paraId="5D50CC6B" w14:textId="77777777" w:rsidR="002D1DA5" w:rsidRDefault="007A5420">
      <w:pPr>
        <w:pStyle w:val="a3"/>
        <w:tabs>
          <w:tab w:val="left" w:leader="dot" w:pos="9179"/>
        </w:tabs>
        <w:spacing w:before="161"/>
      </w:pPr>
      <w:r>
        <w:t>РОССИЙСКОМ</w:t>
      </w:r>
      <w:r>
        <w:rPr>
          <w:spacing w:val="-8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>ЦЕННЫХ</w:t>
      </w:r>
      <w:r>
        <w:rPr>
          <w:spacing w:val="-7"/>
        </w:rPr>
        <w:t xml:space="preserve"> </w:t>
      </w:r>
      <w:r>
        <w:rPr>
          <w:spacing w:val="-2"/>
        </w:rPr>
        <w:t>БУМАГ</w:t>
      </w:r>
      <w:r>
        <w:tab/>
      </w:r>
      <w:r>
        <w:rPr>
          <w:spacing w:val="-5"/>
        </w:rPr>
        <w:t>49</w:t>
      </w:r>
    </w:p>
    <w:p w14:paraId="7FBF08D2" w14:textId="77777777" w:rsidR="002D1DA5" w:rsidRDefault="007A5420">
      <w:pPr>
        <w:pStyle w:val="a4"/>
        <w:numPr>
          <w:ilvl w:val="1"/>
          <w:numId w:val="13"/>
        </w:numPr>
        <w:tabs>
          <w:tab w:val="left" w:pos="850"/>
          <w:tab w:val="left" w:leader="dot" w:pos="9151"/>
        </w:tabs>
        <w:spacing w:before="160" w:line="362" w:lineRule="auto"/>
        <w:ind w:left="143" w:right="486" w:firstLine="0"/>
        <w:rPr>
          <w:sz w:val="28"/>
        </w:rPr>
      </w:pPr>
      <w:r>
        <w:rPr>
          <w:sz w:val="28"/>
        </w:rPr>
        <w:t>Проблемы формирования и управления портфелем ценных бумаг в условиях санкций</w:t>
      </w:r>
      <w:r>
        <w:rPr>
          <w:sz w:val="28"/>
        </w:rPr>
        <w:tab/>
      </w:r>
      <w:r>
        <w:rPr>
          <w:spacing w:val="-6"/>
          <w:sz w:val="28"/>
        </w:rPr>
        <w:t>49</w:t>
      </w:r>
    </w:p>
    <w:p w14:paraId="5EC26C54" w14:textId="77777777" w:rsidR="002D1DA5" w:rsidRDefault="007A5420">
      <w:pPr>
        <w:pStyle w:val="a4"/>
        <w:numPr>
          <w:ilvl w:val="1"/>
          <w:numId w:val="13"/>
        </w:numPr>
        <w:tabs>
          <w:tab w:val="left" w:pos="850"/>
          <w:tab w:val="left" w:leader="dot" w:pos="9144"/>
        </w:tabs>
        <w:spacing w:line="360" w:lineRule="auto"/>
        <w:ind w:left="143" w:right="486" w:firstLine="0"/>
        <w:rPr>
          <w:sz w:val="28"/>
        </w:rPr>
      </w:pPr>
      <w:r>
        <w:rPr>
          <w:sz w:val="28"/>
        </w:rPr>
        <w:t xml:space="preserve">Перспективы доступности финансовых инструментов для </w:t>
      </w:r>
      <w:r>
        <w:rPr>
          <w:spacing w:val="-2"/>
          <w:sz w:val="28"/>
        </w:rPr>
        <w:t>неквалифицированных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инвесторов.</w:t>
      </w:r>
      <w:r>
        <w:rPr>
          <w:sz w:val="28"/>
        </w:rPr>
        <w:tab/>
      </w:r>
      <w:r>
        <w:rPr>
          <w:spacing w:val="-5"/>
          <w:sz w:val="28"/>
        </w:rPr>
        <w:t>58</w:t>
      </w:r>
    </w:p>
    <w:p w14:paraId="63C2BF16" w14:textId="77777777" w:rsidR="002D1DA5" w:rsidRDefault="007A5420">
      <w:pPr>
        <w:pStyle w:val="a3"/>
        <w:tabs>
          <w:tab w:val="left" w:leader="dot" w:pos="9145"/>
        </w:tabs>
        <w:spacing w:line="321" w:lineRule="exac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72</w:t>
      </w:r>
    </w:p>
    <w:p w14:paraId="41299066" w14:textId="77777777" w:rsidR="002D1DA5" w:rsidRDefault="007A5420">
      <w:pPr>
        <w:pStyle w:val="a3"/>
        <w:tabs>
          <w:tab w:val="left" w:leader="dot" w:pos="9177"/>
        </w:tabs>
        <w:spacing w:before="158"/>
      </w:pPr>
      <w:r>
        <w:t>СПИСОК</w:t>
      </w:r>
      <w:r>
        <w:rPr>
          <w:spacing w:val="-14"/>
        </w:rPr>
        <w:t xml:space="preserve"> </w:t>
      </w:r>
      <w:r>
        <w:t>ИСПОЛЬЗОВАННЫХ</w:t>
      </w:r>
      <w:r>
        <w:rPr>
          <w:spacing w:val="-12"/>
        </w:rPr>
        <w:t xml:space="preserve"> </w:t>
      </w:r>
      <w:r>
        <w:rPr>
          <w:spacing w:val="-2"/>
        </w:rPr>
        <w:t>ИСТОЧНИКОВ…</w:t>
      </w:r>
      <w:r>
        <w:tab/>
      </w:r>
      <w:r>
        <w:rPr>
          <w:spacing w:val="-5"/>
        </w:rPr>
        <w:t>74</w:t>
      </w:r>
    </w:p>
    <w:p w14:paraId="729577FC" w14:textId="77777777" w:rsidR="002D1DA5" w:rsidRDefault="002D1DA5">
      <w:pPr>
        <w:pStyle w:val="a3"/>
        <w:sectPr w:rsidR="002D1DA5">
          <w:pgSz w:w="11910" w:h="16840"/>
          <w:pgMar w:top="1040" w:right="425" w:bottom="280" w:left="1559" w:header="720" w:footer="720" w:gutter="0"/>
          <w:cols w:space="720"/>
        </w:sectPr>
      </w:pPr>
    </w:p>
    <w:p w14:paraId="6B290411" w14:textId="77777777" w:rsidR="002D1DA5" w:rsidRDefault="007A5420">
      <w:pPr>
        <w:pStyle w:val="a3"/>
        <w:spacing w:before="74"/>
        <w:ind w:left="2" w:right="285"/>
        <w:jc w:val="center"/>
      </w:pPr>
      <w:r>
        <w:rPr>
          <w:spacing w:val="-2"/>
        </w:rPr>
        <w:lastRenderedPageBreak/>
        <w:t>ВВЕДЕНИЕ</w:t>
      </w:r>
    </w:p>
    <w:p w14:paraId="1F8DF464" w14:textId="77777777" w:rsidR="002D1DA5" w:rsidRDefault="002D1DA5">
      <w:pPr>
        <w:pStyle w:val="a3"/>
        <w:ind w:left="0"/>
      </w:pPr>
    </w:p>
    <w:p w14:paraId="23E56FAE" w14:textId="77777777" w:rsidR="002D1DA5" w:rsidRDefault="002D1DA5">
      <w:pPr>
        <w:pStyle w:val="a3"/>
        <w:ind w:left="0"/>
      </w:pPr>
    </w:p>
    <w:p w14:paraId="33FA2766" w14:textId="77777777" w:rsidR="002D1DA5" w:rsidRDefault="002D1DA5">
      <w:pPr>
        <w:pStyle w:val="a3"/>
        <w:spacing w:before="162"/>
        <w:ind w:left="0"/>
      </w:pPr>
    </w:p>
    <w:p w14:paraId="1EC64EF2" w14:textId="77777777" w:rsidR="002D1DA5" w:rsidRDefault="007A5420">
      <w:pPr>
        <w:pStyle w:val="a3"/>
        <w:spacing w:line="360" w:lineRule="auto"/>
        <w:ind w:right="427" w:firstLine="707"/>
        <w:jc w:val="both"/>
      </w:pPr>
      <w:r>
        <w:t xml:space="preserve">Рынок, формировавшийся столетиями, претерпевал множество различных изменений, например фондовый рынок в Российской Федерации существует 28 лет и за это время было три кризиса, налоговые изменения в отношении инвестиционных продуктов, введение новых инвестиционных </w:t>
      </w:r>
      <w:r>
        <w:rPr>
          <w:spacing w:val="-2"/>
        </w:rPr>
        <w:t>инструментов.</w:t>
      </w:r>
    </w:p>
    <w:p w14:paraId="38CF5A0E" w14:textId="77777777" w:rsidR="002D1DA5" w:rsidRDefault="007A5420">
      <w:pPr>
        <w:pStyle w:val="a3"/>
        <w:spacing w:line="360" w:lineRule="auto"/>
        <w:ind w:right="424" w:firstLine="707"/>
        <w:jc w:val="both"/>
      </w:pPr>
      <w:r>
        <w:t>Актуальность данной темы проявляется в наличии развитого рынка ценных бумаг являющимся одним из условий экономического развития государства, ориентированного на рыночный тип экономики. В текущем моменте возможно оценить рынок ценных бумаг современной России, как рынок прошедший период становления. Относительно отлажено работает инфраструктура рынка, формируются новые финансовые инструменты, с качественным и устойчивым наполнением сути продукта.</w:t>
      </w:r>
    </w:p>
    <w:p w14:paraId="05BE9126" w14:textId="77777777" w:rsidR="002D1DA5" w:rsidRDefault="007A5420">
      <w:pPr>
        <w:pStyle w:val="a3"/>
        <w:spacing w:before="1" w:line="360" w:lineRule="auto"/>
        <w:ind w:right="424" w:firstLine="707"/>
        <w:jc w:val="both"/>
      </w:pPr>
      <w:r>
        <w:t>Неквалифицированные инвесторы продолжительное время были незащищены от высокорискованных сделок, которые могли привести к дефолту ценной бумаги, а инвестор в силу доступности и непонимания механики работы инструмента мог получить большой убыток или полностью обнулить свой счет депо.</w:t>
      </w:r>
    </w:p>
    <w:p w14:paraId="7AD30BE9" w14:textId="77777777" w:rsidR="002D1DA5" w:rsidRDefault="007A5420">
      <w:pPr>
        <w:pStyle w:val="a3"/>
        <w:spacing w:before="1" w:line="360" w:lineRule="auto"/>
        <w:ind w:right="420" w:firstLine="707"/>
        <w:jc w:val="both"/>
      </w:pPr>
      <w:r>
        <w:t>С 1 октября 2021 года были введены поправки, ограничивающие вариативность выбора методов инвестиций для неквалифицированного инвестора, а также было введено тестирование для открытия ранее</w:t>
      </w:r>
      <w:r>
        <w:rPr>
          <w:spacing w:val="40"/>
        </w:rPr>
        <w:t xml:space="preserve"> </w:t>
      </w:r>
      <w:r>
        <w:t xml:space="preserve">доступных инструментов (корпоративные облигации, рынок </w:t>
      </w:r>
      <w:proofErr w:type="spellStart"/>
      <w:r>
        <w:t>forex</w:t>
      </w:r>
      <w:proofErr w:type="spellEnd"/>
      <w:r>
        <w:t>, фьючерсы и т.д.), а остались доступны акции, включенные в котировальные списки, государственные ценные бумаги Российской Федерации (ОФЗ), облигации российских эмитентов с высокими кредитными рейтингами и паи паевых инвестиционных фондов.</w:t>
      </w:r>
    </w:p>
    <w:p w14:paraId="0D7CD0D3" w14:textId="77777777" w:rsidR="002D1DA5" w:rsidRDefault="007A5420">
      <w:pPr>
        <w:pStyle w:val="a3"/>
        <w:spacing w:line="360" w:lineRule="auto"/>
        <w:ind w:right="428" w:firstLine="707"/>
        <w:jc w:val="both"/>
      </w:pPr>
      <w:r>
        <w:t xml:space="preserve">Брокеры с 1 октября 2022 года не исполняют поручения </w:t>
      </w:r>
      <w:proofErr w:type="gramStart"/>
      <w:r>
        <w:t>неквалифицированных</w:t>
      </w:r>
      <w:r>
        <w:rPr>
          <w:spacing w:val="51"/>
          <w:w w:val="150"/>
        </w:rPr>
        <w:t xml:space="preserve">  </w:t>
      </w:r>
      <w:r>
        <w:t>инвесторов</w:t>
      </w:r>
      <w:proofErr w:type="gramEnd"/>
      <w:r>
        <w:rPr>
          <w:spacing w:val="51"/>
          <w:w w:val="150"/>
        </w:rPr>
        <w:t xml:space="preserve">  </w:t>
      </w:r>
      <w:r>
        <w:t>по</w:t>
      </w:r>
      <w:r>
        <w:rPr>
          <w:spacing w:val="52"/>
          <w:w w:val="150"/>
        </w:rPr>
        <w:t xml:space="preserve">  </w:t>
      </w:r>
      <w:r>
        <w:t>приобретению</w:t>
      </w:r>
      <w:r>
        <w:rPr>
          <w:spacing w:val="50"/>
          <w:w w:val="150"/>
        </w:rPr>
        <w:t xml:space="preserve">  </w:t>
      </w:r>
      <w:r>
        <w:t>ценных</w:t>
      </w:r>
      <w:r>
        <w:rPr>
          <w:spacing w:val="52"/>
          <w:w w:val="150"/>
        </w:rPr>
        <w:t xml:space="preserve">  </w:t>
      </w:r>
      <w:r>
        <w:rPr>
          <w:spacing w:val="-2"/>
        </w:rPr>
        <w:t>бумаг</w:t>
      </w:r>
    </w:p>
    <w:p w14:paraId="0863E6C7" w14:textId="77777777" w:rsidR="002D1DA5" w:rsidRDefault="002D1DA5">
      <w:pPr>
        <w:pStyle w:val="a3"/>
        <w:spacing w:line="360" w:lineRule="auto"/>
        <w:jc w:val="both"/>
        <w:sectPr w:rsidR="002D1DA5">
          <w:footerReference w:type="default" r:id="rId7"/>
          <w:pgSz w:w="11910" w:h="16840"/>
          <w:pgMar w:top="1040" w:right="425" w:bottom="560" w:left="1559" w:header="0" w:footer="377" w:gutter="0"/>
          <w:pgNumType w:start="3"/>
          <w:cols w:space="720"/>
        </w:sectPr>
      </w:pPr>
    </w:p>
    <w:p w14:paraId="7B9915A3" w14:textId="77777777" w:rsidR="002D1DA5" w:rsidRDefault="007A5420">
      <w:pPr>
        <w:pStyle w:val="a3"/>
        <w:spacing w:before="74" w:line="360" w:lineRule="auto"/>
        <w:ind w:right="426"/>
        <w:jc w:val="both"/>
      </w:pPr>
      <w:r>
        <w:lastRenderedPageBreak/>
        <w:t>эмитентов из недружественных стран, если в результате сделки доля таких бумаг в портфеле инвестора превысит 15 %. Такое предписание Банк России направил брокерам.</w:t>
      </w:r>
    </w:p>
    <w:p w14:paraId="3AE01B01" w14:textId="77777777" w:rsidR="002D1DA5" w:rsidRDefault="007A5420">
      <w:pPr>
        <w:pStyle w:val="a3"/>
        <w:spacing w:before="1" w:line="360" w:lineRule="auto"/>
        <w:ind w:right="421" w:firstLine="707"/>
        <w:jc w:val="both"/>
      </w:pPr>
      <w:r>
        <w:t>С 1 ноября 2022 года порог для таких сделок составит 10 % портфеля клиента, с 1 декабря — 5 %. С 1 января 2023 года брокеры должны будут приостанавливать исполнение любого поручения неквалифицированного инвестора по увеличению позиции по ценным бумагам иностранных эмитентов из недружественных стран.</w:t>
      </w:r>
    </w:p>
    <w:p w14:paraId="4278DAE4" w14:textId="77777777" w:rsidR="002D1DA5" w:rsidRDefault="007A5420">
      <w:pPr>
        <w:pStyle w:val="a3"/>
        <w:tabs>
          <w:tab w:val="left" w:pos="2906"/>
          <w:tab w:val="left" w:pos="5400"/>
          <w:tab w:val="left" w:pos="7724"/>
        </w:tabs>
        <w:spacing w:line="360" w:lineRule="auto"/>
        <w:ind w:right="427" w:firstLine="707"/>
        <w:jc w:val="both"/>
      </w:pPr>
      <w:r>
        <w:t>Это решение направлено на минимизацию инфраструктурных рисков для неквалифицированных инвесторов, поскольку иностранные финансовые институты, где учитываются такие ценные бумаги, могут без</w:t>
      </w:r>
      <w:r>
        <w:rPr>
          <w:spacing w:val="40"/>
        </w:rPr>
        <w:t xml:space="preserve"> </w:t>
      </w:r>
      <w:r>
        <w:rPr>
          <w:spacing w:val="-2"/>
        </w:rPr>
        <w:t>предупреждения</w:t>
      </w:r>
      <w:r>
        <w:tab/>
      </w:r>
      <w:r>
        <w:rPr>
          <w:spacing w:val="-2"/>
        </w:rPr>
        <w:t>заблокировать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 xml:space="preserve">распоряжаться </w:t>
      </w:r>
      <w:r>
        <w:t>приобретенными активами. От такой блокировки уже пострадали более 5</w:t>
      </w:r>
      <w:r>
        <w:rPr>
          <w:spacing w:val="40"/>
        </w:rPr>
        <w:t xml:space="preserve"> </w:t>
      </w:r>
      <w:r>
        <w:t xml:space="preserve">млн инвесторов. Защитить права владельцев этих бумаг постфактум очень сложно, так как решение проблемы лежит за пределами российской </w:t>
      </w:r>
      <w:r>
        <w:rPr>
          <w:spacing w:val="-2"/>
        </w:rPr>
        <w:t>юрисдикции.</w:t>
      </w:r>
    </w:p>
    <w:p w14:paraId="31723B64" w14:textId="77777777" w:rsidR="002D1DA5" w:rsidRDefault="007A5420">
      <w:pPr>
        <w:pStyle w:val="a3"/>
        <w:spacing w:before="1" w:line="360" w:lineRule="auto"/>
        <w:ind w:right="428" w:firstLine="707"/>
        <w:jc w:val="both"/>
      </w:pPr>
      <w:r>
        <w:t>Поэтому в актуальной обстановке, неквалифицированные инвесторы в относительной</w:t>
      </w:r>
      <w:r>
        <w:rPr>
          <w:spacing w:val="-2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защищены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высокорискованных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могут использовать оставшиеся инструменты, которые формируют основной инвестиционный портфель.</w:t>
      </w:r>
    </w:p>
    <w:p w14:paraId="065D27A6" w14:textId="77777777" w:rsidR="002D1DA5" w:rsidRDefault="007A5420">
      <w:pPr>
        <w:pStyle w:val="a3"/>
        <w:spacing w:before="1" w:line="360" w:lineRule="auto"/>
        <w:ind w:right="427" w:firstLine="707"/>
        <w:jc w:val="both"/>
      </w:pPr>
      <w:r>
        <w:t xml:space="preserve">Целью данной выпускной квалификационной работы является выявление актуальной и объективной оценки состояния рынка для размещения денежных средств со стороны неквалифицированных </w:t>
      </w:r>
      <w:r>
        <w:rPr>
          <w:spacing w:val="-2"/>
        </w:rPr>
        <w:t>инвесторов.</w:t>
      </w:r>
    </w:p>
    <w:p w14:paraId="3EC6C73F" w14:textId="77777777" w:rsidR="002D1DA5" w:rsidRDefault="007A5420">
      <w:pPr>
        <w:pStyle w:val="a3"/>
        <w:ind w:left="851"/>
        <w:jc w:val="both"/>
      </w:pPr>
      <w:r>
        <w:t>Задачами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выпускной</w:t>
      </w:r>
      <w:r>
        <w:rPr>
          <w:spacing w:val="-9"/>
        </w:rPr>
        <w:t xml:space="preserve"> </w:t>
      </w:r>
      <w:r>
        <w:t>квалификационной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14:paraId="6AD6A1B6" w14:textId="77777777" w:rsidR="002D1DA5" w:rsidRDefault="007A5420">
      <w:pPr>
        <w:pStyle w:val="a4"/>
        <w:numPr>
          <w:ilvl w:val="0"/>
          <w:numId w:val="12"/>
        </w:numPr>
        <w:tabs>
          <w:tab w:val="left" w:pos="1557"/>
        </w:tabs>
        <w:spacing w:before="161" w:line="362" w:lineRule="auto"/>
        <w:ind w:right="423" w:firstLine="707"/>
        <w:rPr>
          <w:sz w:val="28"/>
        </w:rPr>
      </w:pPr>
      <w:r>
        <w:rPr>
          <w:sz w:val="28"/>
        </w:rPr>
        <w:t xml:space="preserve">систематизация текущих доступных инструментов </w:t>
      </w:r>
      <w:proofErr w:type="spellStart"/>
      <w:r>
        <w:rPr>
          <w:sz w:val="28"/>
        </w:rPr>
        <w:t>неквалифици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рованных</w:t>
      </w:r>
      <w:proofErr w:type="spellEnd"/>
      <w:r>
        <w:rPr>
          <w:sz w:val="28"/>
        </w:rPr>
        <w:t xml:space="preserve"> инвесторов;</w:t>
      </w:r>
    </w:p>
    <w:p w14:paraId="4706BD8D" w14:textId="77777777" w:rsidR="002D1DA5" w:rsidRDefault="007A5420">
      <w:pPr>
        <w:pStyle w:val="a4"/>
        <w:numPr>
          <w:ilvl w:val="0"/>
          <w:numId w:val="12"/>
        </w:numPr>
        <w:tabs>
          <w:tab w:val="left" w:pos="1557"/>
        </w:tabs>
        <w:spacing w:line="360" w:lineRule="auto"/>
        <w:ind w:right="427" w:firstLine="707"/>
        <w:rPr>
          <w:sz w:val="28"/>
        </w:rPr>
      </w:pPr>
      <w:r>
        <w:rPr>
          <w:sz w:val="28"/>
        </w:rPr>
        <w:t xml:space="preserve">анализ исторической доходности и потенциал роста, который </w:t>
      </w:r>
      <w:proofErr w:type="gramStart"/>
      <w:r>
        <w:rPr>
          <w:sz w:val="28"/>
        </w:rPr>
        <w:t xml:space="preserve">до- </w:t>
      </w:r>
      <w:proofErr w:type="spellStart"/>
      <w:r>
        <w:rPr>
          <w:sz w:val="28"/>
        </w:rPr>
        <w:t>ступен</w:t>
      </w:r>
      <w:proofErr w:type="spellEnd"/>
      <w:proofErr w:type="gramEnd"/>
      <w:r>
        <w:rPr>
          <w:sz w:val="28"/>
        </w:rPr>
        <w:t xml:space="preserve"> инвестору в текущей экономической обстановке;</w:t>
      </w:r>
    </w:p>
    <w:p w14:paraId="68A29C91" w14:textId="77777777" w:rsidR="002D1DA5" w:rsidRDefault="002D1DA5">
      <w:pPr>
        <w:pStyle w:val="a4"/>
        <w:spacing w:line="360" w:lineRule="auto"/>
        <w:rPr>
          <w:sz w:val="28"/>
        </w:rPr>
        <w:sectPr w:rsidR="002D1DA5">
          <w:pgSz w:w="11910" w:h="16840"/>
          <w:pgMar w:top="1040" w:right="425" w:bottom="560" w:left="1559" w:header="0" w:footer="377" w:gutter="0"/>
          <w:cols w:space="720"/>
        </w:sectPr>
      </w:pPr>
    </w:p>
    <w:p w14:paraId="415D586B" w14:textId="77777777" w:rsidR="002D1DA5" w:rsidRDefault="007A5420">
      <w:pPr>
        <w:pStyle w:val="a4"/>
        <w:numPr>
          <w:ilvl w:val="0"/>
          <w:numId w:val="12"/>
        </w:numPr>
        <w:tabs>
          <w:tab w:val="left" w:pos="1557"/>
        </w:tabs>
        <w:spacing w:before="74" w:line="360" w:lineRule="auto"/>
        <w:ind w:right="424" w:firstLine="707"/>
        <w:rPr>
          <w:sz w:val="28"/>
        </w:rPr>
      </w:pPr>
      <w:r>
        <w:rPr>
          <w:sz w:val="28"/>
        </w:rPr>
        <w:lastRenderedPageBreak/>
        <w:t xml:space="preserve">выявление актуальных проблем узконаправленной сферы </w:t>
      </w:r>
      <w:proofErr w:type="gramStart"/>
      <w:r>
        <w:rPr>
          <w:sz w:val="28"/>
        </w:rPr>
        <w:t xml:space="preserve">ин- </w:t>
      </w:r>
      <w:proofErr w:type="spellStart"/>
      <w:r>
        <w:rPr>
          <w:sz w:val="28"/>
        </w:rPr>
        <w:t>струментария</w:t>
      </w:r>
      <w:proofErr w:type="spellEnd"/>
      <w:proofErr w:type="gramEnd"/>
      <w:r>
        <w:rPr>
          <w:sz w:val="28"/>
        </w:rPr>
        <w:t xml:space="preserve"> и предложение решений актуальных проблем, выявленных в ходе исследования;</w:t>
      </w:r>
    </w:p>
    <w:p w14:paraId="3515D05F" w14:textId="77777777" w:rsidR="002D1DA5" w:rsidRDefault="007A5420">
      <w:pPr>
        <w:pStyle w:val="a4"/>
        <w:numPr>
          <w:ilvl w:val="0"/>
          <w:numId w:val="12"/>
        </w:numPr>
        <w:tabs>
          <w:tab w:val="left" w:pos="1557"/>
        </w:tabs>
        <w:spacing w:before="1" w:line="360" w:lineRule="auto"/>
        <w:ind w:right="430" w:firstLine="707"/>
        <w:rPr>
          <w:sz w:val="28"/>
        </w:rPr>
      </w:pPr>
      <w:r>
        <w:rPr>
          <w:sz w:val="28"/>
        </w:rPr>
        <w:t>раскрытие основополагающих принципов работы направления отрасли инвестирования.</w:t>
      </w:r>
    </w:p>
    <w:p w14:paraId="20E79BA3" w14:textId="77777777" w:rsidR="002D1DA5" w:rsidRDefault="007A5420">
      <w:pPr>
        <w:pStyle w:val="a3"/>
        <w:spacing w:before="2" w:line="360" w:lineRule="auto"/>
        <w:ind w:right="430" w:firstLine="707"/>
        <w:jc w:val="both"/>
      </w:pPr>
      <w:r>
        <w:t xml:space="preserve">Предмет исследования действия неквалифицированных инвесторов по формированию </w:t>
      </w:r>
      <w:proofErr w:type="spellStart"/>
      <w:r>
        <w:t>низкорискованного</w:t>
      </w:r>
      <w:proofErr w:type="spellEnd"/>
      <w:r>
        <w:t xml:space="preserve"> портфеля ценных бумаг.</w:t>
      </w:r>
    </w:p>
    <w:p w14:paraId="704A8EDC" w14:textId="77777777" w:rsidR="002D1DA5" w:rsidRDefault="007A5420">
      <w:pPr>
        <w:pStyle w:val="a3"/>
        <w:spacing w:line="360" w:lineRule="auto"/>
        <w:ind w:right="426" w:firstLine="707"/>
        <w:jc w:val="both"/>
      </w:pPr>
      <w:r>
        <w:t>Объектом исследования являются все доступные инвестиционные инструменты для неквалифицированных инвесторов.</w:t>
      </w:r>
    </w:p>
    <w:p w14:paraId="7757752C" w14:textId="77777777" w:rsidR="002D1DA5" w:rsidRDefault="007A5420">
      <w:pPr>
        <w:pStyle w:val="a3"/>
        <w:spacing w:line="360" w:lineRule="auto"/>
        <w:ind w:right="424" w:firstLine="707"/>
        <w:jc w:val="both"/>
      </w:pPr>
      <w:r>
        <w:t>Теоретической основой дипломной работы послужили труды зарубежных и российских специалистов в области банковского дела, рынка ценных бумаг, и управления портфелем, инструментарий общей экономической теории, сочетание количественных способов</w:t>
      </w:r>
      <w:r>
        <w:rPr>
          <w:spacing w:val="-2"/>
        </w:rPr>
        <w:t xml:space="preserve"> </w:t>
      </w:r>
      <w:r>
        <w:t>анализа, анализа при работе с нормативно-правовыми актами. Направление инвестиций неквалифицированного инвестора предполагает расширенный перечень сфер инвестиций, кроме фондового рынка, также рассмотрены направления банковского вклада и внедрения новых технологичных отраслей, таких как операторы инвестиционных платформ.</w:t>
      </w:r>
    </w:p>
    <w:p w14:paraId="7136FE82" w14:textId="77777777" w:rsidR="002D1DA5" w:rsidRDefault="007A5420">
      <w:pPr>
        <w:pStyle w:val="a3"/>
        <w:spacing w:before="1" w:line="360" w:lineRule="auto"/>
        <w:ind w:right="423" w:firstLine="707"/>
        <w:jc w:val="both"/>
      </w:pPr>
      <w:r>
        <w:t>Методом исследования является структуризация и консолидация информации из открытых информационных источников, аналитических изданий и сводных информационных таблиц с данными.</w:t>
      </w:r>
    </w:p>
    <w:p w14:paraId="39DC1AD2" w14:textId="15CF416F" w:rsidR="002D1DA5" w:rsidRPr="00A428DB" w:rsidRDefault="007A5420" w:rsidP="00A428DB">
      <w:pPr>
        <w:pStyle w:val="a3"/>
        <w:spacing w:line="360" w:lineRule="auto"/>
        <w:ind w:right="422" w:firstLine="707"/>
        <w:jc w:val="both"/>
        <w:rPr>
          <w:lang w:val="en-US"/>
        </w:rPr>
      </w:pPr>
      <w:r>
        <w:t>В ходе исследования были использованы законодательные акты, научные работы российских и иностранных авторов. В качестве теоретической основы исследования были использованы следующие законодательные</w:t>
      </w:r>
      <w:r>
        <w:rPr>
          <w:spacing w:val="-2"/>
        </w:rPr>
        <w:t xml:space="preserve"> </w:t>
      </w:r>
      <w:r>
        <w:t>акты: 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№39-ФЗ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 xml:space="preserve">бумаг» и федеральный закон №208-ФЗ «Об акционерных обществах», федеральный закон "О привлечении инвестиций с использованием инвестиционных платформ и о внесении изменений в отдельные законодательные акты Российской Федерации". </w:t>
      </w:r>
    </w:p>
    <w:sectPr w:rsidR="002D1DA5" w:rsidRPr="00A428DB">
      <w:pgSz w:w="11910" w:h="16840"/>
      <w:pgMar w:top="1040" w:right="425" w:bottom="560" w:left="1559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1079" w14:textId="77777777" w:rsidR="006F5740" w:rsidRDefault="006F5740">
      <w:r>
        <w:separator/>
      </w:r>
    </w:p>
  </w:endnote>
  <w:endnote w:type="continuationSeparator" w:id="0">
    <w:p w14:paraId="193D7A20" w14:textId="77777777" w:rsidR="006F5740" w:rsidRDefault="006F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0FB8" w14:textId="77777777" w:rsidR="002D1DA5" w:rsidRDefault="007A542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385664" behindDoc="1" locked="0" layoutInCell="1" allowOverlap="1" wp14:anchorId="53888F38" wp14:editId="38EB2A24">
              <wp:simplePos x="0" y="0"/>
              <wp:positionH relativeFrom="page">
                <wp:posOffset>3948810</wp:posOffset>
              </wp:positionH>
              <wp:positionV relativeFrom="page">
                <wp:posOffset>10313527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09C1D6" w14:textId="77777777" w:rsidR="002D1DA5" w:rsidRDefault="007A5420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88F3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812.1pt;width:16.2pt;height:17.55pt;z-index:-1693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" filled="f" stroked="f">
              <v:textbox inset="0,0,0,0">
                <w:txbxContent>
                  <w:p w14:paraId="2C09C1D6" w14:textId="77777777" w:rsidR="002D1DA5" w:rsidRDefault="007A5420">
                    <w:pPr>
                      <w:pStyle w:val="a3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A494" w14:textId="77777777" w:rsidR="006F5740" w:rsidRDefault="006F5740">
      <w:r>
        <w:separator/>
      </w:r>
    </w:p>
  </w:footnote>
  <w:footnote w:type="continuationSeparator" w:id="0">
    <w:p w14:paraId="3A0300EF" w14:textId="77777777" w:rsidR="006F5740" w:rsidRDefault="006F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F57"/>
    <w:multiLevelType w:val="hybridMultilevel"/>
    <w:tmpl w:val="6B9CA710"/>
    <w:lvl w:ilvl="0" w:tplc="984033AA">
      <w:numFmt w:val="bullet"/>
      <w:lvlText w:val=""/>
      <w:lvlJc w:val="left"/>
      <w:pPr>
        <w:ind w:left="143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F8B848">
      <w:numFmt w:val="bullet"/>
      <w:lvlText w:val="•"/>
      <w:lvlJc w:val="left"/>
      <w:pPr>
        <w:ind w:left="1118" w:hanging="778"/>
      </w:pPr>
      <w:rPr>
        <w:rFonts w:hint="default"/>
        <w:lang w:val="ru-RU" w:eastAsia="en-US" w:bidi="ar-SA"/>
      </w:rPr>
    </w:lvl>
    <w:lvl w:ilvl="2" w:tplc="4AA2AA08">
      <w:numFmt w:val="bullet"/>
      <w:lvlText w:val="•"/>
      <w:lvlJc w:val="left"/>
      <w:pPr>
        <w:ind w:left="2096" w:hanging="778"/>
      </w:pPr>
      <w:rPr>
        <w:rFonts w:hint="default"/>
        <w:lang w:val="ru-RU" w:eastAsia="en-US" w:bidi="ar-SA"/>
      </w:rPr>
    </w:lvl>
    <w:lvl w:ilvl="3" w:tplc="7F94E852">
      <w:numFmt w:val="bullet"/>
      <w:lvlText w:val="•"/>
      <w:lvlJc w:val="left"/>
      <w:pPr>
        <w:ind w:left="3074" w:hanging="778"/>
      </w:pPr>
      <w:rPr>
        <w:rFonts w:hint="default"/>
        <w:lang w:val="ru-RU" w:eastAsia="en-US" w:bidi="ar-SA"/>
      </w:rPr>
    </w:lvl>
    <w:lvl w:ilvl="4" w:tplc="163C77B2">
      <w:numFmt w:val="bullet"/>
      <w:lvlText w:val="•"/>
      <w:lvlJc w:val="left"/>
      <w:pPr>
        <w:ind w:left="4052" w:hanging="778"/>
      </w:pPr>
      <w:rPr>
        <w:rFonts w:hint="default"/>
        <w:lang w:val="ru-RU" w:eastAsia="en-US" w:bidi="ar-SA"/>
      </w:rPr>
    </w:lvl>
    <w:lvl w:ilvl="5" w:tplc="6B668A36">
      <w:numFmt w:val="bullet"/>
      <w:lvlText w:val="•"/>
      <w:lvlJc w:val="left"/>
      <w:pPr>
        <w:ind w:left="5031" w:hanging="778"/>
      </w:pPr>
      <w:rPr>
        <w:rFonts w:hint="default"/>
        <w:lang w:val="ru-RU" w:eastAsia="en-US" w:bidi="ar-SA"/>
      </w:rPr>
    </w:lvl>
    <w:lvl w:ilvl="6" w:tplc="ABA8C566">
      <w:numFmt w:val="bullet"/>
      <w:lvlText w:val="•"/>
      <w:lvlJc w:val="left"/>
      <w:pPr>
        <w:ind w:left="6009" w:hanging="778"/>
      </w:pPr>
      <w:rPr>
        <w:rFonts w:hint="default"/>
        <w:lang w:val="ru-RU" w:eastAsia="en-US" w:bidi="ar-SA"/>
      </w:rPr>
    </w:lvl>
    <w:lvl w:ilvl="7" w:tplc="7AAECCEE">
      <w:numFmt w:val="bullet"/>
      <w:lvlText w:val="•"/>
      <w:lvlJc w:val="left"/>
      <w:pPr>
        <w:ind w:left="6987" w:hanging="778"/>
      </w:pPr>
      <w:rPr>
        <w:rFonts w:hint="default"/>
        <w:lang w:val="ru-RU" w:eastAsia="en-US" w:bidi="ar-SA"/>
      </w:rPr>
    </w:lvl>
    <w:lvl w:ilvl="8" w:tplc="69EAD42E">
      <w:numFmt w:val="bullet"/>
      <w:lvlText w:val="•"/>
      <w:lvlJc w:val="left"/>
      <w:pPr>
        <w:ind w:left="7965" w:hanging="778"/>
      </w:pPr>
      <w:rPr>
        <w:rFonts w:hint="default"/>
        <w:lang w:val="ru-RU" w:eastAsia="en-US" w:bidi="ar-SA"/>
      </w:rPr>
    </w:lvl>
  </w:abstractNum>
  <w:abstractNum w:abstractNumId="1" w15:restartNumberingAfterBreak="0">
    <w:nsid w:val="2157335D"/>
    <w:multiLevelType w:val="hybridMultilevel"/>
    <w:tmpl w:val="49E44152"/>
    <w:lvl w:ilvl="0" w:tplc="4250896E">
      <w:numFmt w:val="bullet"/>
      <w:lvlText w:val="-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76C016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AD74C736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0FBA98A4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 w:tplc="6E60E3FE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048826D4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E682AA6C">
      <w:numFmt w:val="bullet"/>
      <w:lvlText w:val="•"/>
      <w:lvlJc w:val="left"/>
      <w:pPr>
        <w:ind w:left="6009" w:hanging="708"/>
      </w:pPr>
      <w:rPr>
        <w:rFonts w:hint="default"/>
        <w:lang w:val="ru-RU" w:eastAsia="en-US" w:bidi="ar-SA"/>
      </w:rPr>
    </w:lvl>
    <w:lvl w:ilvl="7" w:tplc="721281B2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1A860B86">
      <w:numFmt w:val="bullet"/>
      <w:lvlText w:val="•"/>
      <w:lvlJc w:val="left"/>
      <w:pPr>
        <w:ind w:left="796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57D5B7E"/>
    <w:multiLevelType w:val="multilevel"/>
    <w:tmpl w:val="99DC0D38"/>
    <w:lvl w:ilvl="0">
      <w:start w:val="1"/>
      <w:numFmt w:val="decimal"/>
      <w:lvlText w:val="%1"/>
      <w:lvlJc w:val="left"/>
      <w:pPr>
        <w:ind w:left="1021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4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2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2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7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1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4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C255000"/>
    <w:multiLevelType w:val="hybridMultilevel"/>
    <w:tmpl w:val="A9105938"/>
    <w:lvl w:ilvl="0" w:tplc="4836AAB8">
      <w:start w:val="1"/>
      <w:numFmt w:val="decimal"/>
      <w:lvlText w:val="%1."/>
      <w:lvlJc w:val="left"/>
      <w:pPr>
        <w:ind w:left="14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EDA8C814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434AC430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12B65342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 w:tplc="A498C7BC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066CA0FA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0D500ECE">
      <w:numFmt w:val="bullet"/>
      <w:lvlText w:val="•"/>
      <w:lvlJc w:val="left"/>
      <w:pPr>
        <w:ind w:left="6009" w:hanging="708"/>
      </w:pPr>
      <w:rPr>
        <w:rFonts w:hint="default"/>
        <w:lang w:val="ru-RU" w:eastAsia="en-US" w:bidi="ar-SA"/>
      </w:rPr>
    </w:lvl>
    <w:lvl w:ilvl="7" w:tplc="3FA85FB8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77E04E6A">
      <w:numFmt w:val="bullet"/>
      <w:lvlText w:val="•"/>
      <w:lvlJc w:val="left"/>
      <w:pPr>
        <w:ind w:left="796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CB67CF8"/>
    <w:multiLevelType w:val="multilevel"/>
    <w:tmpl w:val="27BA8658"/>
    <w:lvl w:ilvl="0">
      <w:start w:val="1"/>
      <w:numFmt w:val="decimal"/>
      <w:lvlText w:val="%1"/>
      <w:lvlJc w:val="left"/>
      <w:pPr>
        <w:ind w:left="85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6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B242546"/>
    <w:multiLevelType w:val="hybridMultilevel"/>
    <w:tmpl w:val="2A9C03B8"/>
    <w:lvl w:ilvl="0" w:tplc="EE0CFEA8">
      <w:numFmt w:val="bullet"/>
      <w:lvlText w:val="–"/>
      <w:lvlJc w:val="left"/>
      <w:pPr>
        <w:ind w:left="143" w:hanging="778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7CB130">
      <w:numFmt w:val="bullet"/>
      <w:lvlText w:val="•"/>
      <w:lvlJc w:val="left"/>
      <w:pPr>
        <w:ind w:left="1118" w:hanging="778"/>
      </w:pPr>
      <w:rPr>
        <w:rFonts w:hint="default"/>
        <w:lang w:val="ru-RU" w:eastAsia="en-US" w:bidi="ar-SA"/>
      </w:rPr>
    </w:lvl>
    <w:lvl w:ilvl="2" w:tplc="246C998E">
      <w:numFmt w:val="bullet"/>
      <w:lvlText w:val="•"/>
      <w:lvlJc w:val="left"/>
      <w:pPr>
        <w:ind w:left="2096" w:hanging="778"/>
      </w:pPr>
      <w:rPr>
        <w:rFonts w:hint="default"/>
        <w:lang w:val="ru-RU" w:eastAsia="en-US" w:bidi="ar-SA"/>
      </w:rPr>
    </w:lvl>
    <w:lvl w:ilvl="3" w:tplc="6B9C9ACE">
      <w:numFmt w:val="bullet"/>
      <w:lvlText w:val="•"/>
      <w:lvlJc w:val="left"/>
      <w:pPr>
        <w:ind w:left="3074" w:hanging="778"/>
      </w:pPr>
      <w:rPr>
        <w:rFonts w:hint="default"/>
        <w:lang w:val="ru-RU" w:eastAsia="en-US" w:bidi="ar-SA"/>
      </w:rPr>
    </w:lvl>
    <w:lvl w:ilvl="4" w:tplc="7A1641C6">
      <w:numFmt w:val="bullet"/>
      <w:lvlText w:val="•"/>
      <w:lvlJc w:val="left"/>
      <w:pPr>
        <w:ind w:left="4052" w:hanging="778"/>
      </w:pPr>
      <w:rPr>
        <w:rFonts w:hint="default"/>
        <w:lang w:val="ru-RU" w:eastAsia="en-US" w:bidi="ar-SA"/>
      </w:rPr>
    </w:lvl>
    <w:lvl w:ilvl="5" w:tplc="A198C41E">
      <w:numFmt w:val="bullet"/>
      <w:lvlText w:val="•"/>
      <w:lvlJc w:val="left"/>
      <w:pPr>
        <w:ind w:left="5031" w:hanging="778"/>
      </w:pPr>
      <w:rPr>
        <w:rFonts w:hint="default"/>
        <w:lang w:val="ru-RU" w:eastAsia="en-US" w:bidi="ar-SA"/>
      </w:rPr>
    </w:lvl>
    <w:lvl w:ilvl="6" w:tplc="678859F0">
      <w:numFmt w:val="bullet"/>
      <w:lvlText w:val="•"/>
      <w:lvlJc w:val="left"/>
      <w:pPr>
        <w:ind w:left="6009" w:hanging="778"/>
      </w:pPr>
      <w:rPr>
        <w:rFonts w:hint="default"/>
        <w:lang w:val="ru-RU" w:eastAsia="en-US" w:bidi="ar-SA"/>
      </w:rPr>
    </w:lvl>
    <w:lvl w:ilvl="7" w:tplc="B622EF7A">
      <w:numFmt w:val="bullet"/>
      <w:lvlText w:val="•"/>
      <w:lvlJc w:val="left"/>
      <w:pPr>
        <w:ind w:left="6987" w:hanging="778"/>
      </w:pPr>
      <w:rPr>
        <w:rFonts w:hint="default"/>
        <w:lang w:val="ru-RU" w:eastAsia="en-US" w:bidi="ar-SA"/>
      </w:rPr>
    </w:lvl>
    <w:lvl w:ilvl="8" w:tplc="9B1AB094">
      <w:numFmt w:val="bullet"/>
      <w:lvlText w:val="•"/>
      <w:lvlJc w:val="left"/>
      <w:pPr>
        <w:ind w:left="7965" w:hanging="778"/>
      </w:pPr>
      <w:rPr>
        <w:rFonts w:hint="default"/>
        <w:lang w:val="ru-RU" w:eastAsia="en-US" w:bidi="ar-SA"/>
      </w:rPr>
    </w:lvl>
  </w:abstractNum>
  <w:abstractNum w:abstractNumId="6" w15:restartNumberingAfterBreak="0">
    <w:nsid w:val="4A67103E"/>
    <w:multiLevelType w:val="hybridMultilevel"/>
    <w:tmpl w:val="814019A0"/>
    <w:lvl w:ilvl="0" w:tplc="89CCFDE6">
      <w:numFmt w:val="bullet"/>
      <w:lvlText w:val=""/>
      <w:lvlJc w:val="left"/>
      <w:pPr>
        <w:ind w:left="143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70A4FE">
      <w:numFmt w:val="bullet"/>
      <w:lvlText w:val="•"/>
      <w:lvlJc w:val="left"/>
      <w:pPr>
        <w:ind w:left="1118" w:hanging="778"/>
      </w:pPr>
      <w:rPr>
        <w:rFonts w:hint="default"/>
        <w:lang w:val="ru-RU" w:eastAsia="en-US" w:bidi="ar-SA"/>
      </w:rPr>
    </w:lvl>
    <w:lvl w:ilvl="2" w:tplc="357C57E0">
      <w:numFmt w:val="bullet"/>
      <w:lvlText w:val="•"/>
      <w:lvlJc w:val="left"/>
      <w:pPr>
        <w:ind w:left="2096" w:hanging="778"/>
      </w:pPr>
      <w:rPr>
        <w:rFonts w:hint="default"/>
        <w:lang w:val="ru-RU" w:eastAsia="en-US" w:bidi="ar-SA"/>
      </w:rPr>
    </w:lvl>
    <w:lvl w:ilvl="3" w:tplc="B0DA3CDC">
      <w:numFmt w:val="bullet"/>
      <w:lvlText w:val="•"/>
      <w:lvlJc w:val="left"/>
      <w:pPr>
        <w:ind w:left="3074" w:hanging="778"/>
      </w:pPr>
      <w:rPr>
        <w:rFonts w:hint="default"/>
        <w:lang w:val="ru-RU" w:eastAsia="en-US" w:bidi="ar-SA"/>
      </w:rPr>
    </w:lvl>
    <w:lvl w:ilvl="4" w:tplc="342E5908">
      <w:numFmt w:val="bullet"/>
      <w:lvlText w:val="•"/>
      <w:lvlJc w:val="left"/>
      <w:pPr>
        <w:ind w:left="4052" w:hanging="778"/>
      </w:pPr>
      <w:rPr>
        <w:rFonts w:hint="default"/>
        <w:lang w:val="ru-RU" w:eastAsia="en-US" w:bidi="ar-SA"/>
      </w:rPr>
    </w:lvl>
    <w:lvl w:ilvl="5" w:tplc="F96422CA">
      <w:numFmt w:val="bullet"/>
      <w:lvlText w:val="•"/>
      <w:lvlJc w:val="left"/>
      <w:pPr>
        <w:ind w:left="5031" w:hanging="778"/>
      </w:pPr>
      <w:rPr>
        <w:rFonts w:hint="default"/>
        <w:lang w:val="ru-RU" w:eastAsia="en-US" w:bidi="ar-SA"/>
      </w:rPr>
    </w:lvl>
    <w:lvl w:ilvl="6" w:tplc="12A81EAA">
      <w:numFmt w:val="bullet"/>
      <w:lvlText w:val="•"/>
      <w:lvlJc w:val="left"/>
      <w:pPr>
        <w:ind w:left="6009" w:hanging="778"/>
      </w:pPr>
      <w:rPr>
        <w:rFonts w:hint="default"/>
        <w:lang w:val="ru-RU" w:eastAsia="en-US" w:bidi="ar-SA"/>
      </w:rPr>
    </w:lvl>
    <w:lvl w:ilvl="7" w:tplc="DF22D9F0">
      <w:numFmt w:val="bullet"/>
      <w:lvlText w:val="•"/>
      <w:lvlJc w:val="left"/>
      <w:pPr>
        <w:ind w:left="6987" w:hanging="778"/>
      </w:pPr>
      <w:rPr>
        <w:rFonts w:hint="default"/>
        <w:lang w:val="ru-RU" w:eastAsia="en-US" w:bidi="ar-SA"/>
      </w:rPr>
    </w:lvl>
    <w:lvl w:ilvl="8" w:tplc="5D003D2A">
      <w:numFmt w:val="bullet"/>
      <w:lvlText w:val="•"/>
      <w:lvlJc w:val="left"/>
      <w:pPr>
        <w:ind w:left="7965" w:hanging="778"/>
      </w:pPr>
      <w:rPr>
        <w:rFonts w:hint="default"/>
        <w:lang w:val="ru-RU" w:eastAsia="en-US" w:bidi="ar-SA"/>
      </w:rPr>
    </w:lvl>
  </w:abstractNum>
  <w:abstractNum w:abstractNumId="7" w15:restartNumberingAfterBreak="0">
    <w:nsid w:val="4D7260D1"/>
    <w:multiLevelType w:val="hybridMultilevel"/>
    <w:tmpl w:val="E4AC49AA"/>
    <w:lvl w:ilvl="0" w:tplc="88DA95E0">
      <w:numFmt w:val="bullet"/>
      <w:lvlText w:val="–"/>
      <w:lvlJc w:val="left"/>
      <w:pPr>
        <w:ind w:left="14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788B0C">
      <w:numFmt w:val="bullet"/>
      <w:lvlText w:val="•"/>
      <w:lvlJc w:val="left"/>
      <w:pPr>
        <w:ind w:left="1118" w:hanging="250"/>
      </w:pPr>
      <w:rPr>
        <w:rFonts w:hint="default"/>
        <w:lang w:val="ru-RU" w:eastAsia="en-US" w:bidi="ar-SA"/>
      </w:rPr>
    </w:lvl>
    <w:lvl w:ilvl="2" w:tplc="B30418F2">
      <w:numFmt w:val="bullet"/>
      <w:lvlText w:val="•"/>
      <w:lvlJc w:val="left"/>
      <w:pPr>
        <w:ind w:left="2096" w:hanging="250"/>
      </w:pPr>
      <w:rPr>
        <w:rFonts w:hint="default"/>
        <w:lang w:val="ru-RU" w:eastAsia="en-US" w:bidi="ar-SA"/>
      </w:rPr>
    </w:lvl>
    <w:lvl w:ilvl="3" w:tplc="759A14A2">
      <w:numFmt w:val="bullet"/>
      <w:lvlText w:val="•"/>
      <w:lvlJc w:val="left"/>
      <w:pPr>
        <w:ind w:left="3074" w:hanging="250"/>
      </w:pPr>
      <w:rPr>
        <w:rFonts w:hint="default"/>
        <w:lang w:val="ru-RU" w:eastAsia="en-US" w:bidi="ar-SA"/>
      </w:rPr>
    </w:lvl>
    <w:lvl w:ilvl="4" w:tplc="03DAFEAA">
      <w:numFmt w:val="bullet"/>
      <w:lvlText w:val="•"/>
      <w:lvlJc w:val="left"/>
      <w:pPr>
        <w:ind w:left="4052" w:hanging="250"/>
      </w:pPr>
      <w:rPr>
        <w:rFonts w:hint="default"/>
        <w:lang w:val="ru-RU" w:eastAsia="en-US" w:bidi="ar-SA"/>
      </w:rPr>
    </w:lvl>
    <w:lvl w:ilvl="5" w:tplc="443C3792">
      <w:numFmt w:val="bullet"/>
      <w:lvlText w:val="•"/>
      <w:lvlJc w:val="left"/>
      <w:pPr>
        <w:ind w:left="5031" w:hanging="250"/>
      </w:pPr>
      <w:rPr>
        <w:rFonts w:hint="default"/>
        <w:lang w:val="ru-RU" w:eastAsia="en-US" w:bidi="ar-SA"/>
      </w:rPr>
    </w:lvl>
    <w:lvl w:ilvl="6" w:tplc="49CA465A">
      <w:numFmt w:val="bullet"/>
      <w:lvlText w:val="•"/>
      <w:lvlJc w:val="left"/>
      <w:pPr>
        <w:ind w:left="6009" w:hanging="250"/>
      </w:pPr>
      <w:rPr>
        <w:rFonts w:hint="default"/>
        <w:lang w:val="ru-RU" w:eastAsia="en-US" w:bidi="ar-SA"/>
      </w:rPr>
    </w:lvl>
    <w:lvl w:ilvl="7" w:tplc="52C6F206">
      <w:numFmt w:val="bullet"/>
      <w:lvlText w:val="•"/>
      <w:lvlJc w:val="left"/>
      <w:pPr>
        <w:ind w:left="6987" w:hanging="250"/>
      </w:pPr>
      <w:rPr>
        <w:rFonts w:hint="default"/>
        <w:lang w:val="ru-RU" w:eastAsia="en-US" w:bidi="ar-SA"/>
      </w:rPr>
    </w:lvl>
    <w:lvl w:ilvl="8" w:tplc="77265360">
      <w:numFmt w:val="bullet"/>
      <w:lvlText w:val="•"/>
      <w:lvlJc w:val="left"/>
      <w:pPr>
        <w:ind w:left="796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678D617C"/>
    <w:multiLevelType w:val="hybridMultilevel"/>
    <w:tmpl w:val="54FEF5F6"/>
    <w:lvl w:ilvl="0" w:tplc="8C5E6884">
      <w:numFmt w:val="bullet"/>
      <w:lvlText w:val=""/>
      <w:lvlJc w:val="left"/>
      <w:pPr>
        <w:ind w:left="143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80895C">
      <w:numFmt w:val="bullet"/>
      <w:lvlText w:val="•"/>
      <w:lvlJc w:val="left"/>
      <w:pPr>
        <w:ind w:left="1118" w:hanging="778"/>
      </w:pPr>
      <w:rPr>
        <w:rFonts w:hint="default"/>
        <w:lang w:val="ru-RU" w:eastAsia="en-US" w:bidi="ar-SA"/>
      </w:rPr>
    </w:lvl>
    <w:lvl w:ilvl="2" w:tplc="F01C21C2">
      <w:numFmt w:val="bullet"/>
      <w:lvlText w:val="•"/>
      <w:lvlJc w:val="left"/>
      <w:pPr>
        <w:ind w:left="2096" w:hanging="778"/>
      </w:pPr>
      <w:rPr>
        <w:rFonts w:hint="default"/>
        <w:lang w:val="ru-RU" w:eastAsia="en-US" w:bidi="ar-SA"/>
      </w:rPr>
    </w:lvl>
    <w:lvl w:ilvl="3" w:tplc="7116E114">
      <w:numFmt w:val="bullet"/>
      <w:lvlText w:val="•"/>
      <w:lvlJc w:val="left"/>
      <w:pPr>
        <w:ind w:left="3074" w:hanging="778"/>
      </w:pPr>
      <w:rPr>
        <w:rFonts w:hint="default"/>
        <w:lang w:val="ru-RU" w:eastAsia="en-US" w:bidi="ar-SA"/>
      </w:rPr>
    </w:lvl>
    <w:lvl w:ilvl="4" w:tplc="74D45572">
      <w:numFmt w:val="bullet"/>
      <w:lvlText w:val="•"/>
      <w:lvlJc w:val="left"/>
      <w:pPr>
        <w:ind w:left="4052" w:hanging="778"/>
      </w:pPr>
      <w:rPr>
        <w:rFonts w:hint="default"/>
        <w:lang w:val="ru-RU" w:eastAsia="en-US" w:bidi="ar-SA"/>
      </w:rPr>
    </w:lvl>
    <w:lvl w:ilvl="5" w:tplc="65AE4772">
      <w:numFmt w:val="bullet"/>
      <w:lvlText w:val="•"/>
      <w:lvlJc w:val="left"/>
      <w:pPr>
        <w:ind w:left="5031" w:hanging="778"/>
      </w:pPr>
      <w:rPr>
        <w:rFonts w:hint="default"/>
        <w:lang w:val="ru-RU" w:eastAsia="en-US" w:bidi="ar-SA"/>
      </w:rPr>
    </w:lvl>
    <w:lvl w:ilvl="6" w:tplc="47FE4AC2">
      <w:numFmt w:val="bullet"/>
      <w:lvlText w:val="•"/>
      <w:lvlJc w:val="left"/>
      <w:pPr>
        <w:ind w:left="6009" w:hanging="778"/>
      </w:pPr>
      <w:rPr>
        <w:rFonts w:hint="default"/>
        <w:lang w:val="ru-RU" w:eastAsia="en-US" w:bidi="ar-SA"/>
      </w:rPr>
    </w:lvl>
    <w:lvl w:ilvl="7" w:tplc="88104326">
      <w:numFmt w:val="bullet"/>
      <w:lvlText w:val="•"/>
      <w:lvlJc w:val="left"/>
      <w:pPr>
        <w:ind w:left="6987" w:hanging="778"/>
      </w:pPr>
      <w:rPr>
        <w:rFonts w:hint="default"/>
        <w:lang w:val="ru-RU" w:eastAsia="en-US" w:bidi="ar-SA"/>
      </w:rPr>
    </w:lvl>
    <w:lvl w:ilvl="8" w:tplc="56567478">
      <w:numFmt w:val="bullet"/>
      <w:lvlText w:val="•"/>
      <w:lvlJc w:val="left"/>
      <w:pPr>
        <w:ind w:left="7965" w:hanging="778"/>
      </w:pPr>
      <w:rPr>
        <w:rFonts w:hint="default"/>
        <w:lang w:val="ru-RU" w:eastAsia="en-US" w:bidi="ar-SA"/>
      </w:rPr>
    </w:lvl>
  </w:abstractNum>
  <w:abstractNum w:abstractNumId="9" w15:restartNumberingAfterBreak="0">
    <w:nsid w:val="70FC3F6F"/>
    <w:multiLevelType w:val="hybridMultilevel"/>
    <w:tmpl w:val="79229F9C"/>
    <w:lvl w:ilvl="0" w:tplc="95BA73EA">
      <w:numFmt w:val="bullet"/>
      <w:lvlText w:val="–"/>
      <w:lvlJc w:val="left"/>
      <w:pPr>
        <w:ind w:left="863" w:hanging="766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1E773E">
      <w:numFmt w:val="bullet"/>
      <w:lvlText w:val="•"/>
      <w:lvlJc w:val="left"/>
      <w:pPr>
        <w:ind w:left="1766" w:hanging="766"/>
      </w:pPr>
      <w:rPr>
        <w:rFonts w:hint="default"/>
        <w:lang w:val="ru-RU" w:eastAsia="en-US" w:bidi="ar-SA"/>
      </w:rPr>
    </w:lvl>
    <w:lvl w:ilvl="2" w:tplc="16C01808">
      <w:numFmt w:val="bullet"/>
      <w:lvlText w:val="•"/>
      <w:lvlJc w:val="left"/>
      <w:pPr>
        <w:ind w:left="2672" w:hanging="766"/>
      </w:pPr>
      <w:rPr>
        <w:rFonts w:hint="default"/>
        <w:lang w:val="ru-RU" w:eastAsia="en-US" w:bidi="ar-SA"/>
      </w:rPr>
    </w:lvl>
    <w:lvl w:ilvl="3" w:tplc="67EEA1AC">
      <w:numFmt w:val="bullet"/>
      <w:lvlText w:val="•"/>
      <w:lvlJc w:val="left"/>
      <w:pPr>
        <w:ind w:left="3578" w:hanging="766"/>
      </w:pPr>
      <w:rPr>
        <w:rFonts w:hint="default"/>
        <w:lang w:val="ru-RU" w:eastAsia="en-US" w:bidi="ar-SA"/>
      </w:rPr>
    </w:lvl>
    <w:lvl w:ilvl="4" w:tplc="BA0AC3D2">
      <w:numFmt w:val="bullet"/>
      <w:lvlText w:val="•"/>
      <w:lvlJc w:val="left"/>
      <w:pPr>
        <w:ind w:left="4484" w:hanging="766"/>
      </w:pPr>
      <w:rPr>
        <w:rFonts w:hint="default"/>
        <w:lang w:val="ru-RU" w:eastAsia="en-US" w:bidi="ar-SA"/>
      </w:rPr>
    </w:lvl>
    <w:lvl w:ilvl="5" w:tplc="C75EF8AC">
      <w:numFmt w:val="bullet"/>
      <w:lvlText w:val="•"/>
      <w:lvlJc w:val="left"/>
      <w:pPr>
        <w:ind w:left="5391" w:hanging="766"/>
      </w:pPr>
      <w:rPr>
        <w:rFonts w:hint="default"/>
        <w:lang w:val="ru-RU" w:eastAsia="en-US" w:bidi="ar-SA"/>
      </w:rPr>
    </w:lvl>
    <w:lvl w:ilvl="6" w:tplc="927414EA">
      <w:numFmt w:val="bullet"/>
      <w:lvlText w:val="•"/>
      <w:lvlJc w:val="left"/>
      <w:pPr>
        <w:ind w:left="6297" w:hanging="766"/>
      </w:pPr>
      <w:rPr>
        <w:rFonts w:hint="default"/>
        <w:lang w:val="ru-RU" w:eastAsia="en-US" w:bidi="ar-SA"/>
      </w:rPr>
    </w:lvl>
    <w:lvl w:ilvl="7" w:tplc="B33A3ECE">
      <w:numFmt w:val="bullet"/>
      <w:lvlText w:val="•"/>
      <w:lvlJc w:val="left"/>
      <w:pPr>
        <w:ind w:left="7203" w:hanging="766"/>
      </w:pPr>
      <w:rPr>
        <w:rFonts w:hint="default"/>
        <w:lang w:val="ru-RU" w:eastAsia="en-US" w:bidi="ar-SA"/>
      </w:rPr>
    </w:lvl>
    <w:lvl w:ilvl="8" w:tplc="E2E4DA8E">
      <w:numFmt w:val="bullet"/>
      <w:lvlText w:val="•"/>
      <w:lvlJc w:val="left"/>
      <w:pPr>
        <w:ind w:left="8109" w:hanging="766"/>
      </w:pPr>
      <w:rPr>
        <w:rFonts w:hint="default"/>
        <w:lang w:val="ru-RU" w:eastAsia="en-US" w:bidi="ar-SA"/>
      </w:rPr>
    </w:lvl>
  </w:abstractNum>
  <w:abstractNum w:abstractNumId="10" w15:restartNumberingAfterBreak="0">
    <w:nsid w:val="796150DB"/>
    <w:multiLevelType w:val="hybridMultilevel"/>
    <w:tmpl w:val="386C02FE"/>
    <w:lvl w:ilvl="0" w:tplc="131436AC">
      <w:numFmt w:val="bullet"/>
      <w:lvlText w:val="–"/>
      <w:lvlJc w:val="left"/>
      <w:pPr>
        <w:ind w:left="143" w:hanging="708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DE2C16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C2DC1224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2FEA7ADC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 w:tplc="DEA611B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616262DA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C3EAA108">
      <w:numFmt w:val="bullet"/>
      <w:lvlText w:val="•"/>
      <w:lvlJc w:val="left"/>
      <w:pPr>
        <w:ind w:left="6009" w:hanging="708"/>
      </w:pPr>
      <w:rPr>
        <w:rFonts w:hint="default"/>
        <w:lang w:val="ru-RU" w:eastAsia="en-US" w:bidi="ar-SA"/>
      </w:rPr>
    </w:lvl>
    <w:lvl w:ilvl="7" w:tplc="5C3C075E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014C405A">
      <w:numFmt w:val="bullet"/>
      <w:lvlText w:val="•"/>
      <w:lvlJc w:val="left"/>
      <w:pPr>
        <w:ind w:left="7965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A457011"/>
    <w:multiLevelType w:val="hybridMultilevel"/>
    <w:tmpl w:val="33B63850"/>
    <w:lvl w:ilvl="0" w:tplc="CDA4B5FE">
      <w:numFmt w:val="bullet"/>
      <w:lvlText w:val="–"/>
      <w:lvlJc w:val="left"/>
      <w:pPr>
        <w:ind w:left="14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C08CB4">
      <w:numFmt w:val="bullet"/>
      <w:lvlText w:val="•"/>
      <w:lvlJc w:val="left"/>
      <w:pPr>
        <w:ind w:left="1118" w:hanging="231"/>
      </w:pPr>
      <w:rPr>
        <w:rFonts w:hint="default"/>
        <w:lang w:val="ru-RU" w:eastAsia="en-US" w:bidi="ar-SA"/>
      </w:rPr>
    </w:lvl>
    <w:lvl w:ilvl="2" w:tplc="6E02B40C">
      <w:numFmt w:val="bullet"/>
      <w:lvlText w:val="•"/>
      <w:lvlJc w:val="left"/>
      <w:pPr>
        <w:ind w:left="2096" w:hanging="231"/>
      </w:pPr>
      <w:rPr>
        <w:rFonts w:hint="default"/>
        <w:lang w:val="ru-RU" w:eastAsia="en-US" w:bidi="ar-SA"/>
      </w:rPr>
    </w:lvl>
    <w:lvl w:ilvl="3" w:tplc="A8069E84">
      <w:numFmt w:val="bullet"/>
      <w:lvlText w:val="•"/>
      <w:lvlJc w:val="left"/>
      <w:pPr>
        <w:ind w:left="3074" w:hanging="231"/>
      </w:pPr>
      <w:rPr>
        <w:rFonts w:hint="default"/>
        <w:lang w:val="ru-RU" w:eastAsia="en-US" w:bidi="ar-SA"/>
      </w:rPr>
    </w:lvl>
    <w:lvl w:ilvl="4" w:tplc="D22A3B9A">
      <w:numFmt w:val="bullet"/>
      <w:lvlText w:val="•"/>
      <w:lvlJc w:val="left"/>
      <w:pPr>
        <w:ind w:left="4052" w:hanging="231"/>
      </w:pPr>
      <w:rPr>
        <w:rFonts w:hint="default"/>
        <w:lang w:val="ru-RU" w:eastAsia="en-US" w:bidi="ar-SA"/>
      </w:rPr>
    </w:lvl>
    <w:lvl w:ilvl="5" w:tplc="F5405EDE">
      <w:numFmt w:val="bullet"/>
      <w:lvlText w:val="•"/>
      <w:lvlJc w:val="left"/>
      <w:pPr>
        <w:ind w:left="5031" w:hanging="231"/>
      </w:pPr>
      <w:rPr>
        <w:rFonts w:hint="default"/>
        <w:lang w:val="ru-RU" w:eastAsia="en-US" w:bidi="ar-SA"/>
      </w:rPr>
    </w:lvl>
    <w:lvl w:ilvl="6" w:tplc="C4929F36">
      <w:numFmt w:val="bullet"/>
      <w:lvlText w:val="•"/>
      <w:lvlJc w:val="left"/>
      <w:pPr>
        <w:ind w:left="6009" w:hanging="231"/>
      </w:pPr>
      <w:rPr>
        <w:rFonts w:hint="default"/>
        <w:lang w:val="ru-RU" w:eastAsia="en-US" w:bidi="ar-SA"/>
      </w:rPr>
    </w:lvl>
    <w:lvl w:ilvl="7" w:tplc="7326EF30">
      <w:numFmt w:val="bullet"/>
      <w:lvlText w:val="•"/>
      <w:lvlJc w:val="left"/>
      <w:pPr>
        <w:ind w:left="6987" w:hanging="231"/>
      </w:pPr>
      <w:rPr>
        <w:rFonts w:hint="default"/>
        <w:lang w:val="ru-RU" w:eastAsia="en-US" w:bidi="ar-SA"/>
      </w:rPr>
    </w:lvl>
    <w:lvl w:ilvl="8" w:tplc="A23C7A80">
      <w:numFmt w:val="bullet"/>
      <w:lvlText w:val="•"/>
      <w:lvlJc w:val="left"/>
      <w:pPr>
        <w:ind w:left="7965" w:hanging="231"/>
      </w:pPr>
      <w:rPr>
        <w:rFonts w:hint="default"/>
        <w:lang w:val="ru-RU" w:eastAsia="en-US" w:bidi="ar-SA"/>
      </w:rPr>
    </w:lvl>
  </w:abstractNum>
  <w:abstractNum w:abstractNumId="12" w15:restartNumberingAfterBreak="0">
    <w:nsid w:val="7B1F3604"/>
    <w:multiLevelType w:val="hybridMultilevel"/>
    <w:tmpl w:val="C8F03838"/>
    <w:lvl w:ilvl="0" w:tplc="41D6187E">
      <w:numFmt w:val="bullet"/>
      <w:lvlText w:val="–"/>
      <w:lvlJc w:val="left"/>
      <w:pPr>
        <w:ind w:left="113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581A46">
      <w:numFmt w:val="bullet"/>
      <w:lvlText w:val="•"/>
      <w:lvlJc w:val="left"/>
      <w:pPr>
        <w:ind w:left="2018" w:hanging="212"/>
      </w:pPr>
      <w:rPr>
        <w:rFonts w:hint="default"/>
        <w:lang w:val="ru-RU" w:eastAsia="en-US" w:bidi="ar-SA"/>
      </w:rPr>
    </w:lvl>
    <w:lvl w:ilvl="2" w:tplc="66BE236C">
      <w:numFmt w:val="bullet"/>
      <w:lvlText w:val="•"/>
      <w:lvlJc w:val="left"/>
      <w:pPr>
        <w:ind w:left="2896" w:hanging="212"/>
      </w:pPr>
      <w:rPr>
        <w:rFonts w:hint="default"/>
        <w:lang w:val="ru-RU" w:eastAsia="en-US" w:bidi="ar-SA"/>
      </w:rPr>
    </w:lvl>
    <w:lvl w:ilvl="3" w:tplc="6394A3F0">
      <w:numFmt w:val="bullet"/>
      <w:lvlText w:val="•"/>
      <w:lvlJc w:val="left"/>
      <w:pPr>
        <w:ind w:left="3774" w:hanging="212"/>
      </w:pPr>
      <w:rPr>
        <w:rFonts w:hint="default"/>
        <w:lang w:val="ru-RU" w:eastAsia="en-US" w:bidi="ar-SA"/>
      </w:rPr>
    </w:lvl>
    <w:lvl w:ilvl="4" w:tplc="A6DCB606">
      <w:numFmt w:val="bullet"/>
      <w:lvlText w:val="•"/>
      <w:lvlJc w:val="left"/>
      <w:pPr>
        <w:ind w:left="4652" w:hanging="212"/>
      </w:pPr>
      <w:rPr>
        <w:rFonts w:hint="default"/>
        <w:lang w:val="ru-RU" w:eastAsia="en-US" w:bidi="ar-SA"/>
      </w:rPr>
    </w:lvl>
    <w:lvl w:ilvl="5" w:tplc="8ED06E56">
      <w:numFmt w:val="bullet"/>
      <w:lvlText w:val="•"/>
      <w:lvlJc w:val="left"/>
      <w:pPr>
        <w:ind w:left="5531" w:hanging="212"/>
      </w:pPr>
      <w:rPr>
        <w:rFonts w:hint="default"/>
        <w:lang w:val="ru-RU" w:eastAsia="en-US" w:bidi="ar-SA"/>
      </w:rPr>
    </w:lvl>
    <w:lvl w:ilvl="6" w:tplc="7C94A2A0">
      <w:numFmt w:val="bullet"/>
      <w:lvlText w:val="•"/>
      <w:lvlJc w:val="left"/>
      <w:pPr>
        <w:ind w:left="6409" w:hanging="212"/>
      </w:pPr>
      <w:rPr>
        <w:rFonts w:hint="default"/>
        <w:lang w:val="ru-RU" w:eastAsia="en-US" w:bidi="ar-SA"/>
      </w:rPr>
    </w:lvl>
    <w:lvl w:ilvl="7" w:tplc="5EF43C8C">
      <w:numFmt w:val="bullet"/>
      <w:lvlText w:val="•"/>
      <w:lvlJc w:val="left"/>
      <w:pPr>
        <w:ind w:left="7287" w:hanging="212"/>
      </w:pPr>
      <w:rPr>
        <w:rFonts w:hint="default"/>
        <w:lang w:val="ru-RU" w:eastAsia="en-US" w:bidi="ar-SA"/>
      </w:rPr>
    </w:lvl>
    <w:lvl w:ilvl="8" w:tplc="2EB4FE8C">
      <w:numFmt w:val="bullet"/>
      <w:lvlText w:val="•"/>
      <w:lvlJc w:val="left"/>
      <w:pPr>
        <w:ind w:left="8165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1DA5"/>
    <w:rsid w:val="002D1DA5"/>
    <w:rsid w:val="00624710"/>
    <w:rsid w:val="006F5740"/>
    <w:rsid w:val="007A5420"/>
    <w:rsid w:val="00A4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950"/>
  <w15:docId w15:val="{C0E23FBB-00B0-4E01-B791-86AE8936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3</cp:revision>
  <dcterms:created xsi:type="dcterms:W3CDTF">2025-01-14T06:35:00Z</dcterms:created>
  <dcterms:modified xsi:type="dcterms:W3CDTF">2025-01-23T08:06:00Z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