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Arial Unicode MS" w:hAnsi="Times New Roman" w:cs="Times New Roman"/>
          <w:color w:val="auto"/>
          <w:sz w:val="24"/>
          <w:szCs w:val="24"/>
          <w:bdr w:val="nil"/>
          <w:lang w:val="en-US" w:eastAsia="en-US"/>
        </w:rPr>
        <w:id w:val="1641074376"/>
        <w:docPartObj>
          <w:docPartGallery w:val="Table of Contents"/>
          <w:docPartUnique/>
        </w:docPartObj>
      </w:sdtPr>
      <w:sdtEndPr>
        <w:rPr>
          <w:b/>
          <w:bCs/>
          <w:sz w:val="28"/>
          <w:szCs w:val="28"/>
        </w:rPr>
      </w:sdtEndPr>
      <w:sdtContent>
        <w:p w14:paraId="7E5F5098" w14:textId="5FC0EDC6" w:rsidR="00154351" w:rsidRDefault="00154351" w:rsidP="00F706DF">
          <w:pPr>
            <w:pStyle w:val="ab"/>
            <w:jc w:val="center"/>
            <w:rPr>
              <w:rFonts w:ascii="Times New Roman" w:hAnsi="Times New Roman" w:cs="Times New Roman"/>
              <w:b/>
              <w:color w:val="000000" w:themeColor="text1"/>
              <w:sz w:val="28"/>
              <w:szCs w:val="28"/>
            </w:rPr>
          </w:pPr>
          <w:r w:rsidRPr="00E758A5">
            <w:rPr>
              <w:rFonts w:ascii="Times New Roman" w:hAnsi="Times New Roman" w:cs="Times New Roman"/>
              <w:b/>
              <w:color w:val="000000" w:themeColor="text1"/>
              <w:sz w:val="28"/>
              <w:szCs w:val="28"/>
            </w:rPr>
            <w:t>Оглавление</w:t>
          </w:r>
        </w:p>
        <w:p w14:paraId="076EB374" w14:textId="77777777" w:rsidR="00F706DF" w:rsidRPr="00F706DF" w:rsidRDefault="00F706DF" w:rsidP="00F706DF">
          <w:pPr>
            <w:rPr>
              <w:lang w:val="ru-RU" w:eastAsia="zh-CN"/>
            </w:rPr>
          </w:pPr>
        </w:p>
        <w:p w14:paraId="3F5A2548" w14:textId="7ED5FBF2" w:rsidR="00B3754E" w:rsidRPr="00E758A5" w:rsidRDefault="00154351">
          <w:pPr>
            <w:pStyle w:val="11"/>
            <w:tabs>
              <w:tab w:val="right" w:leader="dot" w:pos="9628"/>
            </w:tabs>
            <w:rPr>
              <w:rFonts w:asciiTheme="minorHAnsi" w:eastAsiaTheme="minorEastAsia" w:hAnsiTheme="minorHAnsi" w:cstheme="minorBidi"/>
              <w:noProof/>
              <w:kern w:val="2"/>
              <w:sz w:val="28"/>
              <w:szCs w:val="28"/>
              <w:bdr w:val="none" w:sz="0" w:space="0" w:color="auto"/>
              <w:lang w:val="ru-RU" w:eastAsia="ru-RU"/>
              <w14:ligatures w14:val="standardContextual"/>
            </w:rPr>
          </w:pPr>
          <w:r w:rsidRPr="00E758A5">
            <w:rPr>
              <w:sz w:val="28"/>
              <w:szCs w:val="28"/>
            </w:rPr>
            <w:fldChar w:fldCharType="begin"/>
          </w:r>
          <w:r w:rsidRPr="00E758A5">
            <w:rPr>
              <w:sz w:val="28"/>
              <w:szCs w:val="28"/>
            </w:rPr>
            <w:instrText xml:space="preserve"> TOC \o "1-3" \h \z \u </w:instrText>
          </w:r>
          <w:r w:rsidRPr="00E758A5">
            <w:rPr>
              <w:sz w:val="28"/>
              <w:szCs w:val="28"/>
            </w:rPr>
            <w:fldChar w:fldCharType="separate"/>
          </w:r>
          <w:hyperlink w:anchor="_Toc166240043" w:history="1">
            <w:r w:rsidR="00B3754E" w:rsidRPr="00E758A5">
              <w:rPr>
                <w:rStyle w:val="a5"/>
                <w:noProof/>
                <w:sz w:val="28"/>
                <w:szCs w:val="28"/>
              </w:rPr>
              <w:t>Глава 1. Правовое регулирование внешнеэкономической деятельности и общие основания признания недействительности внешнеэкономических сделок</w:t>
            </w:r>
            <w:r w:rsidR="00B3754E" w:rsidRPr="00E758A5">
              <w:rPr>
                <w:noProof/>
                <w:webHidden/>
                <w:sz w:val="28"/>
                <w:szCs w:val="28"/>
              </w:rPr>
              <w:tab/>
            </w:r>
            <w:r w:rsidR="00B3754E" w:rsidRPr="00E758A5">
              <w:rPr>
                <w:noProof/>
                <w:webHidden/>
                <w:sz w:val="28"/>
                <w:szCs w:val="28"/>
              </w:rPr>
              <w:fldChar w:fldCharType="begin"/>
            </w:r>
            <w:r w:rsidR="00B3754E" w:rsidRPr="00E758A5">
              <w:rPr>
                <w:noProof/>
                <w:webHidden/>
                <w:sz w:val="28"/>
                <w:szCs w:val="28"/>
              </w:rPr>
              <w:instrText xml:space="preserve"> PAGEREF _Toc166240043 \h </w:instrText>
            </w:r>
            <w:r w:rsidR="00B3754E" w:rsidRPr="00E758A5">
              <w:rPr>
                <w:noProof/>
                <w:webHidden/>
                <w:sz w:val="28"/>
                <w:szCs w:val="28"/>
              </w:rPr>
            </w:r>
            <w:r w:rsidR="00B3754E" w:rsidRPr="00E758A5">
              <w:rPr>
                <w:noProof/>
                <w:webHidden/>
                <w:sz w:val="28"/>
                <w:szCs w:val="28"/>
              </w:rPr>
              <w:fldChar w:fldCharType="separate"/>
            </w:r>
            <w:r w:rsidR="00B3754E" w:rsidRPr="00E758A5">
              <w:rPr>
                <w:noProof/>
                <w:webHidden/>
                <w:sz w:val="28"/>
                <w:szCs w:val="28"/>
              </w:rPr>
              <w:t>8</w:t>
            </w:r>
            <w:r w:rsidR="00B3754E" w:rsidRPr="00E758A5">
              <w:rPr>
                <w:noProof/>
                <w:webHidden/>
                <w:sz w:val="28"/>
                <w:szCs w:val="28"/>
              </w:rPr>
              <w:fldChar w:fldCharType="end"/>
            </w:r>
          </w:hyperlink>
        </w:p>
        <w:p w14:paraId="00550DE2" w14:textId="10346B5B" w:rsidR="00B3754E" w:rsidRPr="00E758A5" w:rsidRDefault="00227E49">
          <w:pPr>
            <w:pStyle w:val="11"/>
            <w:tabs>
              <w:tab w:val="right" w:leader="dot" w:pos="9628"/>
            </w:tabs>
            <w:rPr>
              <w:rFonts w:asciiTheme="minorHAnsi" w:eastAsiaTheme="minorEastAsia" w:hAnsiTheme="minorHAnsi" w:cstheme="minorBidi"/>
              <w:noProof/>
              <w:kern w:val="2"/>
              <w:sz w:val="28"/>
              <w:szCs w:val="28"/>
              <w:bdr w:val="none" w:sz="0" w:space="0" w:color="auto"/>
              <w:lang w:val="ru-RU" w:eastAsia="ru-RU"/>
              <w14:ligatures w14:val="standardContextual"/>
            </w:rPr>
          </w:pPr>
          <w:hyperlink w:anchor="_Toc166240044" w:history="1">
            <w:r w:rsidR="00B3754E" w:rsidRPr="00E758A5">
              <w:rPr>
                <w:rStyle w:val="a5"/>
                <w:noProof/>
                <w:sz w:val="28"/>
                <w:szCs w:val="28"/>
              </w:rPr>
              <w:t>1.1 Понятие и признаки внешнеэкономической сделки</w:t>
            </w:r>
            <w:r w:rsidR="00B3754E" w:rsidRPr="00E758A5">
              <w:rPr>
                <w:noProof/>
                <w:webHidden/>
                <w:sz w:val="28"/>
                <w:szCs w:val="28"/>
              </w:rPr>
              <w:tab/>
            </w:r>
            <w:r w:rsidR="00B3754E" w:rsidRPr="00E758A5">
              <w:rPr>
                <w:noProof/>
                <w:webHidden/>
                <w:sz w:val="28"/>
                <w:szCs w:val="28"/>
              </w:rPr>
              <w:fldChar w:fldCharType="begin"/>
            </w:r>
            <w:r w:rsidR="00B3754E" w:rsidRPr="00E758A5">
              <w:rPr>
                <w:noProof/>
                <w:webHidden/>
                <w:sz w:val="28"/>
                <w:szCs w:val="28"/>
              </w:rPr>
              <w:instrText xml:space="preserve"> PAGEREF _Toc166240044 \h </w:instrText>
            </w:r>
            <w:r w:rsidR="00B3754E" w:rsidRPr="00E758A5">
              <w:rPr>
                <w:noProof/>
                <w:webHidden/>
                <w:sz w:val="28"/>
                <w:szCs w:val="28"/>
              </w:rPr>
            </w:r>
            <w:r w:rsidR="00B3754E" w:rsidRPr="00E758A5">
              <w:rPr>
                <w:noProof/>
                <w:webHidden/>
                <w:sz w:val="28"/>
                <w:szCs w:val="28"/>
              </w:rPr>
              <w:fldChar w:fldCharType="separate"/>
            </w:r>
            <w:r w:rsidR="00B3754E" w:rsidRPr="00E758A5">
              <w:rPr>
                <w:noProof/>
                <w:webHidden/>
                <w:sz w:val="28"/>
                <w:szCs w:val="28"/>
              </w:rPr>
              <w:t>8</w:t>
            </w:r>
            <w:r w:rsidR="00B3754E" w:rsidRPr="00E758A5">
              <w:rPr>
                <w:noProof/>
                <w:webHidden/>
                <w:sz w:val="28"/>
                <w:szCs w:val="28"/>
              </w:rPr>
              <w:fldChar w:fldCharType="end"/>
            </w:r>
          </w:hyperlink>
        </w:p>
        <w:p w14:paraId="5A023898" w14:textId="105F4BD1" w:rsidR="00B3754E" w:rsidRPr="00E758A5" w:rsidRDefault="00227E49">
          <w:pPr>
            <w:pStyle w:val="11"/>
            <w:tabs>
              <w:tab w:val="right" w:leader="dot" w:pos="9628"/>
            </w:tabs>
            <w:rPr>
              <w:rFonts w:asciiTheme="minorHAnsi" w:eastAsiaTheme="minorEastAsia" w:hAnsiTheme="minorHAnsi" w:cstheme="minorBidi"/>
              <w:noProof/>
              <w:kern w:val="2"/>
              <w:sz w:val="28"/>
              <w:szCs w:val="28"/>
              <w:bdr w:val="none" w:sz="0" w:space="0" w:color="auto"/>
              <w:lang w:val="ru-RU" w:eastAsia="ru-RU"/>
              <w14:ligatures w14:val="standardContextual"/>
            </w:rPr>
          </w:pPr>
          <w:hyperlink w:anchor="_Toc166240045" w:history="1">
            <w:r w:rsidR="00B3754E" w:rsidRPr="00E758A5">
              <w:rPr>
                <w:rStyle w:val="a5"/>
                <w:noProof/>
                <w:sz w:val="28"/>
                <w:szCs w:val="28"/>
              </w:rPr>
              <w:t>1.2 Источники правового регулирования международных коммерческих сделок</w:t>
            </w:r>
            <w:r w:rsidR="00B3754E" w:rsidRPr="00E758A5">
              <w:rPr>
                <w:noProof/>
                <w:webHidden/>
                <w:sz w:val="28"/>
                <w:szCs w:val="28"/>
              </w:rPr>
              <w:tab/>
            </w:r>
            <w:r w:rsidR="00B3754E" w:rsidRPr="00E758A5">
              <w:rPr>
                <w:noProof/>
                <w:webHidden/>
                <w:sz w:val="28"/>
                <w:szCs w:val="28"/>
              </w:rPr>
              <w:fldChar w:fldCharType="begin"/>
            </w:r>
            <w:r w:rsidR="00B3754E" w:rsidRPr="00E758A5">
              <w:rPr>
                <w:noProof/>
                <w:webHidden/>
                <w:sz w:val="28"/>
                <w:szCs w:val="28"/>
              </w:rPr>
              <w:instrText xml:space="preserve"> PAGEREF _Toc166240045 \h </w:instrText>
            </w:r>
            <w:r w:rsidR="00B3754E" w:rsidRPr="00E758A5">
              <w:rPr>
                <w:noProof/>
                <w:webHidden/>
                <w:sz w:val="28"/>
                <w:szCs w:val="28"/>
              </w:rPr>
            </w:r>
            <w:r w:rsidR="00B3754E" w:rsidRPr="00E758A5">
              <w:rPr>
                <w:noProof/>
                <w:webHidden/>
                <w:sz w:val="28"/>
                <w:szCs w:val="28"/>
              </w:rPr>
              <w:fldChar w:fldCharType="separate"/>
            </w:r>
            <w:r w:rsidR="00B3754E" w:rsidRPr="00E758A5">
              <w:rPr>
                <w:noProof/>
                <w:webHidden/>
                <w:sz w:val="28"/>
                <w:szCs w:val="28"/>
              </w:rPr>
              <w:t>13</w:t>
            </w:r>
            <w:r w:rsidR="00B3754E" w:rsidRPr="00E758A5">
              <w:rPr>
                <w:noProof/>
                <w:webHidden/>
                <w:sz w:val="28"/>
                <w:szCs w:val="28"/>
              </w:rPr>
              <w:fldChar w:fldCharType="end"/>
            </w:r>
          </w:hyperlink>
        </w:p>
        <w:p w14:paraId="2242007B" w14:textId="6748AE7E" w:rsidR="00B3754E" w:rsidRPr="00E758A5" w:rsidRDefault="00227E49">
          <w:pPr>
            <w:pStyle w:val="11"/>
            <w:tabs>
              <w:tab w:val="right" w:leader="dot" w:pos="9628"/>
            </w:tabs>
            <w:rPr>
              <w:rFonts w:asciiTheme="minorHAnsi" w:eastAsiaTheme="minorEastAsia" w:hAnsiTheme="minorHAnsi" w:cstheme="minorBidi"/>
              <w:noProof/>
              <w:kern w:val="2"/>
              <w:sz w:val="28"/>
              <w:szCs w:val="28"/>
              <w:bdr w:val="none" w:sz="0" w:space="0" w:color="auto"/>
              <w:lang w:val="ru-RU" w:eastAsia="ru-RU"/>
              <w14:ligatures w14:val="standardContextual"/>
            </w:rPr>
          </w:pPr>
          <w:hyperlink w:anchor="_Toc166240046" w:history="1">
            <w:r w:rsidR="00B3754E" w:rsidRPr="00E758A5">
              <w:rPr>
                <w:rStyle w:val="a5"/>
                <w:noProof/>
                <w:sz w:val="28"/>
                <w:szCs w:val="28"/>
              </w:rPr>
              <w:t>1.3 Условия действительности сделки</w:t>
            </w:r>
            <w:r w:rsidR="00B3754E" w:rsidRPr="00E758A5">
              <w:rPr>
                <w:noProof/>
                <w:webHidden/>
                <w:sz w:val="28"/>
                <w:szCs w:val="28"/>
              </w:rPr>
              <w:tab/>
            </w:r>
            <w:r w:rsidR="00B3754E" w:rsidRPr="00E758A5">
              <w:rPr>
                <w:noProof/>
                <w:webHidden/>
                <w:sz w:val="28"/>
                <w:szCs w:val="28"/>
              </w:rPr>
              <w:fldChar w:fldCharType="begin"/>
            </w:r>
            <w:r w:rsidR="00B3754E" w:rsidRPr="00E758A5">
              <w:rPr>
                <w:noProof/>
                <w:webHidden/>
                <w:sz w:val="28"/>
                <w:szCs w:val="28"/>
              </w:rPr>
              <w:instrText xml:space="preserve"> PAGEREF _Toc166240046 \h </w:instrText>
            </w:r>
            <w:r w:rsidR="00B3754E" w:rsidRPr="00E758A5">
              <w:rPr>
                <w:noProof/>
                <w:webHidden/>
                <w:sz w:val="28"/>
                <w:szCs w:val="28"/>
              </w:rPr>
            </w:r>
            <w:r w:rsidR="00B3754E" w:rsidRPr="00E758A5">
              <w:rPr>
                <w:noProof/>
                <w:webHidden/>
                <w:sz w:val="28"/>
                <w:szCs w:val="28"/>
              </w:rPr>
              <w:fldChar w:fldCharType="separate"/>
            </w:r>
            <w:r w:rsidR="00B3754E" w:rsidRPr="00E758A5">
              <w:rPr>
                <w:noProof/>
                <w:webHidden/>
                <w:sz w:val="28"/>
                <w:szCs w:val="28"/>
              </w:rPr>
              <w:t>21</w:t>
            </w:r>
            <w:r w:rsidR="00B3754E" w:rsidRPr="00E758A5">
              <w:rPr>
                <w:noProof/>
                <w:webHidden/>
                <w:sz w:val="28"/>
                <w:szCs w:val="28"/>
              </w:rPr>
              <w:fldChar w:fldCharType="end"/>
            </w:r>
          </w:hyperlink>
        </w:p>
        <w:p w14:paraId="591927B4" w14:textId="22F0BDDC" w:rsidR="00B3754E" w:rsidRPr="00E758A5" w:rsidRDefault="00227E49">
          <w:pPr>
            <w:pStyle w:val="11"/>
            <w:tabs>
              <w:tab w:val="right" w:leader="dot" w:pos="9628"/>
            </w:tabs>
            <w:rPr>
              <w:rFonts w:asciiTheme="minorHAnsi" w:eastAsiaTheme="minorEastAsia" w:hAnsiTheme="minorHAnsi" w:cstheme="minorBidi"/>
              <w:noProof/>
              <w:kern w:val="2"/>
              <w:sz w:val="28"/>
              <w:szCs w:val="28"/>
              <w:bdr w:val="none" w:sz="0" w:space="0" w:color="auto"/>
              <w:lang w:val="ru-RU" w:eastAsia="ru-RU"/>
              <w14:ligatures w14:val="standardContextual"/>
            </w:rPr>
          </w:pPr>
          <w:hyperlink w:anchor="_Toc166240047" w:history="1">
            <w:r w:rsidR="00B3754E" w:rsidRPr="00E758A5">
              <w:rPr>
                <w:rStyle w:val="a5"/>
                <w:noProof/>
                <w:sz w:val="28"/>
                <w:szCs w:val="28"/>
              </w:rPr>
              <w:t>Глава 2. Отсутствие правоспособности и превышение полномочий как основания признания недействительности внешнеэкономических сделок</w:t>
            </w:r>
            <w:r w:rsidR="00B3754E" w:rsidRPr="00E758A5">
              <w:rPr>
                <w:noProof/>
                <w:webHidden/>
                <w:sz w:val="28"/>
                <w:szCs w:val="28"/>
              </w:rPr>
              <w:tab/>
            </w:r>
            <w:r w:rsidR="00B3754E" w:rsidRPr="00E758A5">
              <w:rPr>
                <w:noProof/>
                <w:webHidden/>
                <w:sz w:val="28"/>
                <w:szCs w:val="28"/>
              </w:rPr>
              <w:fldChar w:fldCharType="begin"/>
            </w:r>
            <w:r w:rsidR="00B3754E" w:rsidRPr="00E758A5">
              <w:rPr>
                <w:noProof/>
                <w:webHidden/>
                <w:sz w:val="28"/>
                <w:szCs w:val="28"/>
              </w:rPr>
              <w:instrText xml:space="preserve"> PAGEREF _Toc166240047 \h </w:instrText>
            </w:r>
            <w:r w:rsidR="00B3754E" w:rsidRPr="00E758A5">
              <w:rPr>
                <w:noProof/>
                <w:webHidden/>
                <w:sz w:val="28"/>
                <w:szCs w:val="28"/>
              </w:rPr>
            </w:r>
            <w:r w:rsidR="00B3754E" w:rsidRPr="00E758A5">
              <w:rPr>
                <w:noProof/>
                <w:webHidden/>
                <w:sz w:val="28"/>
                <w:szCs w:val="28"/>
              </w:rPr>
              <w:fldChar w:fldCharType="separate"/>
            </w:r>
            <w:r w:rsidR="00B3754E" w:rsidRPr="00E758A5">
              <w:rPr>
                <w:noProof/>
                <w:webHidden/>
                <w:sz w:val="28"/>
                <w:szCs w:val="28"/>
              </w:rPr>
              <w:t>24</w:t>
            </w:r>
            <w:r w:rsidR="00B3754E" w:rsidRPr="00E758A5">
              <w:rPr>
                <w:noProof/>
                <w:webHidden/>
                <w:sz w:val="28"/>
                <w:szCs w:val="28"/>
              </w:rPr>
              <w:fldChar w:fldCharType="end"/>
            </w:r>
          </w:hyperlink>
        </w:p>
        <w:p w14:paraId="351506FF" w14:textId="09595471" w:rsidR="00B3754E" w:rsidRPr="00E758A5" w:rsidRDefault="00227E49">
          <w:pPr>
            <w:pStyle w:val="11"/>
            <w:tabs>
              <w:tab w:val="right" w:leader="dot" w:pos="9628"/>
            </w:tabs>
            <w:rPr>
              <w:rFonts w:asciiTheme="minorHAnsi" w:eastAsiaTheme="minorEastAsia" w:hAnsiTheme="minorHAnsi" w:cstheme="minorBidi"/>
              <w:noProof/>
              <w:kern w:val="2"/>
              <w:sz w:val="28"/>
              <w:szCs w:val="28"/>
              <w:bdr w:val="none" w:sz="0" w:space="0" w:color="auto"/>
              <w:lang w:val="ru-RU" w:eastAsia="ru-RU"/>
              <w14:ligatures w14:val="standardContextual"/>
            </w:rPr>
          </w:pPr>
          <w:hyperlink w:anchor="_Toc166240048" w:history="1">
            <w:r w:rsidR="00B3754E" w:rsidRPr="00E758A5">
              <w:rPr>
                <w:rStyle w:val="a5"/>
                <w:noProof/>
                <w:sz w:val="28"/>
                <w:szCs w:val="28"/>
              </w:rPr>
              <w:t>2.1 Общие основания признания внешнеэкономической сделки недействительной</w:t>
            </w:r>
            <w:r w:rsidR="00B3754E" w:rsidRPr="00E758A5">
              <w:rPr>
                <w:noProof/>
                <w:webHidden/>
                <w:sz w:val="28"/>
                <w:szCs w:val="28"/>
              </w:rPr>
              <w:tab/>
            </w:r>
            <w:r w:rsidR="00B3754E" w:rsidRPr="00E758A5">
              <w:rPr>
                <w:noProof/>
                <w:webHidden/>
                <w:sz w:val="28"/>
                <w:szCs w:val="28"/>
              </w:rPr>
              <w:fldChar w:fldCharType="begin"/>
            </w:r>
            <w:r w:rsidR="00B3754E" w:rsidRPr="00E758A5">
              <w:rPr>
                <w:noProof/>
                <w:webHidden/>
                <w:sz w:val="28"/>
                <w:szCs w:val="28"/>
              </w:rPr>
              <w:instrText xml:space="preserve"> PAGEREF _Toc166240048 \h </w:instrText>
            </w:r>
            <w:r w:rsidR="00B3754E" w:rsidRPr="00E758A5">
              <w:rPr>
                <w:noProof/>
                <w:webHidden/>
                <w:sz w:val="28"/>
                <w:szCs w:val="28"/>
              </w:rPr>
            </w:r>
            <w:r w:rsidR="00B3754E" w:rsidRPr="00E758A5">
              <w:rPr>
                <w:noProof/>
                <w:webHidden/>
                <w:sz w:val="28"/>
                <w:szCs w:val="28"/>
              </w:rPr>
              <w:fldChar w:fldCharType="separate"/>
            </w:r>
            <w:r w:rsidR="00B3754E" w:rsidRPr="00E758A5">
              <w:rPr>
                <w:noProof/>
                <w:webHidden/>
                <w:sz w:val="28"/>
                <w:szCs w:val="28"/>
              </w:rPr>
              <w:t>24</w:t>
            </w:r>
            <w:r w:rsidR="00B3754E" w:rsidRPr="00E758A5">
              <w:rPr>
                <w:noProof/>
                <w:webHidden/>
                <w:sz w:val="28"/>
                <w:szCs w:val="28"/>
              </w:rPr>
              <w:fldChar w:fldCharType="end"/>
            </w:r>
          </w:hyperlink>
        </w:p>
        <w:p w14:paraId="02BA3FFA" w14:textId="5A79400D" w:rsidR="00B3754E" w:rsidRPr="00E758A5" w:rsidRDefault="00227E49">
          <w:pPr>
            <w:pStyle w:val="11"/>
            <w:tabs>
              <w:tab w:val="right" w:leader="dot" w:pos="9628"/>
            </w:tabs>
            <w:rPr>
              <w:rFonts w:asciiTheme="minorHAnsi" w:eastAsiaTheme="minorEastAsia" w:hAnsiTheme="minorHAnsi" w:cstheme="minorBidi"/>
              <w:noProof/>
              <w:kern w:val="2"/>
              <w:sz w:val="28"/>
              <w:szCs w:val="28"/>
              <w:bdr w:val="none" w:sz="0" w:space="0" w:color="auto"/>
              <w:lang w:val="ru-RU" w:eastAsia="ru-RU"/>
              <w14:ligatures w14:val="standardContextual"/>
            </w:rPr>
          </w:pPr>
          <w:hyperlink w:anchor="_Toc166240049" w:history="1">
            <w:r w:rsidR="00B3754E" w:rsidRPr="00E758A5">
              <w:rPr>
                <w:rStyle w:val="a5"/>
                <w:rFonts w:eastAsia="Times New Roman"/>
                <w:noProof/>
                <w:sz w:val="28"/>
                <w:szCs w:val="28"/>
              </w:rPr>
              <w:t>2.2 Отсутствие правоспособности как основание признания недействительности внешнеэкономической сделки</w:t>
            </w:r>
            <w:r w:rsidR="00B3754E" w:rsidRPr="00E758A5">
              <w:rPr>
                <w:noProof/>
                <w:webHidden/>
                <w:sz w:val="28"/>
                <w:szCs w:val="28"/>
              </w:rPr>
              <w:tab/>
            </w:r>
            <w:r w:rsidR="00B3754E" w:rsidRPr="00E758A5">
              <w:rPr>
                <w:noProof/>
                <w:webHidden/>
                <w:sz w:val="28"/>
                <w:szCs w:val="28"/>
              </w:rPr>
              <w:fldChar w:fldCharType="begin"/>
            </w:r>
            <w:r w:rsidR="00B3754E" w:rsidRPr="00E758A5">
              <w:rPr>
                <w:noProof/>
                <w:webHidden/>
                <w:sz w:val="28"/>
                <w:szCs w:val="28"/>
              </w:rPr>
              <w:instrText xml:space="preserve"> PAGEREF _Toc166240049 \h </w:instrText>
            </w:r>
            <w:r w:rsidR="00B3754E" w:rsidRPr="00E758A5">
              <w:rPr>
                <w:noProof/>
                <w:webHidden/>
                <w:sz w:val="28"/>
                <w:szCs w:val="28"/>
              </w:rPr>
            </w:r>
            <w:r w:rsidR="00B3754E" w:rsidRPr="00E758A5">
              <w:rPr>
                <w:noProof/>
                <w:webHidden/>
                <w:sz w:val="28"/>
                <w:szCs w:val="28"/>
              </w:rPr>
              <w:fldChar w:fldCharType="separate"/>
            </w:r>
            <w:r w:rsidR="00B3754E" w:rsidRPr="00E758A5">
              <w:rPr>
                <w:noProof/>
                <w:webHidden/>
                <w:sz w:val="28"/>
                <w:szCs w:val="28"/>
              </w:rPr>
              <w:t>31</w:t>
            </w:r>
            <w:r w:rsidR="00B3754E" w:rsidRPr="00E758A5">
              <w:rPr>
                <w:noProof/>
                <w:webHidden/>
                <w:sz w:val="28"/>
                <w:szCs w:val="28"/>
              </w:rPr>
              <w:fldChar w:fldCharType="end"/>
            </w:r>
          </w:hyperlink>
        </w:p>
        <w:p w14:paraId="3E351D68" w14:textId="40C315E8" w:rsidR="00B3754E" w:rsidRPr="00E758A5" w:rsidRDefault="00227E49">
          <w:pPr>
            <w:pStyle w:val="11"/>
            <w:tabs>
              <w:tab w:val="right" w:leader="dot" w:pos="9628"/>
            </w:tabs>
            <w:rPr>
              <w:rFonts w:asciiTheme="minorHAnsi" w:eastAsiaTheme="minorEastAsia" w:hAnsiTheme="minorHAnsi" w:cstheme="minorBidi"/>
              <w:noProof/>
              <w:kern w:val="2"/>
              <w:sz w:val="28"/>
              <w:szCs w:val="28"/>
              <w:bdr w:val="none" w:sz="0" w:space="0" w:color="auto"/>
              <w:lang w:val="ru-RU" w:eastAsia="ru-RU"/>
              <w14:ligatures w14:val="standardContextual"/>
            </w:rPr>
          </w:pPr>
          <w:hyperlink w:anchor="_Toc166240050" w:history="1">
            <w:r w:rsidR="00B3754E" w:rsidRPr="00E758A5">
              <w:rPr>
                <w:rStyle w:val="a5"/>
                <w:noProof/>
                <w:sz w:val="28"/>
                <w:szCs w:val="28"/>
              </w:rPr>
              <w:t>2.3 Превышение полномочий как основание признания недействительности внешнеэкономической сделки</w:t>
            </w:r>
            <w:r w:rsidR="00B3754E" w:rsidRPr="00E758A5">
              <w:rPr>
                <w:noProof/>
                <w:webHidden/>
                <w:sz w:val="28"/>
                <w:szCs w:val="28"/>
              </w:rPr>
              <w:tab/>
            </w:r>
            <w:r w:rsidR="00B3754E" w:rsidRPr="00E758A5">
              <w:rPr>
                <w:noProof/>
                <w:webHidden/>
                <w:sz w:val="28"/>
                <w:szCs w:val="28"/>
              </w:rPr>
              <w:fldChar w:fldCharType="begin"/>
            </w:r>
            <w:r w:rsidR="00B3754E" w:rsidRPr="00E758A5">
              <w:rPr>
                <w:noProof/>
                <w:webHidden/>
                <w:sz w:val="28"/>
                <w:szCs w:val="28"/>
              </w:rPr>
              <w:instrText xml:space="preserve"> PAGEREF _Toc166240050 \h </w:instrText>
            </w:r>
            <w:r w:rsidR="00B3754E" w:rsidRPr="00E758A5">
              <w:rPr>
                <w:noProof/>
                <w:webHidden/>
                <w:sz w:val="28"/>
                <w:szCs w:val="28"/>
              </w:rPr>
            </w:r>
            <w:r w:rsidR="00B3754E" w:rsidRPr="00E758A5">
              <w:rPr>
                <w:noProof/>
                <w:webHidden/>
                <w:sz w:val="28"/>
                <w:szCs w:val="28"/>
              </w:rPr>
              <w:fldChar w:fldCharType="separate"/>
            </w:r>
            <w:r w:rsidR="00B3754E" w:rsidRPr="00E758A5">
              <w:rPr>
                <w:noProof/>
                <w:webHidden/>
                <w:sz w:val="28"/>
                <w:szCs w:val="28"/>
              </w:rPr>
              <w:t>36</w:t>
            </w:r>
            <w:r w:rsidR="00B3754E" w:rsidRPr="00E758A5">
              <w:rPr>
                <w:noProof/>
                <w:webHidden/>
                <w:sz w:val="28"/>
                <w:szCs w:val="28"/>
              </w:rPr>
              <w:fldChar w:fldCharType="end"/>
            </w:r>
          </w:hyperlink>
        </w:p>
        <w:p w14:paraId="16B5F27B" w14:textId="691AC757" w:rsidR="00B3754E" w:rsidRPr="00E758A5" w:rsidRDefault="00227E49">
          <w:pPr>
            <w:pStyle w:val="11"/>
            <w:tabs>
              <w:tab w:val="right" w:leader="dot" w:pos="9628"/>
            </w:tabs>
            <w:rPr>
              <w:rFonts w:asciiTheme="minorHAnsi" w:eastAsiaTheme="minorEastAsia" w:hAnsiTheme="minorHAnsi" w:cstheme="minorBidi"/>
              <w:noProof/>
              <w:kern w:val="2"/>
              <w:sz w:val="28"/>
              <w:szCs w:val="28"/>
              <w:bdr w:val="none" w:sz="0" w:space="0" w:color="auto"/>
              <w:lang w:val="ru-RU" w:eastAsia="ru-RU"/>
              <w14:ligatures w14:val="standardContextual"/>
            </w:rPr>
          </w:pPr>
          <w:hyperlink w:anchor="_Toc166240051" w:history="1">
            <w:r w:rsidR="00B3754E" w:rsidRPr="00E758A5">
              <w:rPr>
                <w:rStyle w:val="a5"/>
                <w:noProof/>
                <w:sz w:val="28"/>
                <w:szCs w:val="28"/>
              </w:rPr>
              <w:t>Глава 3. Порядок и последствия признания внешнеэкономических сделок недействительными</w:t>
            </w:r>
            <w:r w:rsidR="00B3754E" w:rsidRPr="00E758A5">
              <w:rPr>
                <w:noProof/>
                <w:webHidden/>
                <w:sz w:val="28"/>
                <w:szCs w:val="28"/>
              </w:rPr>
              <w:tab/>
            </w:r>
            <w:r w:rsidR="00B3754E" w:rsidRPr="00E758A5">
              <w:rPr>
                <w:noProof/>
                <w:webHidden/>
                <w:sz w:val="28"/>
                <w:szCs w:val="28"/>
              </w:rPr>
              <w:fldChar w:fldCharType="begin"/>
            </w:r>
            <w:r w:rsidR="00B3754E" w:rsidRPr="00E758A5">
              <w:rPr>
                <w:noProof/>
                <w:webHidden/>
                <w:sz w:val="28"/>
                <w:szCs w:val="28"/>
              </w:rPr>
              <w:instrText xml:space="preserve"> PAGEREF _Toc166240051 \h </w:instrText>
            </w:r>
            <w:r w:rsidR="00B3754E" w:rsidRPr="00E758A5">
              <w:rPr>
                <w:noProof/>
                <w:webHidden/>
                <w:sz w:val="28"/>
                <w:szCs w:val="28"/>
              </w:rPr>
            </w:r>
            <w:r w:rsidR="00B3754E" w:rsidRPr="00E758A5">
              <w:rPr>
                <w:noProof/>
                <w:webHidden/>
                <w:sz w:val="28"/>
                <w:szCs w:val="28"/>
              </w:rPr>
              <w:fldChar w:fldCharType="separate"/>
            </w:r>
            <w:r w:rsidR="00B3754E" w:rsidRPr="00E758A5">
              <w:rPr>
                <w:noProof/>
                <w:webHidden/>
                <w:sz w:val="28"/>
                <w:szCs w:val="28"/>
              </w:rPr>
              <w:t>42</w:t>
            </w:r>
            <w:r w:rsidR="00B3754E" w:rsidRPr="00E758A5">
              <w:rPr>
                <w:noProof/>
                <w:webHidden/>
                <w:sz w:val="28"/>
                <w:szCs w:val="28"/>
              </w:rPr>
              <w:fldChar w:fldCharType="end"/>
            </w:r>
          </w:hyperlink>
        </w:p>
        <w:p w14:paraId="5D241F0A" w14:textId="7281F9F7" w:rsidR="00B3754E" w:rsidRPr="00E758A5" w:rsidRDefault="00227E49">
          <w:pPr>
            <w:pStyle w:val="11"/>
            <w:tabs>
              <w:tab w:val="right" w:leader="dot" w:pos="9628"/>
            </w:tabs>
            <w:rPr>
              <w:rFonts w:asciiTheme="minorHAnsi" w:eastAsiaTheme="minorEastAsia" w:hAnsiTheme="minorHAnsi" w:cstheme="minorBidi"/>
              <w:noProof/>
              <w:kern w:val="2"/>
              <w:sz w:val="28"/>
              <w:szCs w:val="28"/>
              <w:bdr w:val="none" w:sz="0" w:space="0" w:color="auto"/>
              <w:lang w:val="ru-RU" w:eastAsia="ru-RU"/>
              <w14:ligatures w14:val="standardContextual"/>
            </w:rPr>
          </w:pPr>
          <w:hyperlink w:anchor="_Toc166240052" w:history="1">
            <w:r w:rsidR="00B3754E" w:rsidRPr="00E758A5">
              <w:rPr>
                <w:rStyle w:val="a5"/>
                <w:noProof/>
                <w:sz w:val="28"/>
                <w:szCs w:val="28"/>
              </w:rPr>
              <w:t>3.1 Порядок признания недействительности внешнеэкономической сделки</w:t>
            </w:r>
            <w:r w:rsidR="00B3754E" w:rsidRPr="00E758A5">
              <w:rPr>
                <w:noProof/>
                <w:webHidden/>
                <w:sz w:val="28"/>
                <w:szCs w:val="28"/>
              </w:rPr>
              <w:tab/>
            </w:r>
            <w:r w:rsidR="00B3754E" w:rsidRPr="00E758A5">
              <w:rPr>
                <w:noProof/>
                <w:webHidden/>
                <w:sz w:val="28"/>
                <w:szCs w:val="28"/>
              </w:rPr>
              <w:fldChar w:fldCharType="begin"/>
            </w:r>
            <w:r w:rsidR="00B3754E" w:rsidRPr="00E758A5">
              <w:rPr>
                <w:noProof/>
                <w:webHidden/>
                <w:sz w:val="28"/>
                <w:szCs w:val="28"/>
              </w:rPr>
              <w:instrText xml:space="preserve"> PAGEREF _Toc166240052 \h </w:instrText>
            </w:r>
            <w:r w:rsidR="00B3754E" w:rsidRPr="00E758A5">
              <w:rPr>
                <w:noProof/>
                <w:webHidden/>
                <w:sz w:val="28"/>
                <w:szCs w:val="28"/>
              </w:rPr>
            </w:r>
            <w:r w:rsidR="00B3754E" w:rsidRPr="00E758A5">
              <w:rPr>
                <w:noProof/>
                <w:webHidden/>
                <w:sz w:val="28"/>
                <w:szCs w:val="28"/>
              </w:rPr>
              <w:fldChar w:fldCharType="separate"/>
            </w:r>
            <w:r w:rsidR="00B3754E" w:rsidRPr="00E758A5">
              <w:rPr>
                <w:noProof/>
                <w:webHidden/>
                <w:sz w:val="28"/>
                <w:szCs w:val="28"/>
              </w:rPr>
              <w:t>42</w:t>
            </w:r>
            <w:r w:rsidR="00B3754E" w:rsidRPr="00E758A5">
              <w:rPr>
                <w:noProof/>
                <w:webHidden/>
                <w:sz w:val="28"/>
                <w:szCs w:val="28"/>
              </w:rPr>
              <w:fldChar w:fldCharType="end"/>
            </w:r>
          </w:hyperlink>
        </w:p>
        <w:p w14:paraId="4DC7B1FA" w14:textId="630B204F" w:rsidR="00B3754E" w:rsidRPr="00E758A5" w:rsidRDefault="00227E49">
          <w:pPr>
            <w:pStyle w:val="11"/>
            <w:tabs>
              <w:tab w:val="right" w:leader="dot" w:pos="9628"/>
            </w:tabs>
            <w:rPr>
              <w:rFonts w:asciiTheme="minorHAnsi" w:eastAsiaTheme="minorEastAsia" w:hAnsiTheme="minorHAnsi" w:cstheme="minorBidi"/>
              <w:noProof/>
              <w:kern w:val="2"/>
              <w:sz w:val="28"/>
              <w:szCs w:val="28"/>
              <w:bdr w:val="none" w:sz="0" w:space="0" w:color="auto"/>
              <w:lang w:val="ru-RU" w:eastAsia="ru-RU"/>
              <w14:ligatures w14:val="standardContextual"/>
            </w:rPr>
          </w:pPr>
          <w:hyperlink w:anchor="_Toc166240053" w:history="1">
            <w:r w:rsidR="00B3754E" w:rsidRPr="00E758A5">
              <w:rPr>
                <w:rStyle w:val="a5"/>
                <w:noProof/>
                <w:sz w:val="28"/>
                <w:szCs w:val="28"/>
              </w:rPr>
              <w:t>3.2 Последствия признания недействительности внешнеэкономической сделки</w:t>
            </w:r>
            <w:r w:rsidR="00B3754E" w:rsidRPr="00E758A5">
              <w:rPr>
                <w:noProof/>
                <w:webHidden/>
                <w:sz w:val="28"/>
                <w:szCs w:val="28"/>
              </w:rPr>
              <w:tab/>
            </w:r>
            <w:r w:rsidR="00B3754E" w:rsidRPr="00E758A5">
              <w:rPr>
                <w:noProof/>
                <w:webHidden/>
                <w:sz w:val="28"/>
                <w:szCs w:val="28"/>
              </w:rPr>
              <w:fldChar w:fldCharType="begin"/>
            </w:r>
            <w:r w:rsidR="00B3754E" w:rsidRPr="00E758A5">
              <w:rPr>
                <w:noProof/>
                <w:webHidden/>
                <w:sz w:val="28"/>
                <w:szCs w:val="28"/>
              </w:rPr>
              <w:instrText xml:space="preserve"> PAGEREF _Toc166240053 \h </w:instrText>
            </w:r>
            <w:r w:rsidR="00B3754E" w:rsidRPr="00E758A5">
              <w:rPr>
                <w:noProof/>
                <w:webHidden/>
                <w:sz w:val="28"/>
                <w:szCs w:val="28"/>
              </w:rPr>
            </w:r>
            <w:r w:rsidR="00B3754E" w:rsidRPr="00E758A5">
              <w:rPr>
                <w:noProof/>
                <w:webHidden/>
                <w:sz w:val="28"/>
                <w:szCs w:val="28"/>
              </w:rPr>
              <w:fldChar w:fldCharType="separate"/>
            </w:r>
            <w:r w:rsidR="00B3754E" w:rsidRPr="00E758A5">
              <w:rPr>
                <w:noProof/>
                <w:webHidden/>
                <w:sz w:val="28"/>
                <w:szCs w:val="28"/>
              </w:rPr>
              <w:t>46</w:t>
            </w:r>
            <w:r w:rsidR="00B3754E" w:rsidRPr="00E758A5">
              <w:rPr>
                <w:noProof/>
                <w:webHidden/>
                <w:sz w:val="28"/>
                <w:szCs w:val="28"/>
              </w:rPr>
              <w:fldChar w:fldCharType="end"/>
            </w:r>
          </w:hyperlink>
        </w:p>
        <w:p w14:paraId="239ABC29" w14:textId="55725B54" w:rsidR="00B3754E" w:rsidRPr="00E758A5" w:rsidRDefault="00227E49">
          <w:pPr>
            <w:pStyle w:val="11"/>
            <w:tabs>
              <w:tab w:val="right" w:leader="dot" w:pos="9628"/>
            </w:tabs>
            <w:rPr>
              <w:rFonts w:asciiTheme="minorHAnsi" w:eastAsiaTheme="minorEastAsia" w:hAnsiTheme="minorHAnsi" w:cstheme="minorBidi"/>
              <w:noProof/>
              <w:kern w:val="2"/>
              <w:sz w:val="28"/>
              <w:szCs w:val="28"/>
              <w:bdr w:val="none" w:sz="0" w:space="0" w:color="auto"/>
              <w:lang w:val="ru-RU" w:eastAsia="ru-RU"/>
              <w14:ligatures w14:val="standardContextual"/>
            </w:rPr>
          </w:pPr>
          <w:hyperlink w:anchor="_Toc166240056" w:history="1">
            <w:r w:rsidR="00B3754E" w:rsidRPr="00E758A5">
              <w:rPr>
                <w:rStyle w:val="a5"/>
                <w:noProof/>
                <w:sz w:val="28"/>
                <w:szCs w:val="28"/>
              </w:rPr>
              <w:t>3.3 Право, применимое при признании внешнеэкономической сделки недействительной</w:t>
            </w:r>
            <w:r w:rsidR="00B3754E" w:rsidRPr="00E758A5">
              <w:rPr>
                <w:noProof/>
                <w:webHidden/>
                <w:sz w:val="28"/>
                <w:szCs w:val="28"/>
              </w:rPr>
              <w:tab/>
            </w:r>
            <w:r w:rsidR="00B3754E" w:rsidRPr="00E758A5">
              <w:rPr>
                <w:noProof/>
                <w:webHidden/>
                <w:sz w:val="28"/>
                <w:szCs w:val="28"/>
              </w:rPr>
              <w:fldChar w:fldCharType="begin"/>
            </w:r>
            <w:r w:rsidR="00B3754E" w:rsidRPr="00E758A5">
              <w:rPr>
                <w:noProof/>
                <w:webHidden/>
                <w:sz w:val="28"/>
                <w:szCs w:val="28"/>
              </w:rPr>
              <w:instrText xml:space="preserve"> PAGEREF _Toc166240056 \h </w:instrText>
            </w:r>
            <w:r w:rsidR="00B3754E" w:rsidRPr="00E758A5">
              <w:rPr>
                <w:noProof/>
                <w:webHidden/>
                <w:sz w:val="28"/>
                <w:szCs w:val="28"/>
              </w:rPr>
            </w:r>
            <w:r w:rsidR="00B3754E" w:rsidRPr="00E758A5">
              <w:rPr>
                <w:noProof/>
                <w:webHidden/>
                <w:sz w:val="28"/>
                <w:szCs w:val="28"/>
              </w:rPr>
              <w:fldChar w:fldCharType="separate"/>
            </w:r>
            <w:r w:rsidR="00B3754E" w:rsidRPr="00E758A5">
              <w:rPr>
                <w:noProof/>
                <w:webHidden/>
                <w:sz w:val="28"/>
                <w:szCs w:val="28"/>
              </w:rPr>
              <w:t>48</w:t>
            </w:r>
            <w:r w:rsidR="00B3754E" w:rsidRPr="00E758A5">
              <w:rPr>
                <w:noProof/>
                <w:webHidden/>
                <w:sz w:val="28"/>
                <w:szCs w:val="28"/>
              </w:rPr>
              <w:fldChar w:fldCharType="end"/>
            </w:r>
          </w:hyperlink>
        </w:p>
        <w:p w14:paraId="02313AE3" w14:textId="5587A55B" w:rsidR="00B3754E" w:rsidRPr="00E758A5" w:rsidRDefault="00227E49">
          <w:pPr>
            <w:pStyle w:val="11"/>
            <w:tabs>
              <w:tab w:val="right" w:leader="dot" w:pos="9628"/>
            </w:tabs>
            <w:rPr>
              <w:rFonts w:asciiTheme="minorHAnsi" w:eastAsiaTheme="minorEastAsia" w:hAnsiTheme="minorHAnsi" w:cstheme="minorBidi"/>
              <w:noProof/>
              <w:kern w:val="2"/>
              <w:sz w:val="28"/>
              <w:szCs w:val="28"/>
              <w:bdr w:val="none" w:sz="0" w:space="0" w:color="auto"/>
              <w:lang w:val="ru-RU" w:eastAsia="ru-RU"/>
              <w14:ligatures w14:val="standardContextual"/>
            </w:rPr>
          </w:pPr>
          <w:hyperlink w:anchor="_Toc166240057" w:history="1">
            <w:r w:rsidR="00B3754E" w:rsidRPr="00E758A5">
              <w:rPr>
                <w:rStyle w:val="a5"/>
                <w:noProof/>
                <w:sz w:val="28"/>
                <w:szCs w:val="28"/>
              </w:rPr>
              <w:t>Заключение</w:t>
            </w:r>
            <w:r w:rsidR="00B3754E" w:rsidRPr="00E758A5">
              <w:rPr>
                <w:noProof/>
                <w:webHidden/>
                <w:sz w:val="28"/>
                <w:szCs w:val="28"/>
              </w:rPr>
              <w:tab/>
            </w:r>
            <w:r w:rsidR="00B3754E" w:rsidRPr="00E758A5">
              <w:rPr>
                <w:noProof/>
                <w:webHidden/>
                <w:sz w:val="28"/>
                <w:szCs w:val="28"/>
              </w:rPr>
              <w:fldChar w:fldCharType="begin"/>
            </w:r>
            <w:r w:rsidR="00B3754E" w:rsidRPr="00E758A5">
              <w:rPr>
                <w:noProof/>
                <w:webHidden/>
                <w:sz w:val="28"/>
                <w:szCs w:val="28"/>
              </w:rPr>
              <w:instrText xml:space="preserve"> PAGEREF _Toc166240057 \h </w:instrText>
            </w:r>
            <w:r w:rsidR="00B3754E" w:rsidRPr="00E758A5">
              <w:rPr>
                <w:noProof/>
                <w:webHidden/>
                <w:sz w:val="28"/>
                <w:szCs w:val="28"/>
              </w:rPr>
            </w:r>
            <w:r w:rsidR="00B3754E" w:rsidRPr="00E758A5">
              <w:rPr>
                <w:noProof/>
                <w:webHidden/>
                <w:sz w:val="28"/>
                <w:szCs w:val="28"/>
              </w:rPr>
              <w:fldChar w:fldCharType="separate"/>
            </w:r>
            <w:r w:rsidR="00B3754E" w:rsidRPr="00E758A5">
              <w:rPr>
                <w:noProof/>
                <w:webHidden/>
                <w:sz w:val="28"/>
                <w:szCs w:val="28"/>
              </w:rPr>
              <w:t>56</w:t>
            </w:r>
            <w:r w:rsidR="00B3754E" w:rsidRPr="00E758A5">
              <w:rPr>
                <w:noProof/>
                <w:webHidden/>
                <w:sz w:val="28"/>
                <w:szCs w:val="28"/>
              </w:rPr>
              <w:fldChar w:fldCharType="end"/>
            </w:r>
          </w:hyperlink>
        </w:p>
        <w:p w14:paraId="35ACD452" w14:textId="55221E94" w:rsidR="00B3754E" w:rsidRPr="00E758A5" w:rsidRDefault="00227E49">
          <w:pPr>
            <w:pStyle w:val="11"/>
            <w:tabs>
              <w:tab w:val="right" w:leader="dot" w:pos="9628"/>
            </w:tabs>
            <w:rPr>
              <w:rFonts w:asciiTheme="minorHAnsi" w:eastAsiaTheme="minorEastAsia" w:hAnsiTheme="minorHAnsi" w:cstheme="minorBidi"/>
              <w:noProof/>
              <w:kern w:val="2"/>
              <w:sz w:val="28"/>
              <w:szCs w:val="28"/>
              <w:bdr w:val="none" w:sz="0" w:space="0" w:color="auto"/>
              <w:lang w:val="ru-RU" w:eastAsia="ru-RU"/>
              <w14:ligatures w14:val="standardContextual"/>
            </w:rPr>
          </w:pPr>
          <w:hyperlink w:anchor="_Toc166240058" w:history="1">
            <w:r w:rsidR="00B3754E" w:rsidRPr="00E758A5">
              <w:rPr>
                <w:rStyle w:val="a5"/>
                <w:noProof/>
                <w:sz w:val="28"/>
                <w:szCs w:val="28"/>
              </w:rPr>
              <w:t>Библиографический список</w:t>
            </w:r>
            <w:r w:rsidR="00B3754E" w:rsidRPr="00E758A5">
              <w:rPr>
                <w:noProof/>
                <w:webHidden/>
                <w:sz w:val="28"/>
                <w:szCs w:val="28"/>
              </w:rPr>
              <w:tab/>
            </w:r>
            <w:r w:rsidR="00B3754E" w:rsidRPr="00E758A5">
              <w:rPr>
                <w:noProof/>
                <w:webHidden/>
                <w:sz w:val="28"/>
                <w:szCs w:val="28"/>
              </w:rPr>
              <w:fldChar w:fldCharType="begin"/>
            </w:r>
            <w:r w:rsidR="00B3754E" w:rsidRPr="00E758A5">
              <w:rPr>
                <w:noProof/>
                <w:webHidden/>
                <w:sz w:val="28"/>
                <w:szCs w:val="28"/>
              </w:rPr>
              <w:instrText xml:space="preserve"> PAGEREF _Toc166240058 \h </w:instrText>
            </w:r>
            <w:r w:rsidR="00B3754E" w:rsidRPr="00E758A5">
              <w:rPr>
                <w:noProof/>
                <w:webHidden/>
                <w:sz w:val="28"/>
                <w:szCs w:val="28"/>
              </w:rPr>
            </w:r>
            <w:r w:rsidR="00B3754E" w:rsidRPr="00E758A5">
              <w:rPr>
                <w:noProof/>
                <w:webHidden/>
                <w:sz w:val="28"/>
                <w:szCs w:val="28"/>
              </w:rPr>
              <w:fldChar w:fldCharType="separate"/>
            </w:r>
            <w:r w:rsidR="00B3754E" w:rsidRPr="00E758A5">
              <w:rPr>
                <w:noProof/>
                <w:webHidden/>
                <w:sz w:val="28"/>
                <w:szCs w:val="28"/>
              </w:rPr>
              <w:t>61</w:t>
            </w:r>
            <w:r w:rsidR="00B3754E" w:rsidRPr="00E758A5">
              <w:rPr>
                <w:noProof/>
                <w:webHidden/>
                <w:sz w:val="28"/>
                <w:szCs w:val="28"/>
              </w:rPr>
              <w:fldChar w:fldCharType="end"/>
            </w:r>
          </w:hyperlink>
        </w:p>
        <w:p w14:paraId="51FBF836" w14:textId="425A1250" w:rsidR="00154351" w:rsidRPr="00E758A5" w:rsidRDefault="00154351">
          <w:pPr>
            <w:rPr>
              <w:sz w:val="28"/>
              <w:szCs w:val="28"/>
            </w:rPr>
          </w:pPr>
          <w:r w:rsidRPr="00E758A5">
            <w:rPr>
              <w:bCs/>
              <w:sz w:val="28"/>
              <w:szCs w:val="28"/>
            </w:rPr>
            <w:fldChar w:fldCharType="end"/>
          </w:r>
        </w:p>
      </w:sdtContent>
    </w:sdt>
    <w:p w14:paraId="4A6E10B9" w14:textId="77777777" w:rsidR="002F6387" w:rsidRDefault="002F6387" w:rsidP="002C576C">
      <w:pPr>
        <w:pStyle w:val="a7"/>
        <w:jc w:val="both"/>
        <w:outlineLvl w:val="0"/>
        <w:rPr>
          <w:rFonts w:ascii="Times New Roman" w:hAnsi="Times New Roman"/>
          <w:b/>
          <w:bCs/>
          <w:sz w:val="28"/>
          <w:szCs w:val="28"/>
        </w:rPr>
      </w:pPr>
    </w:p>
    <w:p w14:paraId="0A2AC68E" w14:textId="77777777" w:rsidR="0030149D" w:rsidRDefault="0030149D">
      <w:pPr>
        <w:pStyle w:val="a7"/>
        <w:jc w:val="both"/>
        <w:rPr>
          <w:rFonts w:ascii="Times New Roman" w:hAnsi="Times New Roman"/>
          <w:b/>
          <w:bCs/>
          <w:sz w:val="28"/>
          <w:szCs w:val="28"/>
        </w:rPr>
      </w:pPr>
    </w:p>
    <w:p w14:paraId="71DCFCAF" w14:textId="77777777" w:rsidR="00555B6E" w:rsidRDefault="00555B6E">
      <w:pPr>
        <w:pStyle w:val="a7"/>
        <w:jc w:val="both"/>
        <w:rPr>
          <w:rFonts w:ascii="Times New Roman" w:hAnsi="Times New Roman"/>
          <w:b/>
          <w:bCs/>
          <w:sz w:val="28"/>
          <w:szCs w:val="28"/>
        </w:rPr>
      </w:pPr>
    </w:p>
    <w:p w14:paraId="260FEEAF" w14:textId="77777777" w:rsidR="0030149D" w:rsidRDefault="0030149D">
      <w:pPr>
        <w:pStyle w:val="a7"/>
        <w:jc w:val="both"/>
        <w:rPr>
          <w:rFonts w:ascii="Times New Roman" w:hAnsi="Times New Roman"/>
          <w:b/>
          <w:bCs/>
          <w:sz w:val="28"/>
          <w:szCs w:val="28"/>
        </w:rPr>
      </w:pPr>
    </w:p>
    <w:p w14:paraId="610031D1" w14:textId="77777777" w:rsidR="00555B6E" w:rsidRDefault="00555B6E">
      <w:pPr>
        <w:pStyle w:val="a7"/>
        <w:jc w:val="both"/>
        <w:rPr>
          <w:rFonts w:ascii="Times New Roman" w:hAnsi="Times New Roman"/>
          <w:b/>
          <w:bCs/>
          <w:sz w:val="28"/>
          <w:szCs w:val="28"/>
        </w:rPr>
      </w:pPr>
    </w:p>
    <w:p w14:paraId="5F840A5F" w14:textId="77777777" w:rsidR="00555B6E" w:rsidRDefault="00555B6E">
      <w:pPr>
        <w:pStyle w:val="a7"/>
        <w:jc w:val="both"/>
        <w:rPr>
          <w:rFonts w:ascii="Times New Roman" w:hAnsi="Times New Roman"/>
          <w:b/>
          <w:bCs/>
          <w:sz w:val="28"/>
          <w:szCs w:val="28"/>
        </w:rPr>
      </w:pPr>
    </w:p>
    <w:p w14:paraId="678ECA7B" w14:textId="77777777" w:rsidR="00555B6E" w:rsidRDefault="00555B6E">
      <w:pPr>
        <w:pStyle w:val="a7"/>
        <w:jc w:val="both"/>
        <w:rPr>
          <w:rFonts w:ascii="Times New Roman" w:hAnsi="Times New Roman"/>
          <w:b/>
          <w:bCs/>
          <w:sz w:val="28"/>
          <w:szCs w:val="28"/>
        </w:rPr>
      </w:pPr>
    </w:p>
    <w:p w14:paraId="6BFAC711" w14:textId="77777777" w:rsidR="00555B6E" w:rsidRDefault="00555B6E">
      <w:pPr>
        <w:pStyle w:val="a7"/>
        <w:jc w:val="both"/>
        <w:rPr>
          <w:rFonts w:ascii="Times New Roman" w:hAnsi="Times New Roman"/>
          <w:b/>
          <w:bCs/>
          <w:sz w:val="28"/>
          <w:szCs w:val="28"/>
        </w:rPr>
      </w:pPr>
    </w:p>
    <w:p w14:paraId="0EB3D715" w14:textId="77777777" w:rsidR="00555B6E" w:rsidRDefault="00555B6E">
      <w:pPr>
        <w:pStyle w:val="a7"/>
        <w:jc w:val="both"/>
        <w:rPr>
          <w:rFonts w:ascii="Times New Roman" w:hAnsi="Times New Roman"/>
          <w:b/>
          <w:bCs/>
          <w:sz w:val="28"/>
          <w:szCs w:val="28"/>
        </w:rPr>
      </w:pPr>
    </w:p>
    <w:p w14:paraId="244EF681" w14:textId="77777777" w:rsidR="00555B6E" w:rsidRDefault="00555B6E">
      <w:pPr>
        <w:pStyle w:val="a7"/>
        <w:jc w:val="both"/>
        <w:rPr>
          <w:rFonts w:ascii="Times New Roman" w:hAnsi="Times New Roman"/>
          <w:b/>
          <w:bCs/>
          <w:sz w:val="28"/>
          <w:szCs w:val="28"/>
        </w:rPr>
      </w:pPr>
    </w:p>
    <w:p w14:paraId="04537D59" w14:textId="77777777" w:rsidR="00555B6E" w:rsidRDefault="00555B6E">
      <w:pPr>
        <w:pStyle w:val="a7"/>
        <w:jc w:val="both"/>
        <w:rPr>
          <w:rFonts w:ascii="Times New Roman" w:hAnsi="Times New Roman"/>
          <w:b/>
          <w:bCs/>
          <w:sz w:val="28"/>
          <w:szCs w:val="28"/>
        </w:rPr>
      </w:pPr>
    </w:p>
    <w:p w14:paraId="11FC6194" w14:textId="77777777" w:rsidR="00555B6E" w:rsidRDefault="00555B6E">
      <w:pPr>
        <w:pStyle w:val="a7"/>
        <w:jc w:val="both"/>
        <w:rPr>
          <w:rFonts w:ascii="Times New Roman" w:hAnsi="Times New Roman"/>
          <w:b/>
          <w:bCs/>
          <w:sz w:val="28"/>
          <w:szCs w:val="28"/>
        </w:rPr>
      </w:pPr>
    </w:p>
    <w:p w14:paraId="1A381E9E" w14:textId="77777777" w:rsidR="00555B6E" w:rsidRDefault="00555B6E">
      <w:pPr>
        <w:pStyle w:val="a7"/>
        <w:jc w:val="both"/>
        <w:rPr>
          <w:rFonts w:ascii="Times New Roman" w:hAnsi="Times New Roman"/>
          <w:b/>
          <w:bCs/>
          <w:sz w:val="28"/>
          <w:szCs w:val="28"/>
        </w:rPr>
      </w:pPr>
    </w:p>
    <w:p w14:paraId="7AAD9C62" w14:textId="77777777" w:rsidR="0030149D" w:rsidRDefault="0030149D">
      <w:pPr>
        <w:pStyle w:val="a7"/>
        <w:jc w:val="both"/>
        <w:rPr>
          <w:rFonts w:ascii="Times New Roman" w:hAnsi="Times New Roman"/>
          <w:b/>
          <w:bCs/>
          <w:sz w:val="28"/>
          <w:szCs w:val="28"/>
        </w:rPr>
      </w:pPr>
    </w:p>
    <w:p w14:paraId="7155464C" w14:textId="77777777" w:rsidR="00167ED4" w:rsidRPr="005F1A47" w:rsidRDefault="00167ED4">
      <w:pPr>
        <w:pStyle w:val="a7"/>
        <w:jc w:val="both"/>
        <w:rPr>
          <w:rFonts w:ascii="Times New Roman" w:hAnsi="Times New Roman"/>
          <w:b/>
          <w:bCs/>
          <w:sz w:val="28"/>
          <w:szCs w:val="28"/>
        </w:rPr>
      </w:pPr>
      <w:r w:rsidRPr="005F1A47">
        <w:rPr>
          <w:rFonts w:ascii="Times New Roman" w:hAnsi="Times New Roman"/>
          <w:b/>
          <w:bCs/>
          <w:sz w:val="28"/>
          <w:szCs w:val="28"/>
        </w:rPr>
        <w:lastRenderedPageBreak/>
        <w:t xml:space="preserve">Введение </w:t>
      </w:r>
    </w:p>
    <w:p w14:paraId="6F76C49F" w14:textId="77777777" w:rsidR="00167ED4" w:rsidRPr="005F1A47" w:rsidRDefault="00167ED4">
      <w:pPr>
        <w:pStyle w:val="a7"/>
        <w:jc w:val="both"/>
        <w:rPr>
          <w:rFonts w:ascii="Times New Roman" w:eastAsia="Times New Roman" w:hAnsi="Times New Roman" w:cs="Times New Roman"/>
          <w:b/>
          <w:bCs/>
          <w:sz w:val="28"/>
          <w:szCs w:val="28"/>
        </w:rPr>
      </w:pPr>
    </w:p>
    <w:p w14:paraId="3A620112" w14:textId="2BD07EE4" w:rsidR="002F6387" w:rsidRPr="005F1A47" w:rsidRDefault="00AC25F7" w:rsidP="00B80FE6">
      <w:pPr>
        <w:pStyle w:val="a7"/>
        <w:spacing w:line="360" w:lineRule="auto"/>
        <w:ind w:firstLine="720"/>
        <w:jc w:val="both"/>
        <w:rPr>
          <w:rFonts w:ascii="Times New Roman" w:eastAsia="Times New Roman" w:hAnsi="Times New Roman" w:cs="Times New Roman"/>
          <w:sz w:val="28"/>
          <w:szCs w:val="28"/>
        </w:rPr>
      </w:pPr>
      <w:r w:rsidRPr="005F1A47">
        <w:rPr>
          <w:rFonts w:ascii="Times New Roman" w:hAnsi="Times New Roman"/>
          <w:sz w:val="28"/>
          <w:szCs w:val="28"/>
        </w:rPr>
        <w:t xml:space="preserve">В современной правовой реальности наблюдается тенденция роста числа споров, связанных с признанием внешнеэкономических сделок недействительными. Вопрос о недействительности сделок можно отнести к наиболее интересным и сложным при рассмотрении как внутренних, так и внешнеэкономических споров. Значение сделок в международном гражданском обороте переоценить невозможно, разнообразные по содержанию сделки заключаются между участниками международной коммерческой деятельности в различных областях предпринимательской деятельности. Одним из наиболее серьезных оснований признания внешнеэкономической сделки недействительной является порок субъекта сделки, проявляющийся в совершении сделки лицом, не имеющим правоспособности, или в совершении сделки представителем или органом юридического лица с превышением предоставленных ему полномочий. Данная работа будет посвящена правовому анализу недействительности внешнеэкономических сделок на основаниях порока субъекта сделки, а именно отсутствия правоспособности и превышения полномочий одной из сторон сделки. При рассмотрении и анализе данной темы возникают сложные и интересные вопросы, связанные с международно-правовым регулированием признания внешнеэкономической сделки недействительной. Важным является вопрос рассмотрения выбора применимого права при признании недействительности внешнеэкономических сделок в силу порока субъекта. Вопрос о праве, применимом при установлении недействительности сделки, стоит считать одним из самых сложных в международном частном праве, что объясняется тем, что недействительность может быть вызвана различными причинами. От множественности оснований признания внешнеэкономической сделки недействительной будет зависеть выбор применения правопорядка определенного государства, которое не имеет однозначного решения. Российское право не содержит коллизионной нормы, определяющей право, применимое при признании недействительности </w:t>
      </w:r>
      <w:r w:rsidRPr="005F1A47">
        <w:rPr>
          <w:rFonts w:ascii="Times New Roman" w:hAnsi="Times New Roman"/>
          <w:sz w:val="28"/>
          <w:szCs w:val="28"/>
        </w:rPr>
        <w:lastRenderedPageBreak/>
        <w:t>внешнеэкономической сделки на основании отсутствия правоспособности субъекта и превышения полномочий его представителя или органа. В международной практике сложилось два подхода, согласно которым признание</w:t>
      </w:r>
      <w:r w:rsidR="008F3171">
        <w:rPr>
          <w:rFonts w:ascii="Times New Roman" w:hAnsi="Times New Roman"/>
          <w:sz w:val="28"/>
          <w:szCs w:val="28"/>
        </w:rPr>
        <w:t xml:space="preserve"> сделки</w:t>
      </w:r>
      <w:r w:rsidRPr="005F1A47">
        <w:rPr>
          <w:rFonts w:ascii="Times New Roman" w:hAnsi="Times New Roman"/>
          <w:sz w:val="28"/>
          <w:szCs w:val="28"/>
        </w:rPr>
        <w:t xml:space="preserve"> недействительной вследствие превышения полномочий определяется в соответствии с личным законом юридического лица, второй подход говорит нам о том, что к данному вопросу применимо право, применимое к существу отношения, обязательственный статут сделки. При рассмотрении проблемы недействительности внешнеэкономических сделок на основании порока субъекта сдел</w:t>
      </w:r>
      <w:r w:rsidR="000637E4" w:rsidRPr="005F1A47">
        <w:rPr>
          <w:rFonts w:ascii="Times New Roman" w:hAnsi="Times New Roman"/>
          <w:sz w:val="28"/>
          <w:szCs w:val="28"/>
        </w:rPr>
        <w:t>ки суд или арбитраж обращается</w:t>
      </w:r>
      <w:r w:rsidRPr="005F1A47">
        <w:rPr>
          <w:rFonts w:ascii="Times New Roman" w:hAnsi="Times New Roman"/>
          <w:sz w:val="28"/>
          <w:szCs w:val="28"/>
        </w:rPr>
        <w:t xml:space="preserve"> к личному статуту юридического лица, который определяет</w:t>
      </w:r>
      <w:r w:rsidR="00D05186" w:rsidRPr="005F1A47">
        <w:rPr>
          <w:rFonts w:ascii="Times New Roman" w:hAnsi="Times New Roman"/>
          <w:sz w:val="28"/>
          <w:szCs w:val="28"/>
        </w:rPr>
        <w:t>,</w:t>
      </w:r>
      <w:r w:rsidRPr="005F1A47">
        <w:rPr>
          <w:rFonts w:ascii="Times New Roman" w:hAnsi="Times New Roman"/>
          <w:sz w:val="28"/>
          <w:szCs w:val="28"/>
        </w:rPr>
        <w:t xml:space="preserve"> при каких условиях отсутствие правоспособности или полномочий ведет к признанию сделки недействительной. Законодательство разных государств подходит к этому вопросу по-разному. Для стран англо-саксонской правовой семьи характерен критерий места инкорпорации. Для стран романо-германской правовой системы используется критерий места основной деятельности. </w:t>
      </w:r>
    </w:p>
    <w:p w14:paraId="5CCFEC60" w14:textId="77777777" w:rsidR="002F6387" w:rsidRPr="005F1A47" w:rsidRDefault="00AC25F7" w:rsidP="00B80FE6">
      <w:pPr>
        <w:pStyle w:val="a7"/>
        <w:spacing w:line="360" w:lineRule="auto"/>
        <w:ind w:firstLine="720"/>
        <w:jc w:val="both"/>
        <w:rPr>
          <w:rFonts w:ascii="Times New Roman" w:eastAsia="Times New Roman" w:hAnsi="Times New Roman" w:cs="Times New Roman"/>
          <w:sz w:val="28"/>
          <w:szCs w:val="28"/>
        </w:rPr>
      </w:pPr>
      <w:r w:rsidRPr="005F1A47">
        <w:rPr>
          <w:rFonts w:ascii="Times New Roman" w:hAnsi="Times New Roman"/>
          <w:sz w:val="28"/>
          <w:szCs w:val="28"/>
        </w:rPr>
        <w:t xml:space="preserve">Вступая во внешнеэкономические отношения и заключая внешнеэкономические контракты, сторонам крайне важно знать, что заключаемые ими договоры не будут признаны недействительными, не имеющими юридической силы и без юридических последствий. </w:t>
      </w:r>
    </w:p>
    <w:p w14:paraId="2FABFABD" w14:textId="746652D0" w:rsidR="004F665D" w:rsidRDefault="00AC25F7" w:rsidP="00B80FE6">
      <w:pPr>
        <w:pStyle w:val="a7"/>
        <w:spacing w:line="360" w:lineRule="auto"/>
        <w:ind w:firstLine="720"/>
        <w:jc w:val="both"/>
        <w:rPr>
          <w:rFonts w:ascii="Times New Roman" w:hAnsi="Times New Roman"/>
          <w:sz w:val="28"/>
          <w:szCs w:val="28"/>
        </w:rPr>
      </w:pPr>
      <w:r w:rsidRPr="005F1A47">
        <w:rPr>
          <w:rFonts w:ascii="Times New Roman" w:hAnsi="Times New Roman"/>
          <w:b/>
          <w:sz w:val="28"/>
          <w:szCs w:val="28"/>
        </w:rPr>
        <w:t>Актуальность</w:t>
      </w:r>
      <w:r w:rsidRPr="005F1A47">
        <w:rPr>
          <w:rFonts w:ascii="Times New Roman" w:hAnsi="Times New Roman"/>
          <w:sz w:val="28"/>
          <w:szCs w:val="28"/>
        </w:rPr>
        <w:t xml:space="preserve"> данной темы исследования состоит в увеличении объемов и темпах роста внешнеэкономических связей между контрагентами из различных государств мира. Лица, вступающие в частноправовые отношения путем заключения внешнеэкономических контрактов, могут столкнуться с ситуацией возникновения споров, в частности споров, касающихся недействительности внешнеэкономического контракта по причине отсутствия правоспособности или превышения полном</w:t>
      </w:r>
      <w:r w:rsidR="00501FD7" w:rsidRPr="005F1A47">
        <w:rPr>
          <w:rFonts w:ascii="Times New Roman" w:hAnsi="Times New Roman"/>
          <w:sz w:val="28"/>
          <w:szCs w:val="28"/>
        </w:rPr>
        <w:t xml:space="preserve">очий лицом, заключившим сделку. </w:t>
      </w:r>
      <w:r w:rsidRPr="005F1A47">
        <w:rPr>
          <w:rFonts w:ascii="Times New Roman" w:hAnsi="Times New Roman"/>
          <w:sz w:val="28"/>
          <w:szCs w:val="28"/>
        </w:rPr>
        <w:t xml:space="preserve">В практике международного коммерческого арбитражного суда за долгие годы существования данного судебного органа содержится немало примеров рассмотрения дел по вышеназванным основаниям. В ходе осуществления </w:t>
      </w:r>
      <w:r w:rsidRPr="005F1A47">
        <w:rPr>
          <w:rFonts w:ascii="Times New Roman" w:hAnsi="Times New Roman"/>
          <w:sz w:val="28"/>
          <w:szCs w:val="28"/>
        </w:rPr>
        <w:lastRenderedPageBreak/>
        <w:t xml:space="preserve">предпринимательской деятельности контрагенты из различных государств могут столкнуться с ситуацией, когда вступают в коммерческие отношения с недобросовестным </w:t>
      </w:r>
      <w:r w:rsidR="000637E4" w:rsidRPr="005F1A47">
        <w:rPr>
          <w:rFonts w:ascii="Times New Roman" w:hAnsi="Times New Roman"/>
          <w:sz w:val="28"/>
          <w:szCs w:val="28"/>
        </w:rPr>
        <w:t>участником коммерческого оборота</w:t>
      </w:r>
      <w:r w:rsidRPr="005F1A47">
        <w:rPr>
          <w:rFonts w:ascii="Times New Roman" w:hAnsi="Times New Roman"/>
          <w:sz w:val="28"/>
          <w:szCs w:val="28"/>
        </w:rPr>
        <w:t>, не выполнившим в конечном итоге своих контрактных обязательств, и ходатайствующем в суде о признании сделки недействительной. В современной практике разрешения споров в судебных органах различных госуда</w:t>
      </w:r>
      <w:r w:rsidR="000637E4" w:rsidRPr="005F1A47">
        <w:rPr>
          <w:rFonts w:ascii="Times New Roman" w:hAnsi="Times New Roman"/>
          <w:sz w:val="28"/>
          <w:szCs w:val="28"/>
        </w:rPr>
        <w:t>рств наблюдаются различные итоги вынесения</w:t>
      </w:r>
      <w:r w:rsidRPr="005F1A47">
        <w:rPr>
          <w:rFonts w:ascii="Times New Roman" w:hAnsi="Times New Roman"/>
          <w:sz w:val="28"/>
          <w:szCs w:val="28"/>
        </w:rPr>
        <w:t xml:space="preserve"> решения по одним и тем же категориям дел, все это вызвано в силу того, что правовая система стран романо-германской и англо</w:t>
      </w:r>
      <w:r w:rsidR="00E85FE4">
        <w:rPr>
          <w:rFonts w:ascii="Times New Roman" w:hAnsi="Times New Roman"/>
          <w:sz w:val="28"/>
          <w:szCs w:val="28"/>
        </w:rPr>
        <w:t>-</w:t>
      </w:r>
      <w:r w:rsidRPr="005F1A47">
        <w:rPr>
          <w:rFonts w:ascii="Times New Roman" w:hAnsi="Times New Roman"/>
          <w:sz w:val="28"/>
          <w:szCs w:val="28"/>
        </w:rPr>
        <w:t>саксонской правовой системы различаются в различных аспектах, например, право какого государства считать личным законом юридического лица. Также важно отметить, что на данный момент нет специальных работ, в которых бы детально рассматривалась проблематика, затрагиваемая в данной работе.</w:t>
      </w:r>
      <w:r w:rsidR="00501FD7" w:rsidRPr="005F1A47">
        <w:rPr>
          <w:rFonts w:ascii="Times New Roman" w:hAnsi="Times New Roman"/>
          <w:sz w:val="28"/>
          <w:szCs w:val="28"/>
        </w:rPr>
        <w:t xml:space="preserve"> На сегодняшний день невозможно отрицать, что внешнеторговые связи и внешнеэкономические сделки становятся одним из эффективных средств решения экономических проблем.</w:t>
      </w:r>
      <w:r w:rsidRPr="005F1A47">
        <w:rPr>
          <w:rFonts w:ascii="Times New Roman" w:hAnsi="Times New Roman"/>
          <w:sz w:val="28"/>
          <w:szCs w:val="28"/>
        </w:rPr>
        <w:t xml:space="preserve"> Отсутствие унифицированного международного документа, регулирующего недействительность сделок порождает ряд проблем, с которыми контрагенты из различных государств могут столкнуться на практике при возникновении споров. При признании судом или арбитражем сделки недействительной она будет признана таковой в соответствии с правопорядком определенного государства, который второй стороне контракта в частных случаях не знаком. </w:t>
      </w:r>
    </w:p>
    <w:p w14:paraId="7FC056B5" w14:textId="0631A6DC" w:rsidR="00E85FE4" w:rsidRPr="005F1A47" w:rsidRDefault="00E85FE4" w:rsidP="00B80FE6">
      <w:pPr>
        <w:pStyle w:val="a7"/>
        <w:spacing w:line="360" w:lineRule="auto"/>
        <w:ind w:firstLine="720"/>
        <w:jc w:val="both"/>
        <w:rPr>
          <w:rFonts w:ascii="Times New Roman" w:hAnsi="Times New Roman"/>
          <w:sz w:val="28"/>
          <w:szCs w:val="28"/>
        </w:rPr>
      </w:pPr>
      <w:r w:rsidRPr="00E85FE4">
        <w:rPr>
          <w:rFonts w:ascii="Times New Roman" w:hAnsi="Times New Roman"/>
          <w:sz w:val="28"/>
          <w:szCs w:val="28"/>
        </w:rPr>
        <w:t xml:space="preserve">Если рассуждать о закреплении в контракте положений о недействительности сделки, например, положений о том, по праву какого государства сделка будет определена таковой, то можно сделать вывод, что в контракт не вносятся подобные положения, что следует из сложившейся практики заключения контрактов между контрагентами из различных государств. Также в законодательстве многих государств отсутствует понятие дефиниции «недействительная сделка», чаще в различных правопорядках даются условия действительности сделки. ГК РФ содержит немало важных норм </w:t>
      </w:r>
      <w:r w:rsidRPr="00E85FE4">
        <w:rPr>
          <w:rFonts w:ascii="Times New Roman" w:hAnsi="Times New Roman"/>
          <w:sz w:val="28"/>
          <w:szCs w:val="28"/>
        </w:rPr>
        <w:lastRenderedPageBreak/>
        <w:t>о недействительности сделок, и в ситуации, когда применимое право российское в практике их применения возникают самые различные спорные ситуации.</w:t>
      </w:r>
    </w:p>
    <w:p w14:paraId="73BEF2A8" w14:textId="13355E55" w:rsidR="004F665D" w:rsidRPr="005F1A47" w:rsidRDefault="004F665D" w:rsidP="00B80FE6">
      <w:pPr>
        <w:pStyle w:val="a7"/>
        <w:spacing w:line="360" w:lineRule="auto"/>
        <w:ind w:firstLine="720"/>
        <w:jc w:val="both"/>
        <w:rPr>
          <w:rFonts w:ascii="Times New Roman" w:hAnsi="Times New Roman"/>
          <w:sz w:val="28"/>
          <w:szCs w:val="28"/>
        </w:rPr>
      </w:pPr>
      <w:r w:rsidRPr="005F1A47">
        <w:rPr>
          <w:rFonts w:ascii="Times New Roman" w:hAnsi="Times New Roman"/>
          <w:b/>
          <w:sz w:val="28"/>
          <w:szCs w:val="28"/>
        </w:rPr>
        <w:t xml:space="preserve">Новизна </w:t>
      </w:r>
      <w:r w:rsidR="00B80FE6" w:rsidRPr="005F1A47">
        <w:rPr>
          <w:rFonts w:ascii="Times New Roman" w:hAnsi="Times New Roman"/>
          <w:sz w:val="28"/>
          <w:szCs w:val="28"/>
        </w:rPr>
        <w:t>данного исследования состоит в том, что значительный рост числа споров, связанный с признанием недействительности внешнеэкономических сделок вызывает потребность мирового сообщества в анализе наличия существующих регуляторов, способных обеспечить справедливый и равный механизм разрешения споров для всех участников международного коммерческого оборот</w:t>
      </w:r>
      <w:r w:rsidR="00431E11">
        <w:rPr>
          <w:rFonts w:ascii="Times New Roman" w:hAnsi="Times New Roman"/>
          <w:sz w:val="28"/>
          <w:szCs w:val="28"/>
        </w:rPr>
        <w:t>а. В данной работе проведен анализ</w:t>
      </w:r>
      <w:r w:rsidR="00B80FE6" w:rsidRPr="005F1A47">
        <w:rPr>
          <w:rFonts w:ascii="Times New Roman" w:hAnsi="Times New Roman"/>
          <w:sz w:val="28"/>
          <w:szCs w:val="28"/>
        </w:rPr>
        <w:t xml:space="preserve"> сущ</w:t>
      </w:r>
      <w:r w:rsidR="00431E11">
        <w:rPr>
          <w:rFonts w:ascii="Times New Roman" w:hAnsi="Times New Roman"/>
          <w:sz w:val="28"/>
          <w:szCs w:val="28"/>
        </w:rPr>
        <w:t>ествующих регуляторов,</w:t>
      </w:r>
      <w:r w:rsidR="00B80FE6" w:rsidRPr="005F1A47">
        <w:rPr>
          <w:rFonts w:ascii="Times New Roman" w:hAnsi="Times New Roman"/>
          <w:sz w:val="28"/>
          <w:szCs w:val="28"/>
        </w:rPr>
        <w:t xml:space="preserve"> оценка их эффективности при разрешении споров по данной категории дел, а также сделан вывод о необходимости создания унифицирован</w:t>
      </w:r>
      <w:r w:rsidR="000637E4" w:rsidRPr="005F1A47">
        <w:rPr>
          <w:rFonts w:ascii="Times New Roman" w:hAnsi="Times New Roman"/>
          <w:sz w:val="28"/>
          <w:szCs w:val="28"/>
        </w:rPr>
        <w:t>ного акта, который объединял бы</w:t>
      </w:r>
      <w:r w:rsidR="00B80FE6" w:rsidRPr="005F1A47">
        <w:rPr>
          <w:rFonts w:ascii="Times New Roman" w:hAnsi="Times New Roman"/>
          <w:sz w:val="28"/>
          <w:szCs w:val="28"/>
        </w:rPr>
        <w:t xml:space="preserve"> большее число государств мира, способного обе</w:t>
      </w:r>
      <w:r w:rsidR="00E85FE4">
        <w:rPr>
          <w:rFonts w:ascii="Times New Roman" w:hAnsi="Times New Roman"/>
          <w:sz w:val="28"/>
          <w:szCs w:val="28"/>
        </w:rPr>
        <w:t>спечить единый</w:t>
      </w:r>
      <w:r w:rsidR="00B80FE6" w:rsidRPr="005F1A47">
        <w:rPr>
          <w:rFonts w:ascii="Times New Roman" w:hAnsi="Times New Roman"/>
          <w:sz w:val="28"/>
          <w:szCs w:val="28"/>
        </w:rPr>
        <w:t xml:space="preserve"> механизм разрешения споров в области признания внешнеэкономической сделки недействительной. </w:t>
      </w:r>
    </w:p>
    <w:p w14:paraId="7F701A9A" w14:textId="77777777" w:rsidR="004F665D" w:rsidRPr="005F1A47" w:rsidRDefault="004F665D" w:rsidP="00B80FE6">
      <w:pPr>
        <w:pStyle w:val="a7"/>
        <w:spacing w:line="360" w:lineRule="auto"/>
        <w:ind w:firstLine="720"/>
        <w:jc w:val="both"/>
        <w:rPr>
          <w:rFonts w:ascii="Times New Roman" w:hAnsi="Times New Roman"/>
          <w:sz w:val="28"/>
          <w:szCs w:val="28"/>
        </w:rPr>
      </w:pPr>
      <w:r w:rsidRPr="005F1A47">
        <w:rPr>
          <w:rFonts w:ascii="Times New Roman" w:hAnsi="Times New Roman"/>
          <w:b/>
          <w:sz w:val="28"/>
          <w:szCs w:val="28"/>
        </w:rPr>
        <w:t>Н</w:t>
      </w:r>
      <w:r w:rsidR="00BB664C" w:rsidRPr="005F1A47">
        <w:rPr>
          <w:rFonts w:ascii="Times New Roman" w:hAnsi="Times New Roman"/>
          <w:b/>
          <w:sz w:val="28"/>
          <w:szCs w:val="28"/>
        </w:rPr>
        <w:t xml:space="preserve">аучная разработанность </w:t>
      </w:r>
      <w:r w:rsidR="00BB664C" w:rsidRPr="005F1A47">
        <w:rPr>
          <w:rFonts w:ascii="Times New Roman" w:hAnsi="Times New Roman"/>
          <w:sz w:val="28"/>
          <w:szCs w:val="28"/>
        </w:rPr>
        <w:t xml:space="preserve">данной проблематики представляет собой очень узкий круг исследований, посвященный </w:t>
      </w:r>
      <w:r w:rsidR="002244F1" w:rsidRPr="005F1A47">
        <w:rPr>
          <w:rFonts w:ascii="Times New Roman" w:hAnsi="Times New Roman"/>
          <w:sz w:val="28"/>
          <w:szCs w:val="28"/>
        </w:rPr>
        <w:t>анализу правового регулирования признания недействительности внешнеэкономических сделок. В существующих исследованиях по данной теме приводится ряд регуляторов, которые исклю</w:t>
      </w:r>
      <w:r w:rsidR="00542007" w:rsidRPr="005F1A47">
        <w:rPr>
          <w:rFonts w:ascii="Times New Roman" w:hAnsi="Times New Roman"/>
          <w:sz w:val="28"/>
          <w:szCs w:val="28"/>
        </w:rPr>
        <w:t>чают из сферы своего рег</w:t>
      </w:r>
      <w:r w:rsidR="002244F1" w:rsidRPr="005F1A47">
        <w:rPr>
          <w:rFonts w:ascii="Times New Roman" w:hAnsi="Times New Roman"/>
          <w:sz w:val="28"/>
          <w:szCs w:val="28"/>
        </w:rPr>
        <w:t xml:space="preserve">улирования вопросы действительности и недействительности контракта, авторы приходят к выводу о дальнейшем изучении и проработке унифицированного акта, способного единообразно регулировать данный вопрос, уравнивая участников международного коммерческого оборота. </w:t>
      </w:r>
      <w:r w:rsidR="00441A26" w:rsidRPr="005F1A47">
        <w:rPr>
          <w:rFonts w:ascii="Times New Roman" w:hAnsi="Times New Roman"/>
          <w:sz w:val="28"/>
          <w:szCs w:val="28"/>
        </w:rPr>
        <w:t xml:space="preserve">В данной работе приводится ряд документов, в которых существуют положения, посвященные регулированию данного вопроса, например, такой документ как принципы УНИДРУА. </w:t>
      </w:r>
    </w:p>
    <w:p w14:paraId="0A22B424" w14:textId="77777777" w:rsidR="002F6387" w:rsidRPr="005F1A47" w:rsidRDefault="004F665D" w:rsidP="00B80FE6">
      <w:pPr>
        <w:pStyle w:val="a7"/>
        <w:spacing w:line="360" w:lineRule="auto"/>
        <w:ind w:firstLine="720"/>
        <w:jc w:val="both"/>
        <w:rPr>
          <w:rFonts w:ascii="Times New Roman" w:eastAsia="Times New Roman" w:hAnsi="Times New Roman" w:cs="Times New Roman"/>
          <w:sz w:val="28"/>
          <w:szCs w:val="28"/>
        </w:rPr>
      </w:pPr>
      <w:r w:rsidRPr="005F1A47">
        <w:rPr>
          <w:rFonts w:ascii="Times New Roman" w:hAnsi="Times New Roman"/>
          <w:b/>
          <w:sz w:val="28"/>
          <w:szCs w:val="28"/>
        </w:rPr>
        <w:t>Цель исследования:</w:t>
      </w:r>
      <w:r w:rsidRPr="005F1A47">
        <w:rPr>
          <w:rFonts w:ascii="Times New Roman" w:hAnsi="Times New Roman"/>
          <w:sz w:val="28"/>
          <w:szCs w:val="28"/>
        </w:rPr>
        <w:t xml:space="preserve"> а</w:t>
      </w:r>
      <w:r w:rsidR="00AC25F7" w:rsidRPr="005F1A47">
        <w:rPr>
          <w:rFonts w:ascii="Times New Roman" w:hAnsi="Times New Roman"/>
          <w:sz w:val="28"/>
          <w:szCs w:val="28"/>
        </w:rPr>
        <w:t xml:space="preserve">втор на основе сравнительно-правового и эмпирического методов исследования ставит перед собой следующую цель: исследование правого регулирования признания внешнеэкономических сделок недействительными на основании отсутствия правоспособности и превышения полномочий представителем или органом юридического лица. </w:t>
      </w:r>
    </w:p>
    <w:p w14:paraId="706588C4" w14:textId="77777777" w:rsidR="004F665D" w:rsidRPr="005F1A47" w:rsidRDefault="004F665D" w:rsidP="00B80FE6">
      <w:pPr>
        <w:pStyle w:val="a7"/>
        <w:spacing w:line="360" w:lineRule="auto"/>
        <w:ind w:firstLine="720"/>
        <w:jc w:val="both"/>
        <w:rPr>
          <w:rFonts w:ascii="Times New Roman" w:hAnsi="Times New Roman"/>
          <w:b/>
          <w:sz w:val="28"/>
          <w:szCs w:val="28"/>
        </w:rPr>
      </w:pPr>
      <w:r w:rsidRPr="005F1A47">
        <w:rPr>
          <w:rFonts w:ascii="Times New Roman" w:hAnsi="Times New Roman"/>
          <w:b/>
          <w:sz w:val="28"/>
          <w:szCs w:val="28"/>
        </w:rPr>
        <w:lastRenderedPageBreak/>
        <w:t>Задачи</w:t>
      </w:r>
    </w:p>
    <w:p w14:paraId="023CB02F" w14:textId="77777777" w:rsidR="002F6387" w:rsidRPr="005F1A47" w:rsidRDefault="00AC25F7" w:rsidP="00B80FE6">
      <w:pPr>
        <w:pStyle w:val="a7"/>
        <w:spacing w:line="360" w:lineRule="auto"/>
        <w:ind w:firstLine="720"/>
        <w:jc w:val="both"/>
        <w:rPr>
          <w:rFonts w:ascii="Times New Roman" w:eastAsia="Times New Roman" w:hAnsi="Times New Roman" w:cs="Times New Roman"/>
          <w:sz w:val="28"/>
          <w:szCs w:val="28"/>
        </w:rPr>
      </w:pPr>
      <w:r w:rsidRPr="005F1A47">
        <w:rPr>
          <w:rFonts w:ascii="Times New Roman" w:hAnsi="Times New Roman"/>
          <w:sz w:val="28"/>
          <w:szCs w:val="28"/>
        </w:rPr>
        <w:t>Для осуществления данной цели автором поставлены следующие задачи:</w:t>
      </w:r>
    </w:p>
    <w:p w14:paraId="6D3F9A9E" w14:textId="77777777" w:rsidR="002F6387" w:rsidRPr="005F1A47" w:rsidRDefault="00AC25F7" w:rsidP="00B80FE6">
      <w:pPr>
        <w:pStyle w:val="a7"/>
        <w:numPr>
          <w:ilvl w:val="0"/>
          <w:numId w:val="2"/>
        </w:numPr>
        <w:spacing w:line="360" w:lineRule="auto"/>
        <w:ind w:firstLine="720"/>
        <w:jc w:val="both"/>
        <w:rPr>
          <w:rFonts w:ascii="Times New Roman" w:hAnsi="Times New Roman"/>
          <w:sz w:val="28"/>
          <w:szCs w:val="28"/>
        </w:rPr>
      </w:pPr>
      <w:r w:rsidRPr="005F1A47">
        <w:rPr>
          <w:rFonts w:ascii="Times New Roman" w:hAnsi="Times New Roman"/>
          <w:sz w:val="28"/>
          <w:szCs w:val="28"/>
        </w:rPr>
        <w:t>Проведение анализа нормативно-правового регулирования признания недействительности внешнеэкономических сделок на основаниях порока субъекта в правовой системе РФ.</w:t>
      </w:r>
    </w:p>
    <w:p w14:paraId="3C1B8B4C" w14:textId="77777777" w:rsidR="002F6387" w:rsidRPr="005F1A47" w:rsidRDefault="00AC25F7" w:rsidP="00B80FE6">
      <w:pPr>
        <w:pStyle w:val="a7"/>
        <w:numPr>
          <w:ilvl w:val="0"/>
          <w:numId w:val="2"/>
        </w:numPr>
        <w:spacing w:line="360" w:lineRule="auto"/>
        <w:ind w:firstLine="720"/>
        <w:jc w:val="both"/>
        <w:rPr>
          <w:rFonts w:ascii="Times New Roman" w:hAnsi="Times New Roman"/>
          <w:sz w:val="28"/>
          <w:szCs w:val="28"/>
        </w:rPr>
      </w:pPr>
      <w:r w:rsidRPr="005F1A47">
        <w:rPr>
          <w:rFonts w:ascii="Times New Roman" w:hAnsi="Times New Roman"/>
          <w:sz w:val="28"/>
          <w:szCs w:val="28"/>
        </w:rPr>
        <w:t xml:space="preserve">Проведение анализа процесса унификации международно-правого регулирования признания недействительности внешнеэкономических сделок. </w:t>
      </w:r>
    </w:p>
    <w:p w14:paraId="07BBC2BF" w14:textId="77777777" w:rsidR="002F6387" w:rsidRPr="005F1A47" w:rsidRDefault="00AC25F7" w:rsidP="00B80FE6">
      <w:pPr>
        <w:pStyle w:val="a7"/>
        <w:numPr>
          <w:ilvl w:val="0"/>
          <w:numId w:val="2"/>
        </w:numPr>
        <w:spacing w:line="360" w:lineRule="auto"/>
        <w:ind w:firstLine="720"/>
        <w:jc w:val="both"/>
        <w:rPr>
          <w:rFonts w:ascii="Times New Roman" w:hAnsi="Times New Roman"/>
          <w:sz w:val="28"/>
          <w:szCs w:val="28"/>
        </w:rPr>
      </w:pPr>
      <w:r w:rsidRPr="005F1A47">
        <w:rPr>
          <w:rFonts w:ascii="Times New Roman" w:hAnsi="Times New Roman"/>
          <w:sz w:val="28"/>
          <w:szCs w:val="28"/>
        </w:rPr>
        <w:t xml:space="preserve">Изучение практики МКАС при ТПП РФ, связанной с признанием недействительности внешнеэкономических сделок на основаниях отсутствия правоспособности юридического лица и превышения полномочий его представителя или органа. </w:t>
      </w:r>
    </w:p>
    <w:p w14:paraId="492ACE96" w14:textId="77777777" w:rsidR="002F6387" w:rsidRPr="005F1A47" w:rsidRDefault="00AC25F7" w:rsidP="00B80FE6">
      <w:pPr>
        <w:pStyle w:val="a7"/>
        <w:numPr>
          <w:ilvl w:val="0"/>
          <w:numId w:val="2"/>
        </w:numPr>
        <w:spacing w:line="360" w:lineRule="auto"/>
        <w:ind w:firstLine="720"/>
        <w:jc w:val="both"/>
        <w:rPr>
          <w:rFonts w:ascii="Times New Roman" w:hAnsi="Times New Roman"/>
          <w:sz w:val="28"/>
          <w:szCs w:val="28"/>
        </w:rPr>
      </w:pPr>
      <w:r w:rsidRPr="005F1A47">
        <w:rPr>
          <w:rFonts w:ascii="Times New Roman" w:hAnsi="Times New Roman"/>
          <w:sz w:val="28"/>
          <w:szCs w:val="28"/>
        </w:rPr>
        <w:t xml:space="preserve">Определение возможных последствий существующего правового регулирования в данной области. </w:t>
      </w:r>
    </w:p>
    <w:p w14:paraId="0A4428FC" w14:textId="77777777" w:rsidR="002F6387" w:rsidRPr="005F1A47" w:rsidRDefault="00AC25F7" w:rsidP="00B80FE6">
      <w:pPr>
        <w:pStyle w:val="a7"/>
        <w:spacing w:line="360" w:lineRule="auto"/>
        <w:ind w:firstLine="720"/>
        <w:jc w:val="both"/>
        <w:rPr>
          <w:rFonts w:ascii="Times New Roman" w:eastAsia="Times New Roman" w:hAnsi="Times New Roman" w:cs="Times New Roman"/>
          <w:sz w:val="28"/>
          <w:szCs w:val="28"/>
        </w:rPr>
      </w:pPr>
      <w:r w:rsidRPr="005F1A47">
        <w:rPr>
          <w:rFonts w:ascii="Times New Roman" w:hAnsi="Times New Roman"/>
          <w:b/>
          <w:sz w:val="28"/>
          <w:szCs w:val="28"/>
        </w:rPr>
        <w:t>Объектами данного исследования</w:t>
      </w:r>
      <w:r w:rsidRPr="005F1A47">
        <w:rPr>
          <w:rFonts w:ascii="Times New Roman" w:hAnsi="Times New Roman"/>
          <w:sz w:val="28"/>
          <w:szCs w:val="28"/>
        </w:rPr>
        <w:t xml:space="preserve"> выступают международные договоры, нормативно-прав</w:t>
      </w:r>
      <w:r w:rsidR="004F665D" w:rsidRPr="005F1A47">
        <w:rPr>
          <w:rFonts w:ascii="Times New Roman" w:hAnsi="Times New Roman"/>
          <w:sz w:val="28"/>
          <w:szCs w:val="28"/>
        </w:rPr>
        <w:t xml:space="preserve">овые акты национальных правовых </w:t>
      </w:r>
      <w:r w:rsidRPr="005F1A47">
        <w:rPr>
          <w:rFonts w:ascii="Times New Roman" w:hAnsi="Times New Roman"/>
          <w:sz w:val="28"/>
          <w:szCs w:val="28"/>
        </w:rPr>
        <w:t xml:space="preserve">систем, отечественная и зарубежная доктрина. </w:t>
      </w:r>
    </w:p>
    <w:sectPr w:rsidR="002F6387" w:rsidRPr="005F1A47" w:rsidSect="00167ED4">
      <w:footerReference w:type="default" r:id="rId8"/>
      <w:pgSz w:w="11906" w:h="16838"/>
      <w:pgMar w:top="1134" w:right="1134" w:bottom="1134" w:left="1134"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2598C" w14:textId="77777777" w:rsidR="00227E49" w:rsidRDefault="00227E49">
      <w:r>
        <w:separator/>
      </w:r>
    </w:p>
  </w:endnote>
  <w:endnote w:type="continuationSeparator" w:id="0">
    <w:p w14:paraId="34D20F56" w14:textId="77777777" w:rsidR="00227E49" w:rsidRDefault="0022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501849"/>
      <w:docPartObj>
        <w:docPartGallery w:val="Page Numbers (Bottom of Page)"/>
        <w:docPartUnique/>
      </w:docPartObj>
    </w:sdtPr>
    <w:sdtEndPr/>
    <w:sdtContent>
      <w:p w14:paraId="3EE86FA9" w14:textId="77777777" w:rsidR="00E85FE4" w:rsidRDefault="00E85FE4">
        <w:pPr>
          <w:pStyle w:val="af3"/>
          <w:jc w:val="right"/>
        </w:pPr>
        <w:r>
          <w:fldChar w:fldCharType="begin"/>
        </w:r>
        <w:r>
          <w:instrText>PAGE   \* MERGEFORMAT</w:instrText>
        </w:r>
        <w:r>
          <w:fldChar w:fldCharType="separate"/>
        </w:r>
        <w:r w:rsidR="00431E11" w:rsidRPr="00431E11">
          <w:rPr>
            <w:noProof/>
            <w:lang w:val="ru-RU"/>
          </w:rPr>
          <w:t>66</w:t>
        </w:r>
        <w:r>
          <w:fldChar w:fldCharType="end"/>
        </w:r>
      </w:p>
    </w:sdtContent>
  </w:sdt>
  <w:p w14:paraId="76106E3F" w14:textId="77777777" w:rsidR="00E85FE4" w:rsidRDefault="00E85FE4">
    <w:pPr>
      <w:pStyle w:val="a6"/>
      <w:tabs>
        <w:tab w:val="clear" w:pos="9020"/>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ABA67" w14:textId="77777777" w:rsidR="00227E49" w:rsidRDefault="00227E49">
      <w:r>
        <w:separator/>
      </w:r>
    </w:p>
  </w:footnote>
  <w:footnote w:type="continuationSeparator" w:id="0">
    <w:p w14:paraId="70602ADB" w14:textId="77777777" w:rsidR="00227E49" w:rsidRDefault="00227E49">
      <w:r>
        <w:continuationSeparator/>
      </w:r>
    </w:p>
  </w:footnote>
  <w:footnote w:type="continuationNotice" w:id="1">
    <w:p w14:paraId="5689267B" w14:textId="77777777" w:rsidR="00227E49" w:rsidRDefault="00227E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34C"/>
    <w:multiLevelType w:val="hybridMultilevel"/>
    <w:tmpl w:val="6344A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D2FFF"/>
    <w:multiLevelType w:val="hybridMultilevel"/>
    <w:tmpl w:val="952C4720"/>
    <w:numStyleLink w:val="a"/>
  </w:abstractNum>
  <w:abstractNum w:abstractNumId="2" w15:restartNumberingAfterBreak="0">
    <w:nsid w:val="1677104A"/>
    <w:multiLevelType w:val="hybridMultilevel"/>
    <w:tmpl w:val="D4264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BC4CDF"/>
    <w:multiLevelType w:val="hybridMultilevel"/>
    <w:tmpl w:val="952C4720"/>
    <w:styleLink w:val="a"/>
    <w:lvl w:ilvl="0" w:tplc="124E7E5A">
      <w:start w:val="1"/>
      <w:numFmt w:val="bullet"/>
      <w:lvlText w:val="-"/>
      <w:lvlJc w:val="left"/>
      <w:pPr>
        <w:ind w:left="262" w:hanging="262"/>
      </w:pPr>
      <w:rPr>
        <w:rFonts w:hAnsi="Arial Unicode MS"/>
        <w:caps w:val="0"/>
        <w:smallCaps w:val="0"/>
        <w:strike w:val="0"/>
        <w:dstrike w:val="0"/>
        <w:color w:val="000000"/>
        <w:spacing w:val="0"/>
        <w:w w:val="100"/>
        <w:kern w:val="0"/>
        <w:position w:val="4"/>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124724">
      <w:start w:val="1"/>
      <w:numFmt w:val="bullet"/>
      <w:lvlText w:val="-"/>
      <w:lvlJc w:val="left"/>
      <w:pPr>
        <w:ind w:left="545" w:hanging="305"/>
      </w:pPr>
      <w:rPr>
        <w:rFonts w:hAnsi="Arial Unicode MS"/>
        <w:caps w:val="0"/>
        <w:smallCaps w:val="0"/>
        <w:strike w:val="0"/>
        <w:dstrike w:val="0"/>
        <w:color w:val="000000"/>
        <w:spacing w:val="0"/>
        <w:w w:val="100"/>
        <w:kern w:val="0"/>
        <w:position w:val="4"/>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92BA0A">
      <w:start w:val="1"/>
      <w:numFmt w:val="bullet"/>
      <w:lvlText w:val="-"/>
      <w:lvlJc w:val="left"/>
      <w:pPr>
        <w:ind w:left="785" w:hanging="305"/>
      </w:pPr>
      <w:rPr>
        <w:rFonts w:hAnsi="Arial Unicode MS"/>
        <w:caps w:val="0"/>
        <w:smallCaps w:val="0"/>
        <w:strike w:val="0"/>
        <w:dstrike w:val="0"/>
        <w:color w:val="000000"/>
        <w:spacing w:val="0"/>
        <w:w w:val="100"/>
        <w:kern w:val="0"/>
        <w:position w:val="4"/>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12664A">
      <w:start w:val="1"/>
      <w:numFmt w:val="bullet"/>
      <w:lvlText w:val="-"/>
      <w:lvlJc w:val="left"/>
      <w:pPr>
        <w:ind w:left="1025" w:hanging="305"/>
      </w:pPr>
      <w:rPr>
        <w:rFonts w:hAnsi="Arial Unicode MS"/>
        <w:caps w:val="0"/>
        <w:smallCaps w:val="0"/>
        <w:strike w:val="0"/>
        <w:dstrike w:val="0"/>
        <w:color w:val="000000"/>
        <w:spacing w:val="0"/>
        <w:w w:val="100"/>
        <w:kern w:val="0"/>
        <w:position w:val="4"/>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6A1260">
      <w:start w:val="1"/>
      <w:numFmt w:val="bullet"/>
      <w:lvlText w:val="-"/>
      <w:lvlJc w:val="left"/>
      <w:pPr>
        <w:ind w:left="1265" w:hanging="305"/>
      </w:pPr>
      <w:rPr>
        <w:rFonts w:hAnsi="Arial Unicode MS"/>
        <w:caps w:val="0"/>
        <w:smallCaps w:val="0"/>
        <w:strike w:val="0"/>
        <w:dstrike w:val="0"/>
        <w:color w:val="000000"/>
        <w:spacing w:val="0"/>
        <w:w w:val="100"/>
        <w:kern w:val="0"/>
        <w:position w:val="4"/>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0CAC8E">
      <w:start w:val="1"/>
      <w:numFmt w:val="bullet"/>
      <w:lvlText w:val="-"/>
      <w:lvlJc w:val="left"/>
      <w:pPr>
        <w:ind w:left="1505" w:hanging="305"/>
      </w:pPr>
      <w:rPr>
        <w:rFonts w:hAnsi="Arial Unicode MS"/>
        <w:caps w:val="0"/>
        <w:smallCaps w:val="0"/>
        <w:strike w:val="0"/>
        <w:dstrike w:val="0"/>
        <w:color w:val="000000"/>
        <w:spacing w:val="0"/>
        <w:w w:val="100"/>
        <w:kern w:val="0"/>
        <w:position w:val="4"/>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1A2CE0">
      <w:start w:val="1"/>
      <w:numFmt w:val="bullet"/>
      <w:lvlText w:val="-"/>
      <w:lvlJc w:val="left"/>
      <w:pPr>
        <w:ind w:left="1745" w:hanging="305"/>
      </w:pPr>
      <w:rPr>
        <w:rFonts w:hAnsi="Arial Unicode MS"/>
        <w:caps w:val="0"/>
        <w:smallCaps w:val="0"/>
        <w:strike w:val="0"/>
        <w:dstrike w:val="0"/>
        <w:color w:val="000000"/>
        <w:spacing w:val="0"/>
        <w:w w:val="100"/>
        <w:kern w:val="0"/>
        <w:position w:val="4"/>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80B050">
      <w:start w:val="1"/>
      <w:numFmt w:val="bullet"/>
      <w:lvlText w:val="-"/>
      <w:lvlJc w:val="left"/>
      <w:pPr>
        <w:ind w:left="1985" w:hanging="305"/>
      </w:pPr>
      <w:rPr>
        <w:rFonts w:hAnsi="Arial Unicode MS"/>
        <w:caps w:val="0"/>
        <w:smallCaps w:val="0"/>
        <w:strike w:val="0"/>
        <w:dstrike w:val="0"/>
        <w:color w:val="000000"/>
        <w:spacing w:val="0"/>
        <w:w w:val="100"/>
        <w:kern w:val="0"/>
        <w:position w:val="4"/>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42D412">
      <w:start w:val="1"/>
      <w:numFmt w:val="bullet"/>
      <w:lvlText w:val="-"/>
      <w:lvlJc w:val="left"/>
      <w:pPr>
        <w:ind w:left="2225" w:hanging="305"/>
      </w:pPr>
      <w:rPr>
        <w:rFonts w:hAnsi="Arial Unicode MS"/>
        <w:caps w:val="0"/>
        <w:smallCaps w:val="0"/>
        <w:strike w:val="0"/>
        <w:dstrike w:val="0"/>
        <w:color w:val="000000"/>
        <w:spacing w:val="0"/>
        <w:w w:val="100"/>
        <w:kern w:val="0"/>
        <w:position w:val="4"/>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B745ACC"/>
    <w:multiLevelType w:val="hybridMultilevel"/>
    <w:tmpl w:val="3B103F7A"/>
    <w:styleLink w:val="a0"/>
    <w:lvl w:ilvl="0" w:tplc="AB4E7E9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FABB74">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E4A02A">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0C2A66">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1CBDF0">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B0A1BA">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0882A0">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E81D3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DE5FE4">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8B1B0C"/>
    <w:multiLevelType w:val="hybridMultilevel"/>
    <w:tmpl w:val="6120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79305B"/>
    <w:multiLevelType w:val="hybridMultilevel"/>
    <w:tmpl w:val="3B103F7A"/>
    <w:numStyleLink w:val="a0"/>
  </w:abstractNum>
  <w:abstractNum w:abstractNumId="7" w15:restartNumberingAfterBreak="0">
    <w:nsid w:val="417B4D02"/>
    <w:multiLevelType w:val="hybridMultilevel"/>
    <w:tmpl w:val="B1300F22"/>
    <w:lvl w:ilvl="0" w:tplc="EB64DA0C">
      <w:start w:val="1"/>
      <w:numFmt w:val="decimal"/>
      <w:lvlText w:val="%1)"/>
      <w:lvlJc w:val="left"/>
      <w:pPr>
        <w:ind w:left="1080" w:hanging="360"/>
      </w:pPr>
      <w:rPr>
        <w:rFonts w:eastAsia="Arial Unicode MS" w:cs="Arial Unicode M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ADE6961"/>
    <w:multiLevelType w:val="hybridMultilevel"/>
    <w:tmpl w:val="BE5C4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667BAF"/>
    <w:multiLevelType w:val="hybridMultilevel"/>
    <w:tmpl w:val="2D0A4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5061C5"/>
    <w:multiLevelType w:val="hybridMultilevel"/>
    <w:tmpl w:val="0D387A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6"/>
    <w:lvlOverride w:ilvl="0">
      <w:startOverride w:val="1"/>
      <w:lvl w:ilvl="0" w:tplc="6A1ADED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2422626">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BF8A290">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00E870">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6C0DBC">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A207154">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CC81FC0">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A8EB6E">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E9E3388">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6"/>
    <w:lvlOverride w:ilvl="0">
      <w:startOverride w:val="1"/>
      <w:lvl w:ilvl="0" w:tplc="6A1ADEDE">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2422626">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BF8A290">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00E870">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6C0DBC">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A207154">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CC81FC0">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A8EB6E">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E9E3388">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6"/>
    <w:lvlOverride w:ilvl="0">
      <w:startOverride w:val="1"/>
      <w:lvl w:ilvl="0" w:tplc="6A1ADEDE">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2422626">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BF8A290">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00E870">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6C0DBC">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A207154">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CC81FC0">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A8EB6E">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E9E3388">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1"/>
  </w:num>
  <w:num w:numId="8">
    <w:abstractNumId w:val="10"/>
  </w:num>
  <w:num w:numId="9">
    <w:abstractNumId w:val="5"/>
  </w:num>
  <w:num w:numId="10">
    <w:abstractNumId w:val="2"/>
  </w:num>
  <w:num w:numId="11">
    <w:abstractNumId w:val="8"/>
  </w:num>
  <w:num w:numId="12">
    <w:abstractNumId w:val="9"/>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displayBackgroundShape/>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87"/>
    <w:rsid w:val="000008D0"/>
    <w:rsid w:val="00046265"/>
    <w:rsid w:val="000521CC"/>
    <w:rsid w:val="00052694"/>
    <w:rsid w:val="000572AE"/>
    <w:rsid w:val="000637E4"/>
    <w:rsid w:val="000758A5"/>
    <w:rsid w:val="00086CBD"/>
    <w:rsid w:val="000916FC"/>
    <w:rsid w:val="00095AFA"/>
    <w:rsid w:val="000B1CFE"/>
    <w:rsid w:val="000B52FD"/>
    <w:rsid w:val="000C4BDD"/>
    <w:rsid w:val="000C6D72"/>
    <w:rsid w:val="000E083C"/>
    <w:rsid w:val="00103161"/>
    <w:rsid w:val="00104C06"/>
    <w:rsid w:val="001133E1"/>
    <w:rsid w:val="00124D99"/>
    <w:rsid w:val="00126D51"/>
    <w:rsid w:val="0013218F"/>
    <w:rsid w:val="00132E76"/>
    <w:rsid w:val="00141F81"/>
    <w:rsid w:val="00145FB1"/>
    <w:rsid w:val="00154351"/>
    <w:rsid w:val="00167ED4"/>
    <w:rsid w:val="001738EE"/>
    <w:rsid w:val="00190CA1"/>
    <w:rsid w:val="0019101B"/>
    <w:rsid w:val="00195A10"/>
    <w:rsid w:val="001A63FC"/>
    <w:rsid w:val="001C114E"/>
    <w:rsid w:val="001C63F4"/>
    <w:rsid w:val="001D113F"/>
    <w:rsid w:val="00216184"/>
    <w:rsid w:val="00223788"/>
    <w:rsid w:val="002244F1"/>
    <w:rsid w:val="00226213"/>
    <w:rsid w:val="00227E49"/>
    <w:rsid w:val="00274BC9"/>
    <w:rsid w:val="002932B3"/>
    <w:rsid w:val="002954B1"/>
    <w:rsid w:val="002C0AE5"/>
    <w:rsid w:val="002C1E72"/>
    <w:rsid w:val="002C576C"/>
    <w:rsid w:val="002D5929"/>
    <w:rsid w:val="002D70EE"/>
    <w:rsid w:val="002F6387"/>
    <w:rsid w:val="002F7CC5"/>
    <w:rsid w:val="0030149D"/>
    <w:rsid w:val="003147F4"/>
    <w:rsid w:val="003344F8"/>
    <w:rsid w:val="00343DE1"/>
    <w:rsid w:val="00354C95"/>
    <w:rsid w:val="00363A14"/>
    <w:rsid w:val="00374C4D"/>
    <w:rsid w:val="0037623B"/>
    <w:rsid w:val="003863B0"/>
    <w:rsid w:val="00395790"/>
    <w:rsid w:val="003A5918"/>
    <w:rsid w:val="003D0F92"/>
    <w:rsid w:val="003E2011"/>
    <w:rsid w:val="00426A16"/>
    <w:rsid w:val="00431E11"/>
    <w:rsid w:val="00440599"/>
    <w:rsid w:val="00441A26"/>
    <w:rsid w:val="00466CAC"/>
    <w:rsid w:val="00467868"/>
    <w:rsid w:val="00481015"/>
    <w:rsid w:val="004E4B80"/>
    <w:rsid w:val="004F665D"/>
    <w:rsid w:val="00501FD7"/>
    <w:rsid w:val="00513068"/>
    <w:rsid w:val="00523968"/>
    <w:rsid w:val="00524945"/>
    <w:rsid w:val="00534DD5"/>
    <w:rsid w:val="00542007"/>
    <w:rsid w:val="00544B45"/>
    <w:rsid w:val="00555B6E"/>
    <w:rsid w:val="0055675B"/>
    <w:rsid w:val="0056649D"/>
    <w:rsid w:val="00570820"/>
    <w:rsid w:val="00571F0C"/>
    <w:rsid w:val="005A18EE"/>
    <w:rsid w:val="005F096B"/>
    <w:rsid w:val="005F1A47"/>
    <w:rsid w:val="00613BA6"/>
    <w:rsid w:val="0063325E"/>
    <w:rsid w:val="0065178E"/>
    <w:rsid w:val="00662B48"/>
    <w:rsid w:val="00687A13"/>
    <w:rsid w:val="006D35AE"/>
    <w:rsid w:val="006D5B67"/>
    <w:rsid w:val="006E0AC2"/>
    <w:rsid w:val="007022BE"/>
    <w:rsid w:val="0070488A"/>
    <w:rsid w:val="00724803"/>
    <w:rsid w:val="00725D90"/>
    <w:rsid w:val="0074052D"/>
    <w:rsid w:val="007665EA"/>
    <w:rsid w:val="007762FA"/>
    <w:rsid w:val="00782F5C"/>
    <w:rsid w:val="00787877"/>
    <w:rsid w:val="0079084B"/>
    <w:rsid w:val="007A58CA"/>
    <w:rsid w:val="007B6254"/>
    <w:rsid w:val="007E06D7"/>
    <w:rsid w:val="007E7CF5"/>
    <w:rsid w:val="007F359E"/>
    <w:rsid w:val="007F7259"/>
    <w:rsid w:val="008020BF"/>
    <w:rsid w:val="008053D1"/>
    <w:rsid w:val="00812247"/>
    <w:rsid w:val="00817B43"/>
    <w:rsid w:val="00831594"/>
    <w:rsid w:val="00842C6A"/>
    <w:rsid w:val="00864ED4"/>
    <w:rsid w:val="00867ABD"/>
    <w:rsid w:val="00873A40"/>
    <w:rsid w:val="00880815"/>
    <w:rsid w:val="008855A4"/>
    <w:rsid w:val="008858FB"/>
    <w:rsid w:val="00894247"/>
    <w:rsid w:val="00894DF6"/>
    <w:rsid w:val="00897294"/>
    <w:rsid w:val="008B197E"/>
    <w:rsid w:val="008E769E"/>
    <w:rsid w:val="008F0E11"/>
    <w:rsid w:val="008F3171"/>
    <w:rsid w:val="009071F8"/>
    <w:rsid w:val="00925331"/>
    <w:rsid w:val="00941284"/>
    <w:rsid w:val="0096688A"/>
    <w:rsid w:val="00986307"/>
    <w:rsid w:val="009B2F07"/>
    <w:rsid w:val="009D43C5"/>
    <w:rsid w:val="009E35CC"/>
    <w:rsid w:val="009F5907"/>
    <w:rsid w:val="009F69B2"/>
    <w:rsid w:val="00A362EB"/>
    <w:rsid w:val="00A4295F"/>
    <w:rsid w:val="00A52E33"/>
    <w:rsid w:val="00A73479"/>
    <w:rsid w:val="00AA6B80"/>
    <w:rsid w:val="00AA7B40"/>
    <w:rsid w:val="00AC25F7"/>
    <w:rsid w:val="00AD37A0"/>
    <w:rsid w:val="00AF7955"/>
    <w:rsid w:val="00B05D27"/>
    <w:rsid w:val="00B17386"/>
    <w:rsid w:val="00B27149"/>
    <w:rsid w:val="00B3754E"/>
    <w:rsid w:val="00B418E4"/>
    <w:rsid w:val="00B505C2"/>
    <w:rsid w:val="00B80FE6"/>
    <w:rsid w:val="00B82412"/>
    <w:rsid w:val="00B8690B"/>
    <w:rsid w:val="00B878A5"/>
    <w:rsid w:val="00B920A8"/>
    <w:rsid w:val="00B9792B"/>
    <w:rsid w:val="00BA54E0"/>
    <w:rsid w:val="00BA7FFD"/>
    <w:rsid w:val="00BB664C"/>
    <w:rsid w:val="00C005F7"/>
    <w:rsid w:val="00C060C8"/>
    <w:rsid w:val="00C157B6"/>
    <w:rsid w:val="00C20C08"/>
    <w:rsid w:val="00C35FD9"/>
    <w:rsid w:val="00C43911"/>
    <w:rsid w:val="00C43A1C"/>
    <w:rsid w:val="00C50B75"/>
    <w:rsid w:val="00CF0B87"/>
    <w:rsid w:val="00CF4A08"/>
    <w:rsid w:val="00CF72D6"/>
    <w:rsid w:val="00D046BF"/>
    <w:rsid w:val="00D05186"/>
    <w:rsid w:val="00D26F1B"/>
    <w:rsid w:val="00D46E67"/>
    <w:rsid w:val="00D51F97"/>
    <w:rsid w:val="00D632DF"/>
    <w:rsid w:val="00D83873"/>
    <w:rsid w:val="00D951EC"/>
    <w:rsid w:val="00DA6BB4"/>
    <w:rsid w:val="00DC11FD"/>
    <w:rsid w:val="00DC12C9"/>
    <w:rsid w:val="00DD2029"/>
    <w:rsid w:val="00DD37CA"/>
    <w:rsid w:val="00E036DB"/>
    <w:rsid w:val="00E15707"/>
    <w:rsid w:val="00E37D1F"/>
    <w:rsid w:val="00E44244"/>
    <w:rsid w:val="00E504DD"/>
    <w:rsid w:val="00E628A3"/>
    <w:rsid w:val="00E7002A"/>
    <w:rsid w:val="00E758A5"/>
    <w:rsid w:val="00E85FE4"/>
    <w:rsid w:val="00E9689E"/>
    <w:rsid w:val="00E97E66"/>
    <w:rsid w:val="00EA6831"/>
    <w:rsid w:val="00EC3BDE"/>
    <w:rsid w:val="00EC40A8"/>
    <w:rsid w:val="00ED3C9B"/>
    <w:rsid w:val="00EE5118"/>
    <w:rsid w:val="00EE7286"/>
    <w:rsid w:val="00F060D1"/>
    <w:rsid w:val="00F30FCB"/>
    <w:rsid w:val="00F41AA3"/>
    <w:rsid w:val="00F479B9"/>
    <w:rsid w:val="00F62832"/>
    <w:rsid w:val="00F706DF"/>
    <w:rsid w:val="00F825E6"/>
    <w:rsid w:val="00F92255"/>
    <w:rsid w:val="00FA216B"/>
    <w:rsid w:val="00FD682B"/>
    <w:rsid w:val="00FF070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90C7F"/>
  <w15:docId w15:val="{7AB10B2D-D9E6-F747-85D4-23E679E7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Pr>
      <w:sz w:val="24"/>
      <w:szCs w:val="24"/>
      <w:lang w:val="en-US" w:eastAsia="en-US"/>
    </w:rPr>
  </w:style>
  <w:style w:type="paragraph" w:styleId="1">
    <w:name w:val="heading 1"/>
    <w:basedOn w:val="a1"/>
    <w:next w:val="a1"/>
    <w:link w:val="10"/>
    <w:uiPriority w:val="9"/>
    <w:qFormat/>
    <w:rsid w:val="00AC25F7"/>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6">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7">
    <w:name w:val="Body Text"/>
    <w:link w:val="a8"/>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a0">
    <w:name w:val="С буквами"/>
    <w:pPr>
      <w:numPr>
        <w:numId w:val="1"/>
      </w:numPr>
    </w:pPr>
  </w:style>
  <w:style w:type="paragraph" w:customStyle="1" w:styleId="a9">
    <w:name w:val="Сноска"/>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aa">
    <w:name w:val="По умолчанию"/>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a5"/>
    <w:rPr>
      <w:u w:val="single"/>
    </w:rPr>
  </w:style>
  <w:style w:type="numbering" w:customStyle="1" w:styleId="a">
    <w:name w:val="Тире"/>
    <w:pPr>
      <w:numPr>
        <w:numId w:val="6"/>
      </w:numPr>
    </w:pPr>
  </w:style>
  <w:style w:type="character" w:customStyle="1" w:styleId="10">
    <w:name w:val="Заголовок 1 Знак"/>
    <w:basedOn w:val="a2"/>
    <w:link w:val="1"/>
    <w:uiPriority w:val="9"/>
    <w:rsid w:val="00AC25F7"/>
    <w:rPr>
      <w:rFonts w:asciiTheme="majorHAnsi" w:eastAsiaTheme="majorEastAsia" w:hAnsiTheme="majorHAnsi" w:cstheme="majorBidi"/>
      <w:color w:val="0079BF" w:themeColor="accent1" w:themeShade="BF"/>
      <w:sz w:val="32"/>
      <w:szCs w:val="32"/>
      <w:lang w:val="en-US" w:eastAsia="en-US"/>
    </w:rPr>
  </w:style>
  <w:style w:type="paragraph" w:styleId="ab">
    <w:name w:val="TOC Heading"/>
    <w:basedOn w:val="1"/>
    <w:next w:val="a1"/>
    <w:uiPriority w:val="39"/>
    <w:unhideWhenUsed/>
    <w:qFormat/>
    <w:rsid w:val="00AC25F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lang w:val="ru-RU" w:eastAsia="zh-CN"/>
    </w:rPr>
  </w:style>
  <w:style w:type="paragraph" w:styleId="11">
    <w:name w:val="toc 1"/>
    <w:basedOn w:val="a1"/>
    <w:next w:val="a1"/>
    <w:autoRedefine/>
    <w:uiPriority w:val="39"/>
    <w:unhideWhenUsed/>
    <w:rsid w:val="00AC25F7"/>
    <w:pPr>
      <w:spacing w:after="100"/>
    </w:pPr>
  </w:style>
  <w:style w:type="paragraph" w:styleId="ac">
    <w:name w:val="Balloon Text"/>
    <w:basedOn w:val="a1"/>
    <w:link w:val="ad"/>
    <w:uiPriority w:val="99"/>
    <w:semiHidden/>
    <w:unhideWhenUsed/>
    <w:rsid w:val="0055675B"/>
    <w:rPr>
      <w:rFonts w:ascii="Tahoma" w:hAnsi="Tahoma" w:cs="Tahoma"/>
      <w:sz w:val="16"/>
      <w:szCs w:val="16"/>
    </w:rPr>
  </w:style>
  <w:style w:type="character" w:customStyle="1" w:styleId="ad">
    <w:name w:val="Текст выноски Знак"/>
    <w:basedOn w:val="a2"/>
    <w:link w:val="ac"/>
    <w:uiPriority w:val="99"/>
    <w:semiHidden/>
    <w:rsid w:val="0055675B"/>
    <w:rPr>
      <w:rFonts w:ascii="Tahoma" w:hAnsi="Tahoma" w:cs="Tahoma"/>
      <w:sz w:val="16"/>
      <w:szCs w:val="16"/>
      <w:lang w:val="en-US" w:eastAsia="en-US"/>
    </w:rPr>
  </w:style>
  <w:style w:type="character" w:customStyle="1" w:styleId="a8">
    <w:name w:val="Основной текст Знак"/>
    <w:basedOn w:val="a2"/>
    <w:link w:val="a7"/>
    <w:rsid w:val="000758A5"/>
    <w:rPr>
      <w:rFonts w:ascii="Helvetica Neue" w:hAnsi="Helvetica Neue" w:cs="Arial Unicode MS"/>
      <w:color w:val="000000"/>
      <w:sz w:val="22"/>
      <w:szCs w:val="22"/>
      <w14:textOutline w14:w="0" w14:cap="flat" w14:cmpd="sng" w14:algn="ctr">
        <w14:noFill/>
        <w14:prstDash w14:val="solid"/>
        <w14:bevel/>
      </w14:textOutline>
    </w:rPr>
  </w:style>
  <w:style w:type="paragraph" w:styleId="ae">
    <w:name w:val="footnote text"/>
    <w:basedOn w:val="a1"/>
    <w:link w:val="af"/>
    <w:uiPriority w:val="99"/>
    <w:semiHidden/>
    <w:unhideWhenUsed/>
    <w:rsid w:val="00D51F97"/>
    <w:rPr>
      <w:sz w:val="20"/>
      <w:szCs w:val="20"/>
    </w:rPr>
  </w:style>
  <w:style w:type="character" w:customStyle="1" w:styleId="af">
    <w:name w:val="Текст сноски Знак"/>
    <w:basedOn w:val="a2"/>
    <w:link w:val="ae"/>
    <w:uiPriority w:val="99"/>
    <w:semiHidden/>
    <w:rsid w:val="00D51F97"/>
    <w:rPr>
      <w:lang w:val="en-US" w:eastAsia="en-US"/>
    </w:rPr>
  </w:style>
  <w:style w:type="character" w:styleId="af0">
    <w:name w:val="footnote reference"/>
    <w:basedOn w:val="a2"/>
    <w:uiPriority w:val="99"/>
    <w:semiHidden/>
    <w:unhideWhenUsed/>
    <w:rsid w:val="00D51F97"/>
    <w:rPr>
      <w:vertAlign w:val="superscript"/>
    </w:rPr>
  </w:style>
  <w:style w:type="paragraph" w:styleId="af1">
    <w:name w:val="header"/>
    <w:basedOn w:val="a1"/>
    <w:link w:val="af2"/>
    <w:uiPriority w:val="99"/>
    <w:unhideWhenUsed/>
    <w:rsid w:val="00167ED4"/>
    <w:pPr>
      <w:tabs>
        <w:tab w:val="center" w:pos="4677"/>
        <w:tab w:val="right" w:pos="9355"/>
      </w:tabs>
    </w:pPr>
  </w:style>
  <w:style w:type="character" w:customStyle="1" w:styleId="af2">
    <w:name w:val="Верхний колонтитул Знак"/>
    <w:basedOn w:val="a2"/>
    <w:link w:val="af1"/>
    <w:uiPriority w:val="99"/>
    <w:rsid w:val="00167ED4"/>
    <w:rPr>
      <w:sz w:val="24"/>
      <w:szCs w:val="24"/>
      <w:lang w:val="en-US" w:eastAsia="en-US"/>
    </w:rPr>
  </w:style>
  <w:style w:type="paragraph" w:styleId="af3">
    <w:name w:val="footer"/>
    <w:basedOn w:val="a1"/>
    <w:link w:val="af4"/>
    <w:uiPriority w:val="99"/>
    <w:unhideWhenUsed/>
    <w:rsid w:val="00167ED4"/>
    <w:pPr>
      <w:tabs>
        <w:tab w:val="center" w:pos="4677"/>
        <w:tab w:val="right" w:pos="9355"/>
      </w:tabs>
    </w:pPr>
  </w:style>
  <w:style w:type="character" w:customStyle="1" w:styleId="af4">
    <w:name w:val="Нижний колонтитул Знак"/>
    <w:basedOn w:val="a2"/>
    <w:link w:val="af3"/>
    <w:uiPriority w:val="99"/>
    <w:rsid w:val="00167ED4"/>
    <w:rPr>
      <w:sz w:val="24"/>
      <w:szCs w:val="24"/>
      <w:lang w:val="en-US" w:eastAsia="en-US"/>
    </w:rPr>
  </w:style>
  <w:style w:type="paragraph" w:styleId="af5">
    <w:name w:val="endnote text"/>
    <w:basedOn w:val="a1"/>
    <w:link w:val="af6"/>
    <w:uiPriority w:val="99"/>
    <w:semiHidden/>
    <w:unhideWhenUsed/>
    <w:rsid w:val="00E37D1F"/>
    <w:rPr>
      <w:sz w:val="20"/>
      <w:szCs w:val="20"/>
    </w:rPr>
  </w:style>
  <w:style w:type="character" w:customStyle="1" w:styleId="af6">
    <w:name w:val="Текст концевой сноски Знак"/>
    <w:basedOn w:val="a2"/>
    <w:link w:val="af5"/>
    <w:uiPriority w:val="99"/>
    <w:semiHidden/>
    <w:rsid w:val="00E37D1F"/>
    <w:rPr>
      <w:lang w:val="en-US" w:eastAsia="en-US"/>
    </w:rPr>
  </w:style>
  <w:style w:type="character" w:styleId="af7">
    <w:name w:val="endnote reference"/>
    <w:basedOn w:val="a2"/>
    <w:uiPriority w:val="99"/>
    <w:semiHidden/>
    <w:unhideWhenUsed/>
    <w:rsid w:val="00E37D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3BD70-6ABA-434B-881F-6B4367D21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1589</Words>
  <Characters>9063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 V.</cp:lastModifiedBy>
  <cp:revision>4</cp:revision>
  <cp:lastPrinted>2024-04-22T14:16:00Z</cp:lastPrinted>
  <dcterms:created xsi:type="dcterms:W3CDTF">2024-05-10T10:41:00Z</dcterms:created>
  <dcterms:modified xsi:type="dcterms:W3CDTF">2025-01-26T15:04:00Z</dcterms:modified>
</cp:coreProperties>
</file>