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6F39D" w14:textId="77777777" w:rsidR="00515BE6" w:rsidRPr="002F30E4" w:rsidRDefault="00515BE6" w:rsidP="00186C9E">
      <w:pPr>
        <w:pageBreakBefore/>
        <w:widowControl w:val="0"/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2F30E4">
        <w:rPr>
          <w:rFonts w:ascii="Times New Roman" w:hAnsi="Times New Roman"/>
          <w:caps/>
          <w:sz w:val="28"/>
          <w:szCs w:val="28"/>
        </w:rPr>
        <w:t>Содержание</w:t>
      </w:r>
    </w:p>
    <w:p w14:paraId="1D5C86E8" w14:textId="77777777" w:rsidR="00515BE6" w:rsidRDefault="00515BE6" w:rsidP="00515BE6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Style w:val="37"/>
        <w:tblW w:w="9803" w:type="dxa"/>
        <w:tblInd w:w="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  <w:gridCol w:w="515"/>
      </w:tblGrid>
      <w:tr w:rsidR="008B14BF" w:rsidRPr="008B14BF" w14:paraId="4BD59F3A" w14:textId="77777777" w:rsidTr="008B14BF">
        <w:tc>
          <w:tcPr>
            <w:tcW w:w="9288" w:type="dxa"/>
          </w:tcPr>
          <w:p w14:paraId="01B046F4" w14:textId="77777777" w:rsidR="008B14BF" w:rsidRPr="008B14BF" w:rsidRDefault="008B14BF" w:rsidP="008B14BF">
            <w:pPr>
              <w:tabs>
                <w:tab w:val="right" w:leader="dot" w:pos="9345"/>
              </w:tabs>
              <w:suppressAutoHyphens/>
              <w:spacing w:line="360" w:lineRule="auto"/>
              <w:ind w:left="-57" w:right="-57"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B14B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8B14BF">
              <w:rPr>
                <w:rFonts w:ascii="Times New Roman" w:hAnsi="Times New Roman" w:cs="Times New Roman"/>
                <w:sz w:val="28"/>
                <w:szCs w:val="28"/>
              </w:rPr>
              <w:instrText xml:space="preserve"> TOC \o "1-3" \h \z \u </w:instrText>
            </w:r>
            <w:r w:rsidRPr="008B14B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hyperlink w:anchor="_Toc23069255" w:history="1">
              <w:r w:rsidRPr="008B14BF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Введение</w:t>
              </w:r>
            </w:hyperlink>
          </w:p>
          <w:p w14:paraId="629EBBDB" w14:textId="77777777" w:rsidR="008B14BF" w:rsidRDefault="00725C56" w:rsidP="008B14BF">
            <w:pPr>
              <w:tabs>
                <w:tab w:val="right" w:leader="dot" w:pos="9345"/>
              </w:tabs>
              <w:suppressAutoHyphens/>
              <w:spacing w:line="360" w:lineRule="auto"/>
              <w:ind w:left="-57" w:right="-57"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w:anchor="_Toc23069256" w:history="1">
              <w:r w:rsidR="008B14BF" w:rsidRPr="008B14BF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1 Теоретические основы портфельного инвестирования</w:t>
              </w:r>
            </w:hyperlink>
          </w:p>
          <w:p w14:paraId="7E99A9C2" w14:textId="77777777" w:rsidR="009F1C05" w:rsidRPr="008B14BF" w:rsidRDefault="009F1C05" w:rsidP="008B14BF">
            <w:pPr>
              <w:tabs>
                <w:tab w:val="right" w:leader="dot" w:pos="9345"/>
              </w:tabs>
              <w:suppressAutoHyphens/>
              <w:spacing w:line="360" w:lineRule="auto"/>
              <w:ind w:left="-57" w:right="-57"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 Понятие и формы финансовых инвестиций</w:t>
            </w:r>
          </w:p>
          <w:p w14:paraId="68126937" w14:textId="77777777" w:rsidR="008B14BF" w:rsidRPr="008B14BF" w:rsidRDefault="00725C56" w:rsidP="008B14BF">
            <w:pPr>
              <w:tabs>
                <w:tab w:val="right" w:leader="dot" w:pos="9345"/>
              </w:tabs>
              <w:suppressAutoHyphens/>
              <w:spacing w:line="360" w:lineRule="auto"/>
              <w:ind w:left="-57" w:right="-57"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w:anchor="_Toc23069258" w:history="1">
              <w:r w:rsidR="008B14BF" w:rsidRPr="008B14BF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1.2 Принципы формирования портфеля финансовых инвестций</w:t>
              </w:r>
            </w:hyperlink>
          </w:p>
          <w:p w14:paraId="255B58FF" w14:textId="77777777" w:rsidR="008B14BF" w:rsidRPr="008B14BF" w:rsidRDefault="00725C56" w:rsidP="008B14BF">
            <w:pPr>
              <w:tabs>
                <w:tab w:val="right" w:leader="dot" w:pos="9345"/>
              </w:tabs>
              <w:suppressAutoHyphens/>
              <w:spacing w:line="360" w:lineRule="auto"/>
              <w:ind w:left="-57" w:right="-57"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w:anchor="_Toc23069259" w:history="1">
              <w:r w:rsidR="008B14BF" w:rsidRPr="008B14BF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1.3 Стратегия управления портфелем финансовых инвестиций</w:t>
              </w:r>
            </w:hyperlink>
          </w:p>
          <w:p w14:paraId="3C71E556" w14:textId="77777777" w:rsidR="008B14BF" w:rsidRPr="008B14BF" w:rsidRDefault="00725C56" w:rsidP="008B14BF">
            <w:pPr>
              <w:tabs>
                <w:tab w:val="right" w:leader="dot" w:pos="9345"/>
              </w:tabs>
              <w:suppressAutoHyphens/>
              <w:spacing w:line="360" w:lineRule="auto"/>
              <w:ind w:left="-57" w:right="-57"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w:anchor="_Toc23069260" w:history="1">
              <w:r w:rsidR="008B14BF" w:rsidRPr="008B14BF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2 Формирование портфеля финансовых инвестиций и оценка риска и доходности инвестиций</w:t>
              </w:r>
            </w:hyperlink>
          </w:p>
          <w:p w14:paraId="7877DEA5" w14:textId="77777777" w:rsidR="008B14BF" w:rsidRPr="008B14BF" w:rsidRDefault="00725C56" w:rsidP="008B14BF">
            <w:pPr>
              <w:tabs>
                <w:tab w:val="right" w:leader="dot" w:pos="9345"/>
              </w:tabs>
              <w:suppressAutoHyphens/>
              <w:spacing w:line="360" w:lineRule="auto"/>
              <w:ind w:left="-57" w:right="-57"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w:anchor="_Toc23069261" w:history="1">
              <w:r w:rsidR="008B14BF" w:rsidRPr="008B14BF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2.1 Методы оценки риска и доходности финансовых инвестиций</w:t>
              </w:r>
            </w:hyperlink>
          </w:p>
          <w:p w14:paraId="29A547F2" w14:textId="77777777" w:rsidR="008B14BF" w:rsidRPr="008B14BF" w:rsidRDefault="00725C56" w:rsidP="008B14BF">
            <w:pPr>
              <w:tabs>
                <w:tab w:val="right" w:leader="dot" w:pos="9345"/>
              </w:tabs>
              <w:suppressAutoHyphens/>
              <w:spacing w:line="360" w:lineRule="auto"/>
              <w:ind w:left="-57" w:right="-57"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w:anchor="_Toc23069262" w:history="1">
              <w:r w:rsidR="008B14BF" w:rsidRPr="008B14BF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2.2 Процесс формирования портфеля финансовых инвестиций</w:t>
              </w:r>
            </w:hyperlink>
          </w:p>
          <w:p w14:paraId="44C5C6E3" w14:textId="77777777" w:rsidR="008B14BF" w:rsidRPr="008B14BF" w:rsidRDefault="00725C56" w:rsidP="008B14BF">
            <w:pPr>
              <w:tabs>
                <w:tab w:val="right" w:leader="dot" w:pos="9345"/>
              </w:tabs>
              <w:suppressAutoHyphens/>
              <w:spacing w:line="360" w:lineRule="auto"/>
              <w:ind w:left="-57" w:right="-57"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w:anchor="_Toc23069263" w:history="1">
              <w:r w:rsidR="008B14BF" w:rsidRPr="008B14BF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2.3  Формирование оптимальных портфелей для разных инвесторов</w:t>
              </w:r>
            </w:hyperlink>
          </w:p>
          <w:p w14:paraId="726BC03D" w14:textId="77777777" w:rsidR="008B14BF" w:rsidRPr="008B14BF" w:rsidRDefault="00725C56" w:rsidP="008B14BF">
            <w:pPr>
              <w:tabs>
                <w:tab w:val="right" w:leader="dot" w:pos="9345"/>
              </w:tabs>
              <w:suppressAutoHyphens/>
              <w:spacing w:line="360" w:lineRule="auto"/>
              <w:ind w:left="-57" w:right="-57"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w:anchor="_Toc23069264" w:history="1">
              <w:r w:rsidR="008B14BF" w:rsidRPr="008B14BF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3 Рекомендации по совершенствованию и повышению эффектифности управления финансовыми инвестициями</w:t>
              </w:r>
            </w:hyperlink>
          </w:p>
          <w:p w14:paraId="2ABAD2D5" w14:textId="77777777" w:rsidR="008B14BF" w:rsidRPr="008B14BF" w:rsidRDefault="00725C56" w:rsidP="008B14BF">
            <w:pPr>
              <w:tabs>
                <w:tab w:val="right" w:leader="dot" w:pos="9345"/>
              </w:tabs>
              <w:suppressAutoHyphens/>
              <w:spacing w:line="360" w:lineRule="auto"/>
              <w:ind w:left="-57" w:right="-57"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w:anchor="_Toc23069265" w:history="1">
              <w:r w:rsidR="008B14BF" w:rsidRPr="008B14BF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3.1 Проблемы формирования портфеля ценных бумаг и пути их решения</w:t>
              </w:r>
            </w:hyperlink>
          </w:p>
          <w:p w14:paraId="5C36F3CB" w14:textId="77777777" w:rsidR="008B14BF" w:rsidRPr="008B14BF" w:rsidRDefault="00725C56" w:rsidP="008B14BF">
            <w:pPr>
              <w:tabs>
                <w:tab w:val="right" w:leader="dot" w:pos="9345"/>
              </w:tabs>
              <w:suppressAutoHyphens/>
              <w:spacing w:line="360" w:lineRule="auto"/>
              <w:ind w:left="-57" w:right="-57"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w:anchor="_Toc23069265" w:history="1">
              <w:r w:rsidR="008B14BF" w:rsidRPr="008B14BF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3.2 Рекомендации по расчету оптимального портфеля</w:t>
              </w:r>
            </w:hyperlink>
          </w:p>
          <w:p w14:paraId="43339859" w14:textId="77777777" w:rsidR="008B14BF" w:rsidRPr="008B14BF" w:rsidRDefault="00725C56" w:rsidP="008B14BF">
            <w:pPr>
              <w:tabs>
                <w:tab w:val="right" w:leader="dot" w:pos="9345"/>
              </w:tabs>
              <w:suppressAutoHyphens/>
              <w:spacing w:line="360" w:lineRule="auto"/>
              <w:ind w:left="-57" w:right="-57"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w:anchor="_Toc23069266" w:history="1">
              <w:r w:rsidR="008B14BF" w:rsidRPr="008B14BF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Заключение</w:t>
              </w:r>
            </w:hyperlink>
          </w:p>
          <w:p w14:paraId="2D6873DC" w14:textId="77777777" w:rsidR="008B14BF" w:rsidRPr="008B14BF" w:rsidRDefault="00110CB6" w:rsidP="008B14BF">
            <w:pPr>
              <w:tabs>
                <w:tab w:val="right" w:leader="dot" w:pos="9345"/>
              </w:tabs>
              <w:suppressAutoHyphens/>
              <w:spacing w:line="360" w:lineRule="auto"/>
              <w:ind w:left="-57" w:right="-57"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0C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Список использованных источников</w:t>
            </w:r>
          </w:p>
          <w:p w14:paraId="1B319D7C" w14:textId="77777777" w:rsidR="008B14BF" w:rsidRPr="008B14BF" w:rsidRDefault="008B14BF" w:rsidP="008B14BF">
            <w:pPr>
              <w:suppressAutoHyphens/>
              <w:spacing w:line="360" w:lineRule="auto"/>
              <w:ind w:left="-57" w:right="-57"/>
              <w:mirrorIndent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515" w:type="dxa"/>
          </w:tcPr>
          <w:p w14:paraId="59735A5D" w14:textId="77777777" w:rsidR="008B14BF" w:rsidRPr="008B14BF" w:rsidRDefault="008B14BF" w:rsidP="008B14BF">
            <w:pPr>
              <w:suppressAutoHyphens/>
              <w:spacing w:line="360" w:lineRule="auto"/>
              <w:ind w:left="-57" w:right="-57"/>
              <w:mirrorIndent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14:paraId="395E8418" w14:textId="77777777" w:rsidR="008B14BF" w:rsidRPr="008B14BF" w:rsidRDefault="008B14BF" w:rsidP="008B14BF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8B14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79FE4C2E" w14:textId="77777777" w:rsidR="008B14BF" w:rsidRPr="008B14BF" w:rsidRDefault="008B14BF" w:rsidP="008B14BF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8B14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2BBD7B25" w14:textId="77777777" w:rsidR="008B14BF" w:rsidRPr="008B14BF" w:rsidRDefault="009F1C05" w:rsidP="00D66EA2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1F2A0CCA" w14:textId="77777777" w:rsidR="008B14BF" w:rsidRPr="008B14BF" w:rsidRDefault="009F1C05" w:rsidP="008B14BF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2B396CC3" w14:textId="77777777" w:rsidR="00D66EA2" w:rsidRDefault="00D66EA2" w:rsidP="008B14BF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E4456" w14:textId="77777777" w:rsidR="008B14BF" w:rsidRPr="008B14BF" w:rsidRDefault="00D66EA2" w:rsidP="008B14BF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14:paraId="1F608CBB" w14:textId="77777777" w:rsidR="008B14BF" w:rsidRPr="008B14BF" w:rsidRDefault="00D66EA2" w:rsidP="008B14BF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14:paraId="5603B494" w14:textId="77777777" w:rsidR="00D66EA2" w:rsidRDefault="00D66EA2" w:rsidP="00D66EA2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67337904" w14:textId="77777777" w:rsidR="008B14BF" w:rsidRPr="008B14BF" w:rsidRDefault="00D66EA2" w:rsidP="008B14BF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3CB673D5" w14:textId="77777777" w:rsidR="008B14BF" w:rsidRPr="008B14BF" w:rsidRDefault="008B14BF" w:rsidP="008B14BF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68301" w14:textId="77777777" w:rsidR="008B14BF" w:rsidRPr="008B14BF" w:rsidRDefault="00D66EA2" w:rsidP="008B14BF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14:paraId="495C81EC" w14:textId="77777777" w:rsidR="008B14BF" w:rsidRPr="008B14BF" w:rsidRDefault="00D66EA2" w:rsidP="008B14BF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14:paraId="7CF11C4A" w14:textId="77777777" w:rsidR="008B14BF" w:rsidRPr="008B14BF" w:rsidRDefault="00D66EA2" w:rsidP="008B14BF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14:paraId="48D72FC1" w14:textId="77777777" w:rsidR="008B14BF" w:rsidRDefault="00D66EA2" w:rsidP="008B14BF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14:paraId="024FD61C" w14:textId="77777777" w:rsidR="00D66EA2" w:rsidRPr="008B14BF" w:rsidRDefault="00D66EA2" w:rsidP="008B14BF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14:paraId="5D4A509C" w14:textId="77777777" w:rsidR="008B14BF" w:rsidRDefault="008B14BF" w:rsidP="008B14B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0347AB" w14:textId="77777777" w:rsidR="008B14BF" w:rsidRDefault="008B1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3E11A2E" w14:textId="77777777" w:rsidR="00CB159B" w:rsidRDefault="008B14BF" w:rsidP="00CB159B">
      <w:pPr>
        <w:pStyle w:val="1"/>
        <w:spacing w:before="360" w:after="360" w:line="360" w:lineRule="auto"/>
        <w:jc w:val="center"/>
        <w:rPr>
          <w:rFonts w:ascii="Times New Roman" w:hAnsi="Times New Roman"/>
          <w:color w:val="000000" w:themeColor="text1"/>
          <w:sz w:val="28"/>
        </w:rPr>
      </w:pPr>
      <w:r w:rsidRPr="005D7C3A">
        <w:rPr>
          <w:rFonts w:ascii="Times New Roman" w:hAnsi="Times New Roman"/>
          <w:color w:val="000000" w:themeColor="text1"/>
          <w:sz w:val="28"/>
        </w:rPr>
        <w:lastRenderedPageBreak/>
        <w:t>ВВЕДЕНИЕ</w:t>
      </w:r>
    </w:p>
    <w:p w14:paraId="0DB60CE3" w14:textId="77777777" w:rsidR="00CB159B" w:rsidRPr="00CB159B" w:rsidRDefault="00CB159B" w:rsidP="00CB159B"/>
    <w:p w14:paraId="1C192075" w14:textId="77777777" w:rsidR="008B14BF" w:rsidRPr="005D7C3A" w:rsidRDefault="008B14BF" w:rsidP="00CB159B">
      <w:pPr>
        <w:spacing w:line="360" w:lineRule="auto"/>
        <w:ind w:left="-170" w:right="-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C3A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Российский рынок ценных бумаг начал свое развитие в начале 1990-х годов, когда процесс акционирования государственных и кооперативных предприятий во время их приватизации привел к его активному развитию. В настоящее время на российском рынке ценных бумаг преобладают акции, облигации и векселя, а также наблюдается развитие рынка производных финансовых инструментов. Наибольший объем торговли на российском рынке ценных бумаг приходится на акции корпоративных предприятий.</w:t>
      </w:r>
    </w:p>
    <w:p w14:paraId="0AFEE0A1" w14:textId="77777777" w:rsidR="008B14BF" w:rsidRPr="005D7C3A" w:rsidRDefault="008B14BF" w:rsidP="008B14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C3A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Инвестиции играют важную роль в развитии экономики в целом, и ценные бумаги являются одним из основных объектов инвестирования. Обычно инвестиции осуществляются в несколько ценных бумаг, формируя таким образом инвестиционный портфель. Анализ эффективности финансовых портфельных инвестиций часто осложнен неоднозначностью доходов и расходов, что затрудняет принятие рациональных инвестиционных решений. Существующие теории оптимизации позволяют описать множество эффективных портфелей и выбрать портфель с максимальным доходом при заданных ограничениях на риск или минимизировать риск портфеля при заданной доходности [15, с. 6].</w:t>
      </w:r>
    </w:p>
    <w:p w14:paraId="6EFC35D6" w14:textId="77777777" w:rsidR="008B14BF" w:rsidRPr="005D7C3A" w:rsidRDefault="008B14BF" w:rsidP="008B14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C3A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 данного исследования заключается в практическом применении современных метрик к составлению и оптимизации портфелей ценных бумаг на российском рынке. Создание инструмента, который позволяет получить объективную информацию о возможностях инвестирования, имеет важное значение для принятия решений в области инвестиций.</w:t>
      </w:r>
    </w:p>
    <w:p w14:paraId="5CAA392B" w14:textId="77777777" w:rsidR="008B14BF" w:rsidRPr="005D7C3A" w:rsidRDefault="008B14BF" w:rsidP="008B14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портфеля финансовых инвестиций осуществляется с учетом оценки инвестиционных характеристик отдельных финансовых инструментов. При отборе инструментов для включения в портфель учитываются следующие ключевые факторы: тип портфеля финансовых </w:t>
      </w:r>
      <w:r w:rsidRPr="005D7C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инвестиций, формируемый с учетом его основной цели; необходимость диверсификации финансовых инструментов в портфеле; обеспечение высокой ликвидности портфеля. Сформированный портфель финансовых инвестиций, учитывающий эти факторы, должен быть оценен с точки зрения соотношения доходности, риска и ликвидности, чтобы убедиться, что он соответствует типу портфеля, определенному его целями.</w:t>
      </w:r>
    </w:p>
    <w:p w14:paraId="09600C27" w14:textId="77777777" w:rsidR="008B14BF" w:rsidRPr="005D7C3A" w:rsidRDefault="008B14BF" w:rsidP="008B14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C3A">
        <w:rPr>
          <w:rFonts w:ascii="Times New Roman" w:hAnsi="Times New Roman" w:cs="Times New Roman"/>
          <w:color w:val="000000" w:themeColor="text1"/>
          <w:sz w:val="28"/>
          <w:szCs w:val="28"/>
        </w:rPr>
        <w:t>В данном исследовании раскрываются теоретические аспекты анализа портфелей ценных бумаг, текущий опыт применения методов оптимизации и программных средств для анализа ценных бумаг, а также практический опыт автоматизации анализа ценных бумаг.</w:t>
      </w:r>
    </w:p>
    <w:p w14:paraId="44BEEC5D" w14:textId="77777777" w:rsidR="008B14BF" w:rsidRPr="005D7C3A" w:rsidRDefault="008B14BF" w:rsidP="008B14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C3A">
        <w:rPr>
          <w:rFonts w:ascii="Times New Roman" w:hAnsi="Times New Roman" w:cs="Times New Roman"/>
          <w:color w:val="000000" w:themeColor="text1"/>
          <w:sz w:val="28"/>
          <w:szCs w:val="28"/>
        </w:rPr>
        <w:t>Целью данной выпускной квалификационной работы является исследование методов формирования портфеля финансовых инвестиций.</w:t>
      </w:r>
    </w:p>
    <w:p w14:paraId="6B7E8E77" w14:textId="77777777" w:rsidR="008B14BF" w:rsidRPr="005D7C3A" w:rsidRDefault="008B14BF" w:rsidP="008B14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C3A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поставленной цели решаются следующие задачи:</w:t>
      </w:r>
    </w:p>
    <w:p w14:paraId="712C4D89" w14:textId="77777777" w:rsidR="008B14BF" w:rsidRPr="005D7C3A" w:rsidRDefault="008B14BF" w:rsidP="008B14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C3A">
        <w:rPr>
          <w:rFonts w:ascii="Times New Roman" w:hAnsi="Times New Roman" w:cs="Times New Roman"/>
          <w:color w:val="000000" w:themeColor="text1"/>
          <w:sz w:val="28"/>
          <w:szCs w:val="28"/>
        </w:rPr>
        <w:t>- изучить</w:t>
      </w:r>
      <w:r w:rsidRPr="005D7C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D7C3A">
        <w:rPr>
          <w:rFonts w:ascii="Times New Roman" w:hAnsi="Times New Roman" w:cs="Times New Roman"/>
          <w:color w:val="000000" w:themeColor="text1"/>
          <w:sz w:val="28"/>
          <w:szCs w:val="28"/>
        </w:rPr>
        <w:t>понятия портфеля ценных бумаг и его классификации;</w:t>
      </w:r>
    </w:p>
    <w:p w14:paraId="4BA76699" w14:textId="77777777" w:rsidR="008B14BF" w:rsidRPr="005D7C3A" w:rsidRDefault="008B14BF" w:rsidP="008B14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C3A">
        <w:rPr>
          <w:rFonts w:ascii="Times New Roman" w:hAnsi="Times New Roman" w:cs="Times New Roman"/>
          <w:color w:val="000000" w:themeColor="text1"/>
          <w:sz w:val="28"/>
          <w:szCs w:val="28"/>
        </w:rPr>
        <w:t>- провести обзор методов оценки риска и доходности, а также методов формирования портфеля финансовых инвестиций;</w:t>
      </w:r>
    </w:p>
    <w:p w14:paraId="7017CFB9" w14:textId="77777777" w:rsidR="008B14BF" w:rsidRPr="005D7C3A" w:rsidRDefault="008B14BF" w:rsidP="008B14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C3A">
        <w:rPr>
          <w:rFonts w:ascii="Times New Roman" w:hAnsi="Times New Roman" w:cs="Times New Roman"/>
          <w:color w:val="000000" w:themeColor="text1"/>
          <w:sz w:val="28"/>
          <w:szCs w:val="28"/>
        </w:rPr>
        <w:t>- разработать</w:t>
      </w:r>
      <w:r w:rsidRPr="005D7C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D7C3A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улучшению управления портфелем ценных бумаг.</w:t>
      </w:r>
    </w:p>
    <w:p w14:paraId="5C88EBBC" w14:textId="77777777" w:rsidR="008B14BF" w:rsidRPr="005D7C3A" w:rsidRDefault="008B14BF" w:rsidP="008B14BF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7C3A">
        <w:rPr>
          <w:rFonts w:ascii="Times New Roman" w:hAnsi="Times New Roman" w:cs="Times New Roman"/>
          <w:color w:val="000000" w:themeColor="text1"/>
          <w:sz w:val="28"/>
          <w:szCs w:val="28"/>
        </w:rPr>
        <w:t>Объектом исследования являются портфели финансовых инвестиций, формируемые инвесторами, на российском рынке ценных бумаг.</w:t>
      </w:r>
    </w:p>
    <w:p w14:paraId="0BC86B22" w14:textId="77777777" w:rsidR="008B14BF" w:rsidRPr="005D7C3A" w:rsidRDefault="008B14BF" w:rsidP="008B14BF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7C3A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Предметом исследования выступают методы моделирования, используемые для формирования эффективного инвестиционного портфеля.</w:t>
      </w:r>
    </w:p>
    <w:sectPr w:rsidR="008B14BF" w:rsidRPr="005D7C3A" w:rsidSect="008B14BF">
      <w:footerReference w:type="defaul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1E7E2" w14:textId="77777777" w:rsidR="00725C56" w:rsidRDefault="00725C56" w:rsidP="00C17C3E">
      <w:pPr>
        <w:spacing w:after="0" w:line="240" w:lineRule="auto"/>
      </w:pPr>
      <w:r>
        <w:separator/>
      </w:r>
    </w:p>
  </w:endnote>
  <w:endnote w:type="continuationSeparator" w:id="0">
    <w:p w14:paraId="289A0A76" w14:textId="77777777" w:rsidR="00725C56" w:rsidRDefault="00725C56" w:rsidP="00C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852214"/>
      <w:docPartObj>
        <w:docPartGallery w:val="Page Numbers (Bottom of Page)"/>
        <w:docPartUnique/>
      </w:docPartObj>
    </w:sdtPr>
    <w:sdtEndPr/>
    <w:sdtContent>
      <w:p w14:paraId="48344EA2" w14:textId="77777777" w:rsidR="002F3174" w:rsidRDefault="002F3174" w:rsidP="00186C9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833"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AB995" w14:textId="77777777" w:rsidR="00725C56" w:rsidRDefault="00725C56" w:rsidP="00C17C3E">
      <w:pPr>
        <w:spacing w:after="0" w:line="240" w:lineRule="auto"/>
      </w:pPr>
      <w:r>
        <w:separator/>
      </w:r>
    </w:p>
  </w:footnote>
  <w:footnote w:type="continuationSeparator" w:id="0">
    <w:p w14:paraId="48FF7ED6" w14:textId="77777777" w:rsidR="00725C56" w:rsidRDefault="00725C56" w:rsidP="00C1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6468D"/>
    <w:multiLevelType w:val="multilevel"/>
    <w:tmpl w:val="91169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A14A03"/>
    <w:multiLevelType w:val="hybridMultilevel"/>
    <w:tmpl w:val="154A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44AFF"/>
    <w:multiLevelType w:val="hybridMultilevel"/>
    <w:tmpl w:val="ACB400F0"/>
    <w:lvl w:ilvl="0" w:tplc="2FFE9E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CAD457A"/>
    <w:multiLevelType w:val="hybridMultilevel"/>
    <w:tmpl w:val="44B8D43E"/>
    <w:lvl w:ilvl="0" w:tplc="2FFE9E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7033620"/>
    <w:multiLevelType w:val="hybridMultilevel"/>
    <w:tmpl w:val="4378A0FA"/>
    <w:lvl w:ilvl="0" w:tplc="2FFE9E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BBE"/>
    <w:rsid w:val="00001222"/>
    <w:rsid w:val="00014643"/>
    <w:rsid w:val="00036161"/>
    <w:rsid w:val="000626FC"/>
    <w:rsid w:val="00072698"/>
    <w:rsid w:val="00076A3E"/>
    <w:rsid w:val="000851F0"/>
    <w:rsid w:val="00085A55"/>
    <w:rsid w:val="000B6AEA"/>
    <w:rsid w:val="000C344E"/>
    <w:rsid w:val="000C42B6"/>
    <w:rsid w:val="000C522C"/>
    <w:rsid w:val="000D38A5"/>
    <w:rsid w:val="000F24A8"/>
    <w:rsid w:val="00110CB6"/>
    <w:rsid w:val="001356E8"/>
    <w:rsid w:val="00155E84"/>
    <w:rsid w:val="00171A21"/>
    <w:rsid w:val="0017363A"/>
    <w:rsid w:val="00183262"/>
    <w:rsid w:val="00186C9E"/>
    <w:rsid w:val="00195F35"/>
    <w:rsid w:val="001C078B"/>
    <w:rsid w:val="001C331C"/>
    <w:rsid w:val="001C4B2D"/>
    <w:rsid w:val="001E7F48"/>
    <w:rsid w:val="00204C7F"/>
    <w:rsid w:val="00217163"/>
    <w:rsid w:val="00244B72"/>
    <w:rsid w:val="00245FE1"/>
    <w:rsid w:val="00256B26"/>
    <w:rsid w:val="00261F0B"/>
    <w:rsid w:val="002707FA"/>
    <w:rsid w:val="002736AF"/>
    <w:rsid w:val="00285354"/>
    <w:rsid w:val="00285A68"/>
    <w:rsid w:val="00287F56"/>
    <w:rsid w:val="002971DF"/>
    <w:rsid w:val="002A3F6A"/>
    <w:rsid w:val="002F3174"/>
    <w:rsid w:val="0031372D"/>
    <w:rsid w:val="003204A8"/>
    <w:rsid w:val="0032050A"/>
    <w:rsid w:val="00326621"/>
    <w:rsid w:val="003535AD"/>
    <w:rsid w:val="003644B4"/>
    <w:rsid w:val="00367E87"/>
    <w:rsid w:val="003904AD"/>
    <w:rsid w:val="003A7A54"/>
    <w:rsid w:val="003C5B2C"/>
    <w:rsid w:val="003D34AE"/>
    <w:rsid w:val="003E6ABB"/>
    <w:rsid w:val="003F5692"/>
    <w:rsid w:val="00401FF8"/>
    <w:rsid w:val="00425677"/>
    <w:rsid w:val="0043043A"/>
    <w:rsid w:val="0043073B"/>
    <w:rsid w:val="00445178"/>
    <w:rsid w:val="004471D3"/>
    <w:rsid w:val="004515CB"/>
    <w:rsid w:val="00456D9D"/>
    <w:rsid w:val="00466837"/>
    <w:rsid w:val="00480A45"/>
    <w:rsid w:val="0048126B"/>
    <w:rsid w:val="004C14BF"/>
    <w:rsid w:val="004C19F1"/>
    <w:rsid w:val="004E275C"/>
    <w:rsid w:val="004F66FE"/>
    <w:rsid w:val="00515BE6"/>
    <w:rsid w:val="00536843"/>
    <w:rsid w:val="0054789C"/>
    <w:rsid w:val="0055183B"/>
    <w:rsid w:val="00555BDE"/>
    <w:rsid w:val="00570405"/>
    <w:rsid w:val="00576344"/>
    <w:rsid w:val="00576FDA"/>
    <w:rsid w:val="00581B2A"/>
    <w:rsid w:val="005A0FE1"/>
    <w:rsid w:val="005F575E"/>
    <w:rsid w:val="00604F11"/>
    <w:rsid w:val="006053E4"/>
    <w:rsid w:val="0060668E"/>
    <w:rsid w:val="00617DA2"/>
    <w:rsid w:val="00626B0A"/>
    <w:rsid w:val="00637ABF"/>
    <w:rsid w:val="00641AAF"/>
    <w:rsid w:val="00651265"/>
    <w:rsid w:val="0066340E"/>
    <w:rsid w:val="00665797"/>
    <w:rsid w:val="00666AD3"/>
    <w:rsid w:val="00674F4E"/>
    <w:rsid w:val="006A3910"/>
    <w:rsid w:val="006D5E2D"/>
    <w:rsid w:val="006E1E36"/>
    <w:rsid w:val="006E612F"/>
    <w:rsid w:val="006F0647"/>
    <w:rsid w:val="006F6E9F"/>
    <w:rsid w:val="00716AA3"/>
    <w:rsid w:val="00725C56"/>
    <w:rsid w:val="00727F5C"/>
    <w:rsid w:val="00734205"/>
    <w:rsid w:val="00741F24"/>
    <w:rsid w:val="00750354"/>
    <w:rsid w:val="00763D73"/>
    <w:rsid w:val="00776E8D"/>
    <w:rsid w:val="00776ED5"/>
    <w:rsid w:val="00793AF6"/>
    <w:rsid w:val="007A0AE0"/>
    <w:rsid w:val="007B76A3"/>
    <w:rsid w:val="007E2BCD"/>
    <w:rsid w:val="007F2C8E"/>
    <w:rsid w:val="008019FF"/>
    <w:rsid w:val="008024F1"/>
    <w:rsid w:val="00813487"/>
    <w:rsid w:val="008436B9"/>
    <w:rsid w:val="00865F70"/>
    <w:rsid w:val="008819BA"/>
    <w:rsid w:val="008825D5"/>
    <w:rsid w:val="0088543E"/>
    <w:rsid w:val="008B14BF"/>
    <w:rsid w:val="008C0D03"/>
    <w:rsid w:val="008C25D7"/>
    <w:rsid w:val="008E4F4B"/>
    <w:rsid w:val="00900358"/>
    <w:rsid w:val="0090344A"/>
    <w:rsid w:val="00926CCF"/>
    <w:rsid w:val="009308BD"/>
    <w:rsid w:val="009558AC"/>
    <w:rsid w:val="00960DC2"/>
    <w:rsid w:val="00962F2C"/>
    <w:rsid w:val="00971C5B"/>
    <w:rsid w:val="009A31B8"/>
    <w:rsid w:val="009B6429"/>
    <w:rsid w:val="009C3BE0"/>
    <w:rsid w:val="009D17EF"/>
    <w:rsid w:val="009D180D"/>
    <w:rsid w:val="009E1099"/>
    <w:rsid w:val="009F1C05"/>
    <w:rsid w:val="009F46E3"/>
    <w:rsid w:val="00A03479"/>
    <w:rsid w:val="00A04B3E"/>
    <w:rsid w:val="00A07545"/>
    <w:rsid w:val="00A13921"/>
    <w:rsid w:val="00A22A43"/>
    <w:rsid w:val="00A24BBE"/>
    <w:rsid w:val="00A40B2C"/>
    <w:rsid w:val="00A432CB"/>
    <w:rsid w:val="00A46851"/>
    <w:rsid w:val="00A547DF"/>
    <w:rsid w:val="00A56803"/>
    <w:rsid w:val="00A60B6D"/>
    <w:rsid w:val="00A90DAD"/>
    <w:rsid w:val="00AA61E8"/>
    <w:rsid w:val="00AA7242"/>
    <w:rsid w:val="00AC4873"/>
    <w:rsid w:val="00AC634D"/>
    <w:rsid w:val="00AD3B9F"/>
    <w:rsid w:val="00AE4FDA"/>
    <w:rsid w:val="00AE57D1"/>
    <w:rsid w:val="00B04498"/>
    <w:rsid w:val="00B1248E"/>
    <w:rsid w:val="00B13833"/>
    <w:rsid w:val="00B27C22"/>
    <w:rsid w:val="00B32916"/>
    <w:rsid w:val="00B37523"/>
    <w:rsid w:val="00B45B82"/>
    <w:rsid w:val="00B4661D"/>
    <w:rsid w:val="00B647F8"/>
    <w:rsid w:val="00B72671"/>
    <w:rsid w:val="00B822E4"/>
    <w:rsid w:val="00B846D7"/>
    <w:rsid w:val="00B86A70"/>
    <w:rsid w:val="00B96493"/>
    <w:rsid w:val="00BB2326"/>
    <w:rsid w:val="00BC4208"/>
    <w:rsid w:val="00BC63EA"/>
    <w:rsid w:val="00C149FB"/>
    <w:rsid w:val="00C14F33"/>
    <w:rsid w:val="00C17C3E"/>
    <w:rsid w:val="00C22544"/>
    <w:rsid w:val="00C55DD2"/>
    <w:rsid w:val="00C65A53"/>
    <w:rsid w:val="00C75999"/>
    <w:rsid w:val="00C75C5D"/>
    <w:rsid w:val="00C85BEF"/>
    <w:rsid w:val="00C979F3"/>
    <w:rsid w:val="00CB159B"/>
    <w:rsid w:val="00CD6DD6"/>
    <w:rsid w:val="00CD783D"/>
    <w:rsid w:val="00CE1FAD"/>
    <w:rsid w:val="00CF5763"/>
    <w:rsid w:val="00D22008"/>
    <w:rsid w:val="00D55AAD"/>
    <w:rsid w:val="00D66EA2"/>
    <w:rsid w:val="00D735A1"/>
    <w:rsid w:val="00DA698D"/>
    <w:rsid w:val="00DA7F7C"/>
    <w:rsid w:val="00DD1744"/>
    <w:rsid w:val="00DD228E"/>
    <w:rsid w:val="00DF6469"/>
    <w:rsid w:val="00E11421"/>
    <w:rsid w:val="00E147C3"/>
    <w:rsid w:val="00E30B9A"/>
    <w:rsid w:val="00E422B3"/>
    <w:rsid w:val="00E54BF0"/>
    <w:rsid w:val="00E57702"/>
    <w:rsid w:val="00E60077"/>
    <w:rsid w:val="00E62E34"/>
    <w:rsid w:val="00E64243"/>
    <w:rsid w:val="00E85A0A"/>
    <w:rsid w:val="00E8786D"/>
    <w:rsid w:val="00E918C9"/>
    <w:rsid w:val="00E9631D"/>
    <w:rsid w:val="00E97FCB"/>
    <w:rsid w:val="00EB5CBB"/>
    <w:rsid w:val="00ED7191"/>
    <w:rsid w:val="00EE5AFE"/>
    <w:rsid w:val="00F01A57"/>
    <w:rsid w:val="00F02E38"/>
    <w:rsid w:val="00F03C70"/>
    <w:rsid w:val="00F05EB7"/>
    <w:rsid w:val="00F320C3"/>
    <w:rsid w:val="00F42F52"/>
    <w:rsid w:val="00F52C8C"/>
    <w:rsid w:val="00F54622"/>
    <w:rsid w:val="00F63124"/>
    <w:rsid w:val="00F73F9F"/>
    <w:rsid w:val="00F81F95"/>
    <w:rsid w:val="00F82423"/>
    <w:rsid w:val="00F85F9F"/>
    <w:rsid w:val="00FB5D5C"/>
    <w:rsid w:val="00FC6E73"/>
    <w:rsid w:val="00FD5ED4"/>
    <w:rsid w:val="00FE145C"/>
    <w:rsid w:val="00FE5014"/>
    <w:rsid w:val="00FE727B"/>
    <w:rsid w:val="00FF7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212C4"/>
  <w15:docId w15:val="{B20CB007-2DEE-4987-A4CB-CBD27879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BCD"/>
  </w:style>
  <w:style w:type="paragraph" w:styleId="1">
    <w:name w:val="heading 1"/>
    <w:basedOn w:val="a"/>
    <w:next w:val="a"/>
    <w:link w:val="10"/>
    <w:uiPriority w:val="99"/>
    <w:qFormat/>
    <w:rsid w:val="000626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9631D"/>
    <w:pPr>
      <w:keepNext/>
      <w:widowControl w:val="0"/>
      <w:spacing w:before="180" w:after="0" w:line="300" w:lineRule="auto"/>
      <w:ind w:left="120" w:firstLine="22"/>
      <w:jc w:val="both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3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E9631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9631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D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E9631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4A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4BF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8019FF"/>
    <w:pPr>
      <w:ind w:left="720"/>
      <w:contextualSpacing/>
    </w:pPr>
  </w:style>
  <w:style w:type="table" w:styleId="a5">
    <w:name w:val="Table Grid"/>
    <w:basedOn w:val="a1"/>
    <w:uiPriority w:val="39"/>
    <w:qFormat/>
    <w:rsid w:val="000F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uiPriority w:val="9"/>
    <w:semiHidden/>
    <w:rsid w:val="003204A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32916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B32916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Body Text"/>
    <w:basedOn w:val="a"/>
    <w:link w:val="a7"/>
    <w:unhideWhenUsed/>
    <w:qFormat/>
    <w:rsid w:val="00B32916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rsid w:val="00B32916"/>
    <w:rPr>
      <w:rFonts w:ascii="Calibri" w:eastAsia="Calibri" w:hAnsi="Calibri" w:cs="Times New Roman"/>
    </w:rPr>
  </w:style>
  <w:style w:type="paragraph" w:styleId="a8">
    <w:name w:val="header"/>
    <w:basedOn w:val="a"/>
    <w:link w:val="a9"/>
    <w:unhideWhenUsed/>
    <w:rsid w:val="00C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7C3E"/>
  </w:style>
  <w:style w:type="paragraph" w:styleId="aa">
    <w:name w:val="footer"/>
    <w:basedOn w:val="a"/>
    <w:link w:val="ab"/>
    <w:unhideWhenUsed/>
    <w:rsid w:val="00C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7C3E"/>
  </w:style>
  <w:style w:type="character" w:styleId="ac">
    <w:name w:val="Hyperlink"/>
    <w:uiPriority w:val="99"/>
    <w:unhideWhenUsed/>
    <w:qFormat/>
    <w:rsid w:val="00C17C3E"/>
    <w:rPr>
      <w:color w:val="0000FF"/>
      <w:u w:val="single"/>
    </w:rPr>
  </w:style>
  <w:style w:type="paragraph" w:styleId="ad">
    <w:name w:val="Normal (Web)"/>
    <w:aliases w:val="Обычный (Web),Знак Знак Знак"/>
    <w:basedOn w:val="a"/>
    <w:link w:val="ae"/>
    <w:uiPriority w:val="99"/>
    <w:unhideWhenUsed/>
    <w:rsid w:val="00C1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бычный (Интернет) Знак"/>
    <w:aliases w:val="Обычный (Web) Знак,Знак Знак Знак Знак"/>
    <w:link w:val="ad"/>
    <w:locked/>
    <w:rsid w:val="00C17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курсовая"/>
    <w:basedOn w:val="a"/>
    <w:link w:val="af0"/>
    <w:rsid w:val="00C17C3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курсовая Знак"/>
    <w:link w:val="af"/>
    <w:rsid w:val="00C17C3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Абзац списка Знак"/>
    <w:link w:val="a3"/>
    <w:uiPriority w:val="34"/>
    <w:rsid w:val="00C17C3E"/>
  </w:style>
  <w:style w:type="table" w:customStyle="1" w:styleId="11">
    <w:name w:val="Стиль1"/>
    <w:basedOn w:val="a1"/>
    <w:rsid w:val="006A3910"/>
    <w:pPr>
      <w:spacing w:after="0" w:line="240" w:lineRule="auto"/>
    </w:pPr>
    <w:tblPr/>
  </w:style>
  <w:style w:type="paragraph" w:styleId="HTML">
    <w:name w:val="HTML Preformatted"/>
    <w:basedOn w:val="a"/>
    <w:link w:val="HTML0"/>
    <w:rsid w:val="00AA61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SimSun" w:hAnsi="Arial" w:cs="Arial"/>
      <w:color w:val="20202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AA61E8"/>
    <w:rPr>
      <w:rFonts w:ascii="Arial" w:eastAsia="SimSun" w:hAnsi="Arial" w:cs="Arial"/>
      <w:color w:val="202020"/>
      <w:sz w:val="20"/>
      <w:szCs w:val="20"/>
      <w:lang w:eastAsia="zh-CN"/>
    </w:rPr>
  </w:style>
  <w:style w:type="character" w:styleId="af1">
    <w:name w:val="footnote reference"/>
    <w:unhideWhenUsed/>
    <w:rsid w:val="00AA61E8"/>
    <w:rPr>
      <w:vertAlign w:val="superscript"/>
    </w:rPr>
  </w:style>
  <w:style w:type="paragraph" w:styleId="af2">
    <w:name w:val="footnote text"/>
    <w:aliases w:val="Table_Footnote_last,Текст сноски Знак Знак Знак,Текст сноски Знак Знак,Текст сноски Знак Знак Знак Знак Знак Знак Зна Знак"/>
    <w:basedOn w:val="a"/>
    <w:link w:val="af3"/>
    <w:uiPriority w:val="99"/>
    <w:qFormat/>
    <w:rsid w:val="00AA6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Table_Footnote_last Знак,Текст сноски Знак Знак Знак Знак,Текст сноски Знак Знак Знак1,Текст сноски Знак Знак Знак Знак Знак Знак Зна Знак Знак"/>
    <w:basedOn w:val="a0"/>
    <w:link w:val="af2"/>
    <w:uiPriority w:val="99"/>
    <w:qFormat/>
    <w:rsid w:val="00AA61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62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631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9631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63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9631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96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E9631D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E9631D"/>
    <w:pPr>
      <w:widowControl w:val="0"/>
      <w:autoSpaceDE w:val="0"/>
      <w:autoSpaceDN w:val="0"/>
      <w:adjustRightInd w:val="0"/>
      <w:spacing w:after="0" w:line="322" w:lineRule="exact"/>
      <w:ind w:hanging="5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963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963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963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9631D"/>
    <w:pPr>
      <w:widowControl w:val="0"/>
      <w:autoSpaceDE w:val="0"/>
      <w:autoSpaceDN w:val="0"/>
      <w:adjustRightInd w:val="0"/>
      <w:spacing w:after="0" w:line="48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963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9631D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2">
    <w:name w:val="Font Style12"/>
    <w:rsid w:val="00E9631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rsid w:val="00E9631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E9631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E9631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E9631D"/>
    <w:rPr>
      <w:rFonts w:ascii="Times New Roman" w:hAnsi="Times New Roman" w:cs="Times New Roman"/>
      <w:b/>
      <w:bCs/>
      <w:sz w:val="26"/>
      <w:szCs w:val="26"/>
    </w:rPr>
  </w:style>
  <w:style w:type="paragraph" w:styleId="af4">
    <w:name w:val="Balloon Text"/>
    <w:basedOn w:val="a"/>
    <w:link w:val="af5"/>
    <w:uiPriority w:val="99"/>
    <w:qFormat/>
    <w:rsid w:val="00E9631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qFormat/>
    <w:rsid w:val="00E963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4">
    <w:name w:val="Font Style24"/>
    <w:uiPriority w:val="99"/>
    <w:rsid w:val="00E9631D"/>
    <w:rPr>
      <w:rFonts w:ascii="Times New Roman" w:hAnsi="Times New Roman" w:cs="Times New Roman" w:hint="default"/>
      <w:sz w:val="24"/>
      <w:szCs w:val="24"/>
    </w:rPr>
  </w:style>
  <w:style w:type="character" w:customStyle="1" w:styleId="FontStyle21">
    <w:name w:val="Font Style21"/>
    <w:rsid w:val="00E9631D"/>
    <w:rPr>
      <w:rFonts w:ascii="Times New Roman" w:hAnsi="Times New Roman" w:cs="Times New Roman" w:hint="default"/>
      <w:b/>
      <w:bCs/>
      <w:sz w:val="24"/>
      <w:szCs w:val="24"/>
    </w:rPr>
  </w:style>
  <w:style w:type="paragraph" w:styleId="af6">
    <w:name w:val="Body Text Indent"/>
    <w:basedOn w:val="a"/>
    <w:link w:val="af7"/>
    <w:rsid w:val="00E9631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E96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E9631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96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E9631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9631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E9631D"/>
  </w:style>
  <w:style w:type="paragraph" w:customStyle="1" w:styleId="af8">
    <w:name w:val="основной текст"/>
    <w:basedOn w:val="a"/>
    <w:uiPriority w:val="99"/>
    <w:rsid w:val="00E96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ndart">
    <w:name w:val="standart"/>
    <w:rsid w:val="00E9631D"/>
    <w:rPr>
      <w:rFonts w:cs="Times New Roman"/>
    </w:rPr>
  </w:style>
  <w:style w:type="table" w:customStyle="1" w:styleId="12">
    <w:name w:val="Сетка таблицы1"/>
    <w:basedOn w:val="a1"/>
    <w:next w:val="a5"/>
    <w:uiPriority w:val="59"/>
    <w:qFormat/>
    <w:rsid w:val="00E96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E96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еразрешенное упоминание1"/>
    <w:uiPriority w:val="99"/>
    <w:semiHidden/>
    <w:unhideWhenUsed/>
    <w:rsid w:val="00E9631D"/>
    <w:rPr>
      <w:color w:val="605E5C"/>
      <w:shd w:val="clear" w:color="auto" w:fill="E1DFDD"/>
    </w:rPr>
  </w:style>
  <w:style w:type="paragraph" w:customStyle="1" w:styleId="af9">
    <w:name w:val="Текст главы"/>
    <w:basedOn w:val="a"/>
    <w:link w:val="afa"/>
    <w:rsid w:val="00E9631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a">
    <w:name w:val="Текст главы Знак"/>
    <w:link w:val="af9"/>
    <w:rsid w:val="00E9631D"/>
    <w:rPr>
      <w:rFonts w:ascii="Times New Roman" w:eastAsia="Times New Roman" w:hAnsi="Times New Roman" w:cs="Times New Roman"/>
      <w:sz w:val="28"/>
      <w:szCs w:val="24"/>
    </w:rPr>
  </w:style>
  <w:style w:type="paragraph" w:customStyle="1" w:styleId="afb">
    <w:name w:val="основной"/>
    <w:basedOn w:val="a"/>
    <w:rsid w:val="00E9631D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8"/>
      <w:lang w:eastAsia="ru-RU"/>
    </w:rPr>
  </w:style>
  <w:style w:type="paragraph" w:styleId="24">
    <w:name w:val="Body Text 2"/>
    <w:basedOn w:val="a"/>
    <w:link w:val="25"/>
    <w:uiPriority w:val="99"/>
    <w:unhideWhenUsed/>
    <w:rsid w:val="00E9631D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25">
    <w:name w:val="Основной текст 2 Знак"/>
    <w:basedOn w:val="a0"/>
    <w:link w:val="24"/>
    <w:uiPriority w:val="99"/>
    <w:rsid w:val="00E9631D"/>
    <w:rPr>
      <w:rFonts w:ascii="Calibri" w:eastAsia="Calibri" w:hAnsi="Calibri" w:cs="Times New Roman"/>
      <w:lang w:val="en-US"/>
    </w:rPr>
  </w:style>
  <w:style w:type="character" w:customStyle="1" w:styleId="apple-style-span">
    <w:name w:val="apple-style-span"/>
    <w:rsid w:val="00E9631D"/>
  </w:style>
  <w:style w:type="paragraph" w:styleId="afc">
    <w:name w:val="Title"/>
    <w:basedOn w:val="a"/>
    <w:link w:val="afd"/>
    <w:qFormat/>
    <w:rsid w:val="00E963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d">
    <w:name w:val="Заголовок Знак"/>
    <w:basedOn w:val="a0"/>
    <w:link w:val="afc"/>
    <w:rsid w:val="00E9631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Default">
    <w:name w:val="Default"/>
    <w:rsid w:val="00E963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-1">
    <w:name w:val="Table Web 1"/>
    <w:basedOn w:val="a1"/>
    <w:rsid w:val="00E963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e">
    <w:name w:val="Табличный"/>
    <w:basedOn w:val="a"/>
    <w:link w:val="aff"/>
    <w:qFormat/>
    <w:rsid w:val="00E9631D"/>
    <w:pPr>
      <w:spacing w:after="0" w:line="240" w:lineRule="auto"/>
      <w:contextualSpacing/>
      <w:jc w:val="center"/>
    </w:pPr>
    <w:rPr>
      <w:rFonts w:ascii="Verdana" w:eastAsia="Calibri" w:hAnsi="Verdana" w:cs="Times New Roman"/>
      <w:color w:val="000000"/>
    </w:rPr>
  </w:style>
  <w:style w:type="character" w:customStyle="1" w:styleId="aff">
    <w:name w:val="Табличный Знак"/>
    <w:link w:val="afe"/>
    <w:rsid w:val="00E9631D"/>
    <w:rPr>
      <w:rFonts w:ascii="Verdana" w:eastAsia="Calibri" w:hAnsi="Verdana" w:cs="Times New Roman"/>
      <w:color w:val="000000"/>
    </w:rPr>
  </w:style>
  <w:style w:type="paragraph" w:customStyle="1" w:styleId="aff0">
    <w:name w:val="ТабРис"/>
    <w:basedOn w:val="a"/>
    <w:link w:val="aff1"/>
    <w:qFormat/>
    <w:rsid w:val="00E9631D"/>
    <w:pPr>
      <w:spacing w:after="0" w:line="240" w:lineRule="auto"/>
      <w:contextualSpacing/>
      <w:jc w:val="center"/>
    </w:pPr>
    <w:rPr>
      <w:rFonts w:ascii="Verdana" w:eastAsia="Calibri" w:hAnsi="Verdana" w:cs="Times New Roman"/>
      <w:b/>
      <w:sz w:val="24"/>
      <w:szCs w:val="24"/>
      <w:lang w:eastAsia="ru-RU" w:bidi="ru-RU"/>
    </w:rPr>
  </w:style>
  <w:style w:type="character" w:customStyle="1" w:styleId="aff1">
    <w:name w:val="ТабРис Знак"/>
    <w:link w:val="aff0"/>
    <w:rsid w:val="00E9631D"/>
    <w:rPr>
      <w:rFonts w:ascii="Verdana" w:eastAsia="Calibri" w:hAnsi="Verdana" w:cs="Times New Roman"/>
      <w:b/>
      <w:sz w:val="24"/>
      <w:szCs w:val="24"/>
      <w:lang w:eastAsia="ru-RU" w:bidi="ru-RU"/>
    </w:rPr>
  </w:style>
  <w:style w:type="paragraph" w:customStyle="1" w:styleId="35">
    <w:name w:val="Обычный3"/>
    <w:rsid w:val="00E9631D"/>
    <w:pPr>
      <w:widowControl w:val="0"/>
      <w:spacing w:after="0" w:line="280" w:lineRule="auto"/>
      <w:ind w:firstLine="5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310">
    <w:name w:val="Основной текст 3 Знак1"/>
    <w:basedOn w:val="a0"/>
    <w:rsid w:val="00E9631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2">
    <w:name w:val="Strong"/>
    <w:basedOn w:val="a0"/>
    <w:uiPriority w:val="22"/>
    <w:qFormat/>
    <w:rsid w:val="00E9631D"/>
    <w:rPr>
      <w:b/>
      <w:bCs/>
    </w:rPr>
  </w:style>
  <w:style w:type="character" w:styleId="aff3">
    <w:name w:val="page number"/>
    <w:basedOn w:val="a0"/>
    <w:rsid w:val="00E9631D"/>
  </w:style>
  <w:style w:type="paragraph" w:customStyle="1" w:styleId="26">
    <w:name w:val="Обычный (веб)2"/>
    <w:aliases w:val="Знак,Обычный (веб) Знак,Знак1"/>
    <w:basedOn w:val="a"/>
    <w:next w:val="ad"/>
    <w:uiPriority w:val="99"/>
    <w:rsid w:val="00447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D6DD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27">
    <w:name w:val="Основной текст (2)_"/>
    <w:link w:val="28"/>
    <w:qFormat/>
    <w:rsid w:val="00186C9E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qFormat/>
    <w:rsid w:val="00186C9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paragraph" w:customStyle="1" w:styleId="28">
    <w:name w:val="Основной текст (2)"/>
    <w:basedOn w:val="a"/>
    <w:link w:val="27"/>
    <w:qFormat/>
    <w:rsid w:val="00186C9E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aff4">
    <w:name w:val="Содержимое врезки"/>
    <w:basedOn w:val="a"/>
    <w:qFormat/>
    <w:rsid w:val="00186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annotation reference"/>
    <w:basedOn w:val="a0"/>
    <w:uiPriority w:val="99"/>
    <w:semiHidden/>
    <w:unhideWhenUsed/>
    <w:qFormat/>
    <w:rsid w:val="009C3BE0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qFormat/>
    <w:rsid w:val="009C3BE0"/>
    <w:pPr>
      <w:spacing w:line="240" w:lineRule="auto"/>
    </w:pPr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qFormat/>
    <w:rsid w:val="009C3BE0"/>
    <w:rPr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qFormat/>
    <w:rsid w:val="009C3BE0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qFormat/>
    <w:rsid w:val="009C3BE0"/>
    <w:rPr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14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4">
    <w:name w:val="Неразрешенное упоминание1"/>
    <w:uiPriority w:val="99"/>
    <w:semiHidden/>
    <w:unhideWhenUsed/>
    <w:rsid w:val="008B14BF"/>
    <w:rPr>
      <w:color w:val="605E5C"/>
      <w:shd w:val="clear" w:color="auto" w:fill="E1DFDD"/>
    </w:rPr>
  </w:style>
  <w:style w:type="paragraph" w:customStyle="1" w:styleId="msonorma1text">
    <w:name w:val="msonorma1text"/>
    <w:basedOn w:val="a"/>
    <w:uiPriority w:val="99"/>
    <w:rsid w:val="008B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"/>
      <w:szCs w:val="5"/>
    </w:rPr>
  </w:style>
  <w:style w:type="paragraph" w:customStyle="1" w:styleId="msonorma1text1">
    <w:name w:val="msonorma1text1"/>
    <w:rsid w:val="008B14BF"/>
    <w:rPr>
      <w:sz w:val="5"/>
      <w:szCs w:val="5"/>
    </w:rPr>
  </w:style>
  <w:style w:type="paragraph" w:styleId="15">
    <w:name w:val="toc 1"/>
    <w:basedOn w:val="a"/>
    <w:next w:val="a"/>
    <w:autoRedefine/>
    <w:uiPriority w:val="39"/>
    <w:unhideWhenUsed/>
    <w:rsid w:val="008B14BF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6">
    <w:name w:val="toc 3"/>
    <w:basedOn w:val="a"/>
    <w:next w:val="a"/>
    <w:autoRedefine/>
    <w:uiPriority w:val="39"/>
    <w:unhideWhenUsed/>
    <w:rsid w:val="008B14BF"/>
    <w:pPr>
      <w:spacing w:after="0"/>
      <w:ind w:left="220"/>
    </w:pPr>
    <w:rPr>
      <w:sz w:val="20"/>
      <w:szCs w:val="20"/>
    </w:rPr>
  </w:style>
  <w:style w:type="paragraph" w:styleId="29">
    <w:name w:val="toc 2"/>
    <w:basedOn w:val="a"/>
    <w:next w:val="a"/>
    <w:autoRedefine/>
    <w:uiPriority w:val="39"/>
    <w:unhideWhenUsed/>
    <w:rsid w:val="008B14BF"/>
    <w:pPr>
      <w:spacing w:before="240" w:after="0"/>
    </w:pPr>
    <w:rPr>
      <w:b/>
      <w:b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B14BF"/>
    <w:pPr>
      <w:spacing w:after="0"/>
      <w:ind w:left="44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8B14BF"/>
    <w:pPr>
      <w:spacing w:after="0"/>
      <w:ind w:left="66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8B14BF"/>
    <w:pPr>
      <w:spacing w:after="0"/>
      <w:ind w:left="88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8B14BF"/>
    <w:pPr>
      <w:spacing w:after="0"/>
      <w:ind w:left="11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8B14BF"/>
    <w:pPr>
      <w:spacing w:after="0"/>
      <w:ind w:left="132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8B14BF"/>
    <w:pPr>
      <w:spacing w:after="0"/>
      <w:ind w:left="1540"/>
    </w:pPr>
    <w:rPr>
      <w:sz w:val="20"/>
      <w:szCs w:val="20"/>
    </w:rPr>
  </w:style>
  <w:style w:type="character" w:customStyle="1" w:styleId="DefaultParagraphFontPHPDOCX">
    <w:name w:val="Default Paragraph Font PHPDOCX"/>
    <w:uiPriority w:val="1"/>
    <w:semiHidden/>
    <w:unhideWhenUsed/>
    <w:qFormat/>
    <w:rsid w:val="008B14BF"/>
  </w:style>
  <w:style w:type="paragraph" w:customStyle="1" w:styleId="ListParagraphPHPDOCX">
    <w:name w:val="List Paragraph PHPDOCX"/>
    <w:uiPriority w:val="34"/>
    <w:qFormat/>
    <w:rsid w:val="008B14BF"/>
    <w:pPr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TitlePHPDOCX">
    <w:name w:val="Title PHPDOCX"/>
    <w:link w:val="TitleCarPHPDOCX"/>
    <w:uiPriority w:val="10"/>
    <w:qFormat/>
    <w:rsid w:val="008B14B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TitleCarPHPDOCX">
    <w:name w:val="Title Car PHPDOCX"/>
    <w:basedOn w:val="DefaultParagraphFontPHPDOCX"/>
    <w:link w:val="TitlePHPDOCX"/>
    <w:uiPriority w:val="10"/>
    <w:qFormat/>
    <w:rsid w:val="008B14B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SubtitlePHPDOCX">
    <w:name w:val="Subtitle PHPDOCX"/>
    <w:link w:val="SubtitleCarPHPDOCX"/>
    <w:uiPriority w:val="11"/>
    <w:qFormat/>
    <w:rsid w:val="008B14BF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sid w:val="008B14B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table" w:customStyle="1" w:styleId="NormalTablePHPDOCX">
    <w:name w:val="Normal Table PHPDOCX"/>
    <w:uiPriority w:val="99"/>
    <w:semiHidden/>
    <w:unhideWhenUsed/>
    <w:qFormat/>
    <w:rsid w:val="008B14BF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rsid w:val="008B14BF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sid w:val="008B14BF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rsid w:val="008B14BF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sid w:val="008B14BF"/>
    <w:rPr>
      <w:rFonts w:eastAsiaTheme="minorEastAsia"/>
      <w:sz w:val="20"/>
      <w:szCs w:val="20"/>
      <w:lang w:eastAsia="ru-RU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sid w:val="008B14BF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sid w:val="008B14BF"/>
    <w:rPr>
      <w:rFonts w:eastAsiaTheme="minorEastAsia"/>
      <w:b/>
      <w:bCs/>
      <w:sz w:val="20"/>
      <w:szCs w:val="20"/>
      <w:lang w:eastAsia="ru-RU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qFormat/>
    <w:rsid w:val="008B14B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sid w:val="008B14B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qFormat/>
    <w:rsid w:val="008B14BF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qFormat/>
    <w:rsid w:val="008B14BF"/>
    <w:rPr>
      <w:rFonts w:eastAsiaTheme="minorEastAsia"/>
      <w:sz w:val="20"/>
      <w:szCs w:val="20"/>
      <w:lang w:eastAsia="ru-RU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sid w:val="008B14BF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qFormat/>
    <w:rsid w:val="008B14BF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qFormat/>
    <w:rsid w:val="008B14BF"/>
    <w:rPr>
      <w:rFonts w:eastAsiaTheme="minorEastAsia"/>
      <w:sz w:val="20"/>
      <w:szCs w:val="20"/>
      <w:lang w:eastAsia="ru-RU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sid w:val="008B14BF"/>
    <w:rPr>
      <w:vertAlign w:val="superscript"/>
    </w:rPr>
  </w:style>
  <w:style w:type="paragraph" w:styleId="affa">
    <w:name w:val="caption"/>
    <w:basedOn w:val="a"/>
    <w:next w:val="a"/>
    <w:qFormat/>
    <w:rsid w:val="008B14BF"/>
    <w:pPr>
      <w:suppressLineNumbers/>
      <w:suppressAutoHyphen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ffb">
    <w:name w:val="List"/>
    <w:basedOn w:val="a6"/>
    <w:qFormat/>
    <w:rsid w:val="008B14BF"/>
    <w:pPr>
      <w:suppressAutoHyphens/>
      <w:spacing w:after="140"/>
    </w:pPr>
    <w:rPr>
      <w:rFonts w:ascii="PT Astra Serif" w:eastAsiaTheme="minorHAnsi" w:hAnsi="PT Astra Serif" w:cs="FreeSans"/>
    </w:rPr>
  </w:style>
  <w:style w:type="character" w:customStyle="1" w:styleId="affc">
    <w:name w:val="Привязка сноски"/>
    <w:qFormat/>
    <w:rsid w:val="008B14BF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8B14BF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qFormat/>
    <w:rsid w:val="008B14BF"/>
    <w:rPr>
      <w:color w:val="0563C1" w:themeColor="hyperlink"/>
      <w:u w:val="single"/>
    </w:rPr>
  </w:style>
  <w:style w:type="paragraph" w:customStyle="1" w:styleId="16">
    <w:name w:val="Заголовок1"/>
    <w:basedOn w:val="a"/>
    <w:next w:val="a6"/>
    <w:qFormat/>
    <w:rsid w:val="008B14BF"/>
    <w:pPr>
      <w:keepNext/>
      <w:suppressAutoHyphens/>
      <w:spacing w:before="240" w:after="120"/>
    </w:pPr>
    <w:rPr>
      <w:rFonts w:ascii="PT Astra Serif" w:eastAsia="Tahoma" w:hAnsi="PT Astra Serif" w:cs="FreeSans"/>
      <w:sz w:val="28"/>
      <w:szCs w:val="28"/>
    </w:rPr>
  </w:style>
  <w:style w:type="paragraph" w:customStyle="1" w:styleId="17">
    <w:name w:val="Указатель1"/>
    <w:basedOn w:val="a"/>
    <w:qFormat/>
    <w:rsid w:val="008B14BF"/>
    <w:pPr>
      <w:suppressLineNumbers/>
      <w:suppressAutoHyphens/>
    </w:pPr>
    <w:rPr>
      <w:rFonts w:ascii="PT Astra Serif" w:hAnsi="PT Astra Serif" w:cs="FreeSans"/>
    </w:rPr>
  </w:style>
  <w:style w:type="character" w:customStyle="1" w:styleId="hgkelc">
    <w:name w:val="hgkelc"/>
    <w:basedOn w:val="a0"/>
    <w:rsid w:val="008B14BF"/>
  </w:style>
  <w:style w:type="character" w:styleId="affd">
    <w:name w:val="Emphasis"/>
    <w:basedOn w:val="a0"/>
    <w:uiPriority w:val="20"/>
    <w:qFormat/>
    <w:rsid w:val="008B14BF"/>
    <w:rPr>
      <w:i/>
      <w:iCs/>
    </w:rPr>
  </w:style>
  <w:style w:type="character" w:customStyle="1" w:styleId="markedcontent">
    <w:name w:val="markedcontent"/>
    <w:basedOn w:val="a0"/>
    <w:rsid w:val="008B14BF"/>
  </w:style>
  <w:style w:type="paragraph" w:customStyle="1" w:styleId="box-paragraphtext">
    <w:name w:val="box-paragraph__text"/>
    <w:basedOn w:val="a"/>
    <w:rsid w:val="008B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TOC Heading"/>
    <w:basedOn w:val="1"/>
    <w:next w:val="a"/>
    <w:uiPriority w:val="39"/>
    <w:unhideWhenUsed/>
    <w:qFormat/>
    <w:rsid w:val="008B14BF"/>
    <w:pPr>
      <w:spacing w:before="480" w:line="276" w:lineRule="auto"/>
      <w:outlineLvl w:val="9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B14B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fff">
    <w:name w:val="endnote text"/>
    <w:basedOn w:val="a"/>
    <w:link w:val="afff0"/>
    <w:semiHidden/>
    <w:unhideWhenUsed/>
    <w:rsid w:val="008B1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0"/>
    <w:link w:val="afff"/>
    <w:semiHidden/>
    <w:rsid w:val="008B14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endnote reference"/>
    <w:basedOn w:val="a0"/>
    <w:semiHidden/>
    <w:unhideWhenUsed/>
    <w:rsid w:val="008B14BF"/>
    <w:rPr>
      <w:vertAlign w:val="superscript"/>
    </w:rPr>
  </w:style>
  <w:style w:type="table" w:customStyle="1" w:styleId="37">
    <w:name w:val="Сетка таблицы3"/>
    <w:basedOn w:val="a1"/>
    <w:next w:val="a5"/>
    <w:uiPriority w:val="39"/>
    <w:qFormat/>
    <w:rsid w:val="008B14B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4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4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86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9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99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873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058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987926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52320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834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429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218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741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526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032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123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007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649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5256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52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4402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88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19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216DB-F6CE-4305-809A-7C2B76E3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Лепандина</dc:creator>
  <cp:lastModifiedBy>Ivan V.</cp:lastModifiedBy>
  <cp:revision>11</cp:revision>
  <dcterms:created xsi:type="dcterms:W3CDTF">2023-06-18T18:20:00Z</dcterms:created>
  <dcterms:modified xsi:type="dcterms:W3CDTF">2025-01-23T09:03:00Z</dcterms:modified>
</cp:coreProperties>
</file>