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9CE1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0748094A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19817BFE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68C00486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5A63F47C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6E9AEAFF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6340A113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0AE99AE9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7B74E0DA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19DFFDBD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03586E50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15DE5056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40318607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705002F1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04EB553E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3C3369F0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4B1C976E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0D73193E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66ED8905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5F238322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45232BAF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1A0657FA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73D15124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12FB3384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335B4D1F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369D7151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14B290AA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2841CBAB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4DF191D8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6DB2B528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5E3026FE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65CEBAB4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3ADCA7ED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62E0DC6D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12C16854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5098C669" w14:textId="77777777" w:rsidR="00E85C9D" w:rsidRDefault="00E85C9D">
      <w:pPr>
        <w:pStyle w:val="a3"/>
        <w:spacing w:before="74"/>
        <w:ind w:left="600" w:right="736"/>
        <w:jc w:val="center"/>
        <w:rPr>
          <w:spacing w:val="-2"/>
        </w:rPr>
      </w:pPr>
    </w:p>
    <w:p w14:paraId="6664950A" w14:textId="20CC16F0" w:rsidR="008B2475" w:rsidRDefault="00F31FE4">
      <w:pPr>
        <w:pStyle w:val="a3"/>
        <w:spacing w:before="74"/>
        <w:ind w:left="600" w:right="736"/>
        <w:jc w:val="center"/>
      </w:pPr>
      <w:r>
        <w:rPr>
          <w:spacing w:val="-2"/>
        </w:rPr>
        <w:lastRenderedPageBreak/>
        <w:t>Оглавление.</w:t>
      </w:r>
    </w:p>
    <w:p w14:paraId="3BB67E38" w14:textId="77777777" w:rsidR="008B2475" w:rsidRDefault="008B2475">
      <w:pPr>
        <w:pStyle w:val="a3"/>
        <w:ind w:left="0"/>
        <w:jc w:val="left"/>
      </w:pPr>
    </w:p>
    <w:p w14:paraId="6314FF29" w14:textId="77777777" w:rsidR="008B2475" w:rsidRDefault="008B2475">
      <w:pPr>
        <w:pStyle w:val="a3"/>
        <w:spacing w:before="2"/>
        <w:ind w:left="0"/>
        <w:jc w:val="left"/>
      </w:pPr>
    </w:p>
    <w:p w14:paraId="378DB969" w14:textId="77777777" w:rsidR="008B2475" w:rsidRDefault="00F31FE4">
      <w:pPr>
        <w:pStyle w:val="a3"/>
        <w:tabs>
          <w:tab w:val="left" w:leader="dot" w:pos="7282"/>
        </w:tabs>
        <w:jc w:val="left"/>
      </w:pPr>
      <w:r>
        <w:rPr>
          <w:spacing w:val="-2"/>
        </w:rPr>
        <w:t>Оглавление…</w:t>
      </w:r>
      <w:r>
        <w:tab/>
        <w:t>с.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530ED21A" w14:textId="77777777" w:rsidR="008B2475" w:rsidRDefault="008B2475">
      <w:pPr>
        <w:pStyle w:val="a3"/>
        <w:spacing w:before="321"/>
        <w:ind w:left="0"/>
        <w:jc w:val="left"/>
      </w:pPr>
    </w:p>
    <w:p w14:paraId="7A9F0AEE" w14:textId="77777777" w:rsidR="008B2475" w:rsidRDefault="00F31FE4">
      <w:pPr>
        <w:pStyle w:val="a3"/>
        <w:spacing w:line="720" w:lineRule="auto"/>
        <w:ind w:right="1504"/>
      </w:pPr>
      <w:r>
        <w:t>Введение ……………………………………………………......с. 3-4 Мародёрство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8"/>
        </w:rPr>
        <w:t xml:space="preserve"> </w:t>
      </w:r>
      <w:r>
        <w:t>перспективе…………</w:t>
      </w:r>
      <w:proofErr w:type="gramStart"/>
      <w:r>
        <w:t>…….</w:t>
      </w:r>
      <w:proofErr w:type="gramEnd"/>
      <w:r>
        <w:t>…..с.</w:t>
      </w:r>
      <w:r>
        <w:rPr>
          <w:spacing w:val="-9"/>
        </w:rPr>
        <w:t xml:space="preserve"> </w:t>
      </w:r>
      <w:r>
        <w:t>4-</w:t>
      </w:r>
      <w:r>
        <w:rPr>
          <w:spacing w:val="-5"/>
        </w:rPr>
        <w:t>11</w:t>
      </w:r>
    </w:p>
    <w:p w14:paraId="42734459" w14:textId="77777777" w:rsidR="008B2475" w:rsidRDefault="00F31FE4">
      <w:pPr>
        <w:pStyle w:val="a3"/>
        <w:spacing w:before="1" w:line="360" w:lineRule="auto"/>
        <w:ind w:right="144"/>
      </w:pPr>
      <w:r>
        <w:t>Характеристика</w:t>
      </w:r>
      <w:r>
        <w:rPr>
          <w:spacing w:val="-18"/>
        </w:rPr>
        <w:t xml:space="preserve"> </w:t>
      </w:r>
      <w:r>
        <w:t>действующего</w:t>
      </w:r>
      <w:r>
        <w:rPr>
          <w:spacing w:val="-17"/>
        </w:rPr>
        <w:t xml:space="preserve"> </w:t>
      </w:r>
      <w:r>
        <w:t>уголовного</w:t>
      </w:r>
      <w:r>
        <w:rPr>
          <w:spacing w:val="-18"/>
        </w:rPr>
        <w:t xml:space="preserve"> </w:t>
      </w:r>
      <w:r>
        <w:t>законодательства,</w:t>
      </w:r>
      <w:r>
        <w:rPr>
          <w:spacing w:val="-17"/>
        </w:rPr>
        <w:t xml:space="preserve"> </w:t>
      </w:r>
      <w:proofErr w:type="gramStart"/>
      <w:r>
        <w:t xml:space="preserve">регламентирую- </w:t>
      </w:r>
      <w:proofErr w:type="spellStart"/>
      <w:r>
        <w:t>щего</w:t>
      </w:r>
      <w:proofErr w:type="spellEnd"/>
      <w:proofErr w:type="gramEnd"/>
      <w:r>
        <w:t xml:space="preserve"> ответственность за мародёрство. Краткий анализ нормы современного УК РФ……………………………………………………......... с. 11-22.</w:t>
      </w:r>
    </w:p>
    <w:p w14:paraId="5B11D5C9" w14:textId="77777777" w:rsidR="008B2475" w:rsidRDefault="008B2475">
      <w:pPr>
        <w:pStyle w:val="a3"/>
        <w:ind w:left="0"/>
        <w:jc w:val="left"/>
      </w:pPr>
    </w:p>
    <w:p w14:paraId="5643567C" w14:textId="77777777" w:rsidR="008B2475" w:rsidRDefault="008B2475">
      <w:pPr>
        <w:pStyle w:val="a3"/>
        <w:spacing w:before="160"/>
        <w:ind w:left="0"/>
        <w:jc w:val="left"/>
      </w:pPr>
    </w:p>
    <w:p w14:paraId="7059C469" w14:textId="77777777" w:rsidR="008B2475" w:rsidRDefault="00F31FE4">
      <w:pPr>
        <w:pStyle w:val="a3"/>
        <w:jc w:val="left"/>
      </w:pPr>
      <w:r>
        <w:t>Заключение</w:t>
      </w:r>
      <w:r>
        <w:rPr>
          <w:spacing w:val="-17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с.</w:t>
      </w:r>
      <w:r>
        <w:rPr>
          <w:spacing w:val="-15"/>
        </w:rPr>
        <w:t xml:space="preserve"> </w:t>
      </w:r>
      <w:r>
        <w:t>22-</w:t>
      </w:r>
      <w:r>
        <w:rPr>
          <w:spacing w:val="-5"/>
        </w:rPr>
        <w:t>24</w:t>
      </w:r>
    </w:p>
    <w:p w14:paraId="3ED0E987" w14:textId="77777777" w:rsidR="008B2475" w:rsidRDefault="008B2475">
      <w:pPr>
        <w:pStyle w:val="a3"/>
        <w:ind w:left="0"/>
        <w:jc w:val="left"/>
      </w:pPr>
    </w:p>
    <w:p w14:paraId="6F9BC3C5" w14:textId="77777777" w:rsidR="008B2475" w:rsidRDefault="008B2475">
      <w:pPr>
        <w:pStyle w:val="a3"/>
        <w:spacing w:before="319"/>
        <w:ind w:left="0"/>
        <w:jc w:val="left"/>
      </w:pPr>
    </w:p>
    <w:p w14:paraId="45B253B4" w14:textId="77777777" w:rsidR="008B2475" w:rsidRDefault="00F31FE4">
      <w:pPr>
        <w:pStyle w:val="a3"/>
        <w:jc w:val="left"/>
      </w:pPr>
      <w:r>
        <w:t>Библиография</w:t>
      </w:r>
      <w:proofErr w:type="gramStart"/>
      <w:r>
        <w:rPr>
          <w:spacing w:val="-11"/>
        </w:rPr>
        <w:t xml:space="preserve"> </w:t>
      </w:r>
      <w:r>
        <w:t>.…</w:t>
      </w:r>
      <w:proofErr w:type="gramEnd"/>
      <w:r>
        <w:t>………………………………………………</w:t>
      </w:r>
      <w:r>
        <w:rPr>
          <w:spacing w:val="-11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24-</w:t>
      </w:r>
      <w:r>
        <w:rPr>
          <w:spacing w:val="-5"/>
        </w:rPr>
        <w:t>25</w:t>
      </w:r>
    </w:p>
    <w:p w14:paraId="6541F309" w14:textId="77777777" w:rsidR="008B2475" w:rsidRDefault="008B2475">
      <w:pPr>
        <w:pStyle w:val="a3"/>
        <w:jc w:val="left"/>
        <w:sectPr w:rsidR="008B2475">
          <w:footerReference w:type="default" r:id="rId7"/>
          <w:pgSz w:w="11910" w:h="16840"/>
          <w:pgMar w:top="1040" w:right="708" w:bottom="1200" w:left="1700" w:header="0" w:footer="963" w:gutter="0"/>
          <w:cols w:space="720"/>
        </w:sectPr>
      </w:pPr>
    </w:p>
    <w:p w14:paraId="2E158786" w14:textId="77777777" w:rsidR="008B2475" w:rsidRDefault="00F31FE4">
      <w:pPr>
        <w:spacing w:before="162"/>
        <w:ind w:left="599" w:right="73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Введение.</w:t>
      </w:r>
    </w:p>
    <w:p w14:paraId="0AFCDEB3" w14:textId="77777777" w:rsidR="008B2475" w:rsidRDefault="00F31FE4">
      <w:pPr>
        <w:pStyle w:val="a3"/>
        <w:spacing w:before="160" w:line="360" w:lineRule="auto"/>
        <w:ind w:right="137" w:firstLine="707"/>
      </w:pPr>
      <w:r>
        <w:t>Федеральным законом от 24.09.2022 N 365-ФЗ «О внесении изменений в Уголовный кодекс Российской Федерации (далее – УК РФ) и статью 151 Уголовно-процессуального кодекса Российской Федерации» в УК РФ была введена статья 356.1 – Мародёрство</w:t>
      </w:r>
      <w:r>
        <w:rPr>
          <w:vertAlign w:val="superscript"/>
        </w:rPr>
        <w:t>1</w:t>
      </w:r>
      <w:r>
        <w:t>. С точки зрения правотворческой деятельности, данная статья является весьма необычной, поскольку представляет собой ни что иное, как невероятно точную и быструю реакцию законодателя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современную</w:t>
      </w:r>
      <w:r>
        <w:rPr>
          <w:spacing w:val="-18"/>
        </w:rPr>
        <w:t xml:space="preserve"> </w:t>
      </w:r>
      <w:r>
        <w:t>экстраординарную</w:t>
      </w:r>
      <w:r>
        <w:rPr>
          <w:spacing w:val="-17"/>
        </w:rPr>
        <w:t xml:space="preserve"> </w:t>
      </w:r>
      <w:r>
        <w:t>геополитическую</w:t>
      </w:r>
      <w:r>
        <w:rPr>
          <w:spacing w:val="-18"/>
        </w:rPr>
        <w:t xml:space="preserve"> </w:t>
      </w:r>
      <w:r>
        <w:t>ситуацию. По этой причине, рассматриваемая статья возникла будто бы «внезапно», породив в научной литературе, как это обычно бывает в подобных случаях, множество дискуссий, связанных с теоретическими и практическими проблемами содержащегося в ней состава преступления.</w:t>
      </w:r>
    </w:p>
    <w:p w14:paraId="21F8234A" w14:textId="77777777" w:rsidR="008B2475" w:rsidRDefault="00F31FE4">
      <w:pPr>
        <w:pStyle w:val="a3"/>
        <w:spacing w:before="2" w:line="360" w:lineRule="auto"/>
        <w:ind w:right="137" w:firstLine="777"/>
      </w:pPr>
      <w:r>
        <w:t>Совершенно очевидным представляется тот факт, что предмет указанных дискуссий весьма актуален: норма права, возникающая в качестве</w:t>
      </w:r>
    </w:p>
    <w:p w14:paraId="476E9271" w14:textId="77777777" w:rsidR="008B2475" w:rsidRDefault="00F31FE4">
      <w:pPr>
        <w:pStyle w:val="a3"/>
        <w:spacing w:line="360" w:lineRule="auto"/>
        <w:ind w:right="136"/>
      </w:pPr>
      <w:r>
        <w:t>«ответной реакции» государства на экстраординарные события, зачастую может содержать в себе скрытые негативные особенности, вызванные как необычностью предмета её регулирования, так и недостаточной проработанностью её структуры при невозможности быстрой корректировки в</w:t>
      </w:r>
      <w:r>
        <w:rPr>
          <w:spacing w:val="74"/>
          <w:w w:val="150"/>
        </w:rPr>
        <w:t xml:space="preserve"> </w:t>
      </w:r>
      <w:r>
        <w:t>условиях</w:t>
      </w:r>
      <w:r>
        <w:rPr>
          <w:spacing w:val="78"/>
          <w:w w:val="150"/>
        </w:rPr>
        <w:t xml:space="preserve"> </w:t>
      </w:r>
      <w:r>
        <w:t>возросшей</w:t>
      </w:r>
      <w:r>
        <w:rPr>
          <w:spacing w:val="78"/>
          <w:w w:val="150"/>
        </w:rPr>
        <w:t xml:space="preserve"> </w:t>
      </w:r>
      <w:r>
        <w:t>нагрузки</w:t>
      </w:r>
      <w:r>
        <w:rPr>
          <w:spacing w:val="77"/>
          <w:w w:val="150"/>
        </w:rPr>
        <w:t xml:space="preserve"> </w:t>
      </w:r>
      <w:r>
        <w:t>на</w:t>
      </w:r>
      <w:r>
        <w:rPr>
          <w:spacing w:val="74"/>
          <w:w w:val="150"/>
        </w:rPr>
        <w:t xml:space="preserve"> </w:t>
      </w:r>
      <w:r>
        <w:t>законодательные</w:t>
      </w:r>
      <w:r>
        <w:rPr>
          <w:spacing w:val="74"/>
          <w:w w:val="150"/>
        </w:rPr>
        <w:t xml:space="preserve"> </w:t>
      </w:r>
      <w:r>
        <w:t>органы.</w:t>
      </w:r>
      <w:r>
        <w:rPr>
          <w:spacing w:val="77"/>
          <w:w w:val="150"/>
        </w:rPr>
        <w:t xml:space="preserve"> </w:t>
      </w:r>
      <w:r>
        <w:rPr>
          <w:spacing w:val="-2"/>
        </w:rPr>
        <w:t>Подобные</w:t>
      </w:r>
    </w:p>
    <w:p w14:paraId="77F4DA9B" w14:textId="77777777" w:rsidR="008B2475" w:rsidRDefault="00F31FE4">
      <w:pPr>
        <w:pStyle w:val="a3"/>
        <w:spacing w:line="360" w:lineRule="auto"/>
        <w:ind w:right="138"/>
      </w:pPr>
      <w:r>
        <w:t>«Негативные особенности» не следует игнорировать, поскольку они представляют собой небольшие, но в совокупности весьма опасные с точки зрения системы правового регулирования отклонения, способные при определённых условиях в будущем привести некоторые государственные процессы в неустойчивое, хаотическое состояние.</w:t>
      </w:r>
    </w:p>
    <w:p w14:paraId="0773592F" w14:textId="77777777" w:rsidR="008B2475" w:rsidRDefault="00F31FE4">
      <w:pPr>
        <w:pStyle w:val="a3"/>
        <w:spacing w:before="1" w:line="360" w:lineRule="auto"/>
        <w:ind w:right="139"/>
      </w:pPr>
      <w:r>
        <w:t>При этом следует помнить, что при научном рассмотрении новейших правовых</w:t>
      </w:r>
      <w:r>
        <w:rPr>
          <w:spacing w:val="-7"/>
        </w:rPr>
        <w:t xml:space="preserve"> </w:t>
      </w:r>
      <w:r>
        <w:t>феноменов,</w:t>
      </w:r>
      <w:r>
        <w:rPr>
          <w:spacing w:val="-7"/>
        </w:rPr>
        <w:t xml:space="preserve"> </w:t>
      </w:r>
      <w:r>
        <w:t>являющихся</w:t>
      </w:r>
      <w:r>
        <w:rPr>
          <w:spacing w:val="-5"/>
        </w:rPr>
        <w:t xml:space="preserve"> </w:t>
      </w:r>
      <w:r>
        <w:t>следствием</w:t>
      </w:r>
      <w:r>
        <w:rPr>
          <w:spacing w:val="-2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rPr>
          <w:spacing w:val="-2"/>
        </w:rPr>
        <w:t>геополитической</w:t>
      </w:r>
    </w:p>
    <w:p w14:paraId="6F3110B3" w14:textId="77777777" w:rsidR="008B2475" w:rsidRDefault="00F31FE4">
      <w:pPr>
        <w:pStyle w:val="a3"/>
        <w:spacing w:before="105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29386F" wp14:editId="5D66CB9F">
                <wp:simplePos x="0" y="0"/>
                <wp:positionH relativeFrom="page">
                  <wp:posOffset>1080820</wp:posOffset>
                </wp:positionH>
                <wp:positionV relativeFrom="paragraph">
                  <wp:posOffset>228506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3D81C" id="Graphic 3" o:spid="_x0000_s1026" style="position:absolute;margin-left:85.1pt;margin-top:18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5A9ECF" w14:textId="77777777" w:rsidR="008B2475" w:rsidRDefault="00F31FE4">
      <w:pPr>
        <w:spacing w:before="101"/>
        <w:ind w:left="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24.09.2022 N</w:t>
      </w:r>
      <w:r>
        <w:rPr>
          <w:spacing w:val="-3"/>
          <w:sz w:val="20"/>
        </w:rPr>
        <w:t xml:space="preserve"> </w:t>
      </w:r>
      <w:r>
        <w:rPr>
          <w:sz w:val="20"/>
        </w:rPr>
        <w:t>365-ФЗ</w:t>
      </w:r>
      <w:r>
        <w:rPr>
          <w:spacing w:val="-2"/>
          <w:sz w:val="20"/>
        </w:rPr>
        <w:t xml:space="preserve"> </w:t>
      </w:r>
      <w:r>
        <w:rPr>
          <w:sz w:val="20"/>
        </w:rPr>
        <w:t>"О</w:t>
      </w:r>
      <w:r>
        <w:rPr>
          <w:spacing w:val="-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Уголовный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Феде- рации и статью 151 Уголовно-процессуального кодекса Российской Федерации" // СПС КонсультантПлюс</w:t>
      </w:r>
    </w:p>
    <w:p w14:paraId="578B47BC" w14:textId="77777777" w:rsidR="008B2475" w:rsidRDefault="008B2475">
      <w:pPr>
        <w:rPr>
          <w:sz w:val="20"/>
        </w:rPr>
        <w:sectPr w:rsidR="008B2475">
          <w:pgSz w:w="11910" w:h="16840"/>
          <w:pgMar w:top="1920" w:right="708" w:bottom="1160" w:left="1700" w:header="0" w:footer="963" w:gutter="0"/>
          <w:cols w:space="720"/>
        </w:sectPr>
      </w:pPr>
    </w:p>
    <w:p w14:paraId="154BDDA7" w14:textId="77777777" w:rsidR="008B2475" w:rsidRDefault="00F31FE4">
      <w:pPr>
        <w:pStyle w:val="a3"/>
        <w:spacing w:before="74" w:line="360" w:lineRule="auto"/>
        <w:ind w:right="137"/>
      </w:pPr>
      <w:r>
        <w:lastRenderedPageBreak/>
        <w:t xml:space="preserve">ситуации, особенно важно начинать исследование </w:t>
      </w:r>
      <w:proofErr w:type="spellStart"/>
      <w:r>
        <w:t>ab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и производить его, по</w:t>
      </w:r>
      <w:r>
        <w:rPr>
          <w:spacing w:val="-12"/>
        </w:rPr>
        <w:t xml:space="preserve"> </w:t>
      </w:r>
      <w:r>
        <w:t>возможности,</w:t>
      </w:r>
      <w:r>
        <w:rPr>
          <w:spacing w:val="-12"/>
        </w:rPr>
        <w:t xml:space="preserve"> </w:t>
      </w:r>
      <w:r>
        <w:t>комплексно.</w:t>
      </w:r>
      <w:r>
        <w:rPr>
          <w:spacing w:val="-14"/>
        </w:rPr>
        <w:t xml:space="preserve"> </w:t>
      </w:r>
      <w:r>
        <w:t>Поскольку</w:t>
      </w:r>
      <w:r>
        <w:rPr>
          <w:spacing w:val="-14"/>
        </w:rPr>
        <w:t xml:space="preserve"> </w:t>
      </w:r>
      <w:r>
        <w:t>значимого</w:t>
      </w:r>
      <w:r>
        <w:rPr>
          <w:spacing w:val="-12"/>
        </w:rPr>
        <w:t xml:space="preserve"> </w:t>
      </w:r>
      <w:r>
        <w:t>практического</w:t>
      </w:r>
      <w:r>
        <w:rPr>
          <w:spacing w:val="-12"/>
        </w:rPr>
        <w:t xml:space="preserve"> </w:t>
      </w:r>
      <w:r>
        <w:t>результата существования изучаемого конкретного правового явления (нормы права) до сих пор, в силу</w:t>
      </w:r>
      <w:r>
        <w:rPr>
          <w:spacing w:val="-1"/>
        </w:rPr>
        <w:t xml:space="preserve"> </w:t>
      </w:r>
      <w:r>
        <w:t>новизны, не существует, исследователь, стремясь оценить его с точки зрения практического социального благополучия, вынужден обращаться либо к историческим, либо к территориальным аналогам, на которых и будет базироваться весь ход его рассуждения. Пренебрежение подобными методами, весьма вероятно, скажется на исследовании крайне негативно, поскольку лишит его всякой эмпирической точки опоры.</w:t>
      </w:r>
    </w:p>
    <w:p w14:paraId="1A8307CB" w14:textId="77777777" w:rsidR="008B2475" w:rsidRDefault="008B2475">
      <w:pPr>
        <w:pStyle w:val="a3"/>
        <w:spacing w:before="164"/>
        <w:ind w:left="0"/>
        <w:jc w:val="left"/>
      </w:pPr>
    </w:p>
    <w:sectPr w:rsidR="008B2475">
      <w:pgSz w:w="11910" w:h="16840"/>
      <w:pgMar w:top="1040" w:right="708" w:bottom="1200" w:left="170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8894" w14:textId="77777777" w:rsidR="00F377EE" w:rsidRDefault="00F377EE">
      <w:r>
        <w:separator/>
      </w:r>
    </w:p>
  </w:endnote>
  <w:endnote w:type="continuationSeparator" w:id="0">
    <w:p w14:paraId="07062B54" w14:textId="77777777" w:rsidR="00F377EE" w:rsidRDefault="00F3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CA4C" w14:textId="77777777" w:rsidR="008B2475" w:rsidRDefault="00F31FE4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11030CB8" wp14:editId="3D0BACCF">
              <wp:simplePos x="0" y="0"/>
              <wp:positionH relativeFrom="page">
                <wp:posOffset>3967098</wp:posOffset>
              </wp:positionH>
              <wp:positionV relativeFrom="page">
                <wp:posOffset>9917683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F1635C" w14:textId="77777777" w:rsidR="008B2475" w:rsidRDefault="00F31FE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30C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35pt;margin-top:780.9pt;width:13.3pt;height:13.0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" filled="f" stroked="f">
              <v:textbox inset="0,0,0,0">
                <w:txbxContent>
                  <w:p w14:paraId="03F1635C" w14:textId="77777777" w:rsidR="008B2475" w:rsidRDefault="00F31FE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8F55" w14:textId="77777777" w:rsidR="00F377EE" w:rsidRDefault="00F377EE">
      <w:r>
        <w:separator/>
      </w:r>
    </w:p>
  </w:footnote>
  <w:footnote w:type="continuationSeparator" w:id="0">
    <w:p w14:paraId="375D9769" w14:textId="77777777" w:rsidR="00F377EE" w:rsidRDefault="00F3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8BC"/>
    <w:multiLevelType w:val="hybridMultilevel"/>
    <w:tmpl w:val="0388F2E6"/>
    <w:lvl w:ilvl="0" w:tplc="167297F6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4EE33E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78B40496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5BBEEB4C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3F587B9C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A5DC6ACA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252693D2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518E399A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5156BE9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0FB2C44"/>
    <w:multiLevelType w:val="hybridMultilevel"/>
    <w:tmpl w:val="D6A4FB22"/>
    <w:lvl w:ilvl="0" w:tplc="D9C27F9C">
      <w:numFmt w:val="bullet"/>
      <w:lvlText w:val="o"/>
      <w:lvlJc w:val="left"/>
      <w:pPr>
        <w:ind w:left="72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16CF02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0DF26D4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49C67D9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A42B568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DDD6FB30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F322148A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625E0FA4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8D461AB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7514348"/>
    <w:multiLevelType w:val="hybridMultilevel"/>
    <w:tmpl w:val="E8468C9E"/>
    <w:lvl w:ilvl="0" w:tplc="FCB8D3A6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FA04AA6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3CB092F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1BA4B29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D43819F8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97FC3406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4244B18E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1A768198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3B6C0FA4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2475"/>
    <w:rsid w:val="004F037B"/>
    <w:rsid w:val="007A6414"/>
    <w:rsid w:val="008B2475"/>
    <w:rsid w:val="00951F2F"/>
    <w:rsid w:val="00C558DD"/>
    <w:rsid w:val="00E85C9D"/>
    <w:rsid w:val="00F31FE4"/>
    <w:rsid w:val="00F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09D2"/>
  <w15:docId w15:val="{1254FFCF-D2F2-4233-82B9-D42469A5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1" w:right="14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Ivan V.</cp:lastModifiedBy>
  <cp:revision>6</cp:revision>
  <dcterms:created xsi:type="dcterms:W3CDTF">2025-01-14T06:59:00Z</dcterms:created>
  <dcterms:modified xsi:type="dcterms:W3CDTF">2025-01-31T11:44:00Z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