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94B7" w14:textId="56C37640" w:rsidR="003F5DFC" w:rsidRPr="00601333" w:rsidRDefault="00CA00F8" w:rsidP="003F5DFC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601333">
        <w:rPr>
          <w:rFonts w:eastAsia="Calibri"/>
          <w:b/>
          <w:sz w:val="32"/>
          <w:szCs w:val="32"/>
          <w:lang w:eastAsia="en-US"/>
        </w:rPr>
        <w:t>С</w:t>
      </w:r>
      <w:r w:rsidR="003F5DFC" w:rsidRPr="00601333">
        <w:rPr>
          <w:rFonts w:eastAsia="Calibri"/>
          <w:b/>
          <w:sz w:val="32"/>
          <w:szCs w:val="32"/>
          <w:lang w:eastAsia="en-US"/>
        </w:rPr>
        <w:t>одержание</w:t>
      </w:r>
    </w:p>
    <w:p w14:paraId="41EDDFE9" w14:textId="77777777" w:rsidR="003F5DFC" w:rsidRPr="00601333" w:rsidRDefault="003F5DFC" w:rsidP="003F5DFC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48"/>
        <w:gridCol w:w="496"/>
      </w:tblGrid>
      <w:tr w:rsidR="003F5DFC" w:rsidRPr="00601333" w14:paraId="26C02C70" w14:textId="77777777" w:rsidTr="00601333">
        <w:tc>
          <w:tcPr>
            <w:tcW w:w="8848" w:type="dxa"/>
            <w:shd w:val="clear" w:color="auto" w:fill="auto"/>
          </w:tcPr>
          <w:p w14:paraId="5DB3C6A8" w14:textId="77777777" w:rsidR="003F5DFC" w:rsidRPr="00601333" w:rsidRDefault="003F5DFC" w:rsidP="002E30D6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01333">
              <w:rPr>
                <w:rFonts w:eastAsia="Calibri"/>
                <w:sz w:val="28"/>
                <w:szCs w:val="28"/>
                <w:lang w:eastAsia="en-US"/>
              </w:rPr>
              <w:t>Введение……………………………………………………………………...</w:t>
            </w:r>
          </w:p>
        </w:tc>
        <w:tc>
          <w:tcPr>
            <w:tcW w:w="496" w:type="dxa"/>
            <w:shd w:val="clear" w:color="auto" w:fill="auto"/>
          </w:tcPr>
          <w:p w14:paraId="54D91324" w14:textId="77777777" w:rsidR="003F5DFC" w:rsidRPr="00601333" w:rsidRDefault="003F5DFC" w:rsidP="002E30D6">
            <w:pPr>
              <w:spacing w:line="360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01333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3F5DFC" w:rsidRPr="00601333" w14:paraId="192DD2D5" w14:textId="77777777" w:rsidTr="00601333">
        <w:tc>
          <w:tcPr>
            <w:tcW w:w="8848" w:type="dxa"/>
            <w:shd w:val="clear" w:color="auto" w:fill="auto"/>
          </w:tcPr>
          <w:p w14:paraId="35758ECB" w14:textId="524D7D15" w:rsidR="003F5DFC" w:rsidRPr="00601333" w:rsidRDefault="003F5DFC" w:rsidP="002E30D6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01333">
              <w:rPr>
                <w:rFonts w:eastAsia="Calibri"/>
                <w:sz w:val="28"/>
                <w:szCs w:val="28"/>
                <w:lang w:eastAsia="en-US"/>
              </w:rPr>
              <w:t xml:space="preserve">1 </w:t>
            </w:r>
            <w:r w:rsidR="00134786" w:rsidRPr="00601333">
              <w:rPr>
                <w:rFonts w:eastAsia="Calibri"/>
                <w:sz w:val="28"/>
                <w:szCs w:val="28"/>
                <w:lang w:eastAsia="en-US"/>
              </w:rPr>
              <w:t>Характеристика санаторно-курортного лечения в механизме социального обеспечения Российской Федерации………</w:t>
            </w:r>
            <w:proofErr w:type="gramStart"/>
            <w:r w:rsidR="00134786" w:rsidRPr="00601333">
              <w:rPr>
                <w:rFonts w:eastAsia="Calibri"/>
                <w:sz w:val="28"/>
                <w:szCs w:val="28"/>
                <w:lang w:eastAsia="en-US"/>
              </w:rPr>
              <w:t>……</w:t>
            </w:r>
            <w:r w:rsidR="00CA00F8" w:rsidRPr="00601333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 w:rsidR="00134786" w:rsidRPr="00601333">
              <w:rPr>
                <w:rFonts w:eastAsia="Calibri"/>
                <w:sz w:val="28"/>
                <w:szCs w:val="28"/>
                <w:lang w:eastAsia="en-US"/>
              </w:rPr>
              <w:t>……</w:t>
            </w:r>
            <w:r w:rsidRPr="00601333">
              <w:rPr>
                <w:rFonts w:eastAsia="Calibri"/>
                <w:sz w:val="28"/>
                <w:szCs w:val="28"/>
                <w:lang w:eastAsia="en-US"/>
              </w:rPr>
              <w:t>…….</w:t>
            </w:r>
          </w:p>
        </w:tc>
        <w:tc>
          <w:tcPr>
            <w:tcW w:w="496" w:type="dxa"/>
            <w:shd w:val="clear" w:color="auto" w:fill="auto"/>
          </w:tcPr>
          <w:p w14:paraId="0577FE8E" w14:textId="77777777" w:rsidR="00134786" w:rsidRPr="00601333" w:rsidRDefault="00134786" w:rsidP="00601333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9F3CDDF" w14:textId="3C30AA4E" w:rsidR="003F5DFC" w:rsidRPr="00601333" w:rsidRDefault="00601333" w:rsidP="00601333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3F5DFC" w:rsidRPr="00601333" w14:paraId="4CD06386" w14:textId="77777777" w:rsidTr="00601333">
        <w:tc>
          <w:tcPr>
            <w:tcW w:w="8848" w:type="dxa"/>
            <w:shd w:val="clear" w:color="auto" w:fill="auto"/>
          </w:tcPr>
          <w:p w14:paraId="0DFE01BC" w14:textId="6CEC01C7" w:rsidR="003F5DFC" w:rsidRPr="00601333" w:rsidRDefault="003F5DFC" w:rsidP="002E30D6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01333">
              <w:rPr>
                <w:rFonts w:eastAsia="Calibri"/>
                <w:sz w:val="28"/>
                <w:szCs w:val="28"/>
                <w:lang w:eastAsia="en-US"/>
              </w:rPr>
              <w:t xml:space="preserve">1.1 </w:t>
            </w:r>
            <w:r w:rsidR="00134786" w:rsidRPr="00601333">
              <w:rPr>
                <w:rFonts w:eastAsia="Calibri"/>
                <w:sz w:val="28"/>
                <w:szCs w:val="28"/>
                <w:lang w:eastAsia="en-US"/>
              </w:rPr>
              <w:t>Понятие и сущность санаторно-курортного лечения как меры медицинской помощи</w:t>
            </w:r>
            <w:r w:rsidRPr="00601333">
              <w:rPr>
                <w:rFonts w:eastAsia="Calibri"/>
                <w:sz w:val="28"/>
                <w:szCs w:val="28"/>
                <w:lang w:eastAsia="en-US"/>
              </w:rPr>
              <w:t>………………………………………………</w:t>
            </w:r>
            <w:r w:rsidR="00CA00F8" w:rsidRPr="00601333">
              <w:rPr>
                <w:rFonts w:eastAsia="Calibri"/>
                <w:sz w:val="28"/>
                <w:szCs w:val="28"/>
                <w:lang w:eastAsia="en-US"/>
              </w:rPr>
              <w:t>...</w:t>
            </w:r>
            <w:proofErr w:type="gramStart"/>
            <w:r w:rsidRPr="00601333">
              <w:rPr>
                <w:rFonts w:eastAsia="Calibri"/>
                <w:sz w:val="28"/>
                <w:szCs w:val="28"/>
                <w:lang w:eastAsia="en-US"/>
              </w:rPr>
              <w:t>…….</w:t>
            </w:r>
            <w:proofErr w:type="gramEnd"/>
            <w:r w:rsidRPr="0060133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6" w:type="dxa"/>
            <w:shd w:val="clear" w:color="auto" w:fill="auto"/>
          </w:tcPr>
          <w:p w14:paraId="78246142" w14:textId="77777777" w:rsidR="00CA00F8" w:rsidRPr="00601333" w:rsidRDefault="00CA00F8" w:rsidP="00601333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495404B" w14:textId="47B043CB" w:rsidR="003F5DFC" w:rsidRPr="00601333" w:rsidRDefault="00601333" w:rsidP="00601333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3F5DFC" w:rsidRPr="00601333" w14:paraId="0CE620C4" w14:textId="77777777" w:rsidTr="00601333">
        <w:tc>
          <w:tcPr>
            <w:tcW w:w="8848" w:type="dxa"/>
            <w:shd w:val="clear" w:color="auto" w:fill="auto"/>
          </w:tcPr>
          <w:p w14:paraId="7186E331" w14:textId="3938DDA7" w:rsidR="003F5DFC" w:rsidRPr="00601333" w:rsidRDefault="003F5DFC" w:rsidP="002E30D6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01333">
              <w:rPr>
                <w:rFonts w:eastAsia="Calibri"/>
                <w:sz w:val="28"/>
                <w:szCs w:val="28"/>
                <w:lang w:eastAsia="en-US"/>
              </w:rPr>
              <w:t xml:space="preserve">1.2 </w:t>
            </w:r>
            <w:r w:rsidR="00CA00F8" w:rsidRPr="00601333">
              <w:rPr>
                <w:rFonts w:eastAsia="Calibri"/>
                <w:sz w:val="28"/>
                <w:szCs w:val="28"/>
                <w:lang w:eastAsia="en-US"/>
              </w:rPr>
              <w:t>Порядок предоставления санаторно-курортного лечения в механизме социального обеспечения Российской Федерации</w:t>
            </w:r>
            <w:proofErr w:type="gramStart"/>
            <w:r w:rsidRPr="00601333">
              <w:rPr>
                <w:rFonts w:eastAsia="Calibri"/>
                <w:sz w:val="28"/>
                <w:szCs w:val="28"/>
                <w:lang w:eastAsia="en-US"/>
              </w:rPr>
              <w:t>…</w:t>
            </w:r>
            <w:r w:rsidR="00CA00F8" w:rsidRPr="00601333">
              <w:rPr>
                <w:rFonts w:eastAsia="Calibri"/>
                <w:sz w:val="28"/>
                <w:szCs w:val="28"/>
                <w:lang w:eastAsia="en-US"/>
              </w:rPr>
              <w:t>….</w:t>
            </w:r>
            <w:proofErr w:type="gramEnd"/>
            <w:r w:rsidRPr="00601333">
              <w:rPr>
                <w:rFonts w:eastAsia="Calibri"/>
                <w:sz w:val="28"/>
                <w:szCs w:val="28"/>
                <w:lang w:eastAsia="en-US"/>
              </w:rPr>
              <w:t>……..</w:t>
            </w:r>
          </w:p>
        </w:tc>
        <w:tc>
          <w:tcPr>
            <w:tcW w:w="496" w:type="dxa"/>
            <w:shd w:val="clear" w:color="auto" w:fill="auto"/>
          </w:tcPr>
          <w:p w14:paraId="390496C0" w14:textId="77777777" w:rsidR="00CA00F8" w:rsidRPr="00601333" w:rsidRDefault="00CA00F8" w:rsidP="00601333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EC6D4FF" w14:textId="6ECE7573" w:rsidR="003F5DFC" w:rsidRPr="00601333" w:rsidRDefault="00601333" w:rsidP="00601333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</w:tr>
      <w:tr w:rsidR="003F5DFC" w:rsidRPr="00601333" w14:paraId="16E791B2" w14:textId="77777777" w:rsidTr="00601333">
        <w:tc>
          <w:tcPr>
            <w:tcW w:w="8848" w:type="dxa"/>
            <w:shd w:val="clear" w:color="auto" w:fill="auto"/>
          </w:tcPr>
          <w:p w14:paraId="35B4F4B0" w14:textId="61422640" w:rsidR="003F5DFC" w:rsidRPr="00601333" w:rsidRDefault="003F5DFC" w:rsidP="002E30D6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01333">
              <w:rPr>
                <w:rFonts w:eastAsia="Calibri"/>
                <w:sz w:val="28"/>
                <w:szCs w:val="28"/>
                <w:lang w:eastAsia="en-US"/>
              </w:rPr>
              <w:t xml:space="preserve">2 </w:t>
            </w:r>
            <w:r w:rsidR="00CA00F8" w:rsidRPr="00601333">
              <w:rPr>
                <w:rFonts w:eastAsia="Calibri"/>
                <w:sz w:val="28"/>
                <w:szCs w:val="28"/>
                <w:lang w:eastAsia="en-US"/>
              </w:rPr>
              <w:t>Особенности механизма реализации права инвалидов на санаторно-курортное лечение</w:t>
            </w:r>
            <w:r w:rsidR="005B0295" w:rsidRPr="00601333">
              <w:rPr>
                <w:rFonts w:eastAsia="Calibri"/>
                <w:sz w:val="28"/>
                <w:szCs w:val="28"/>
                <w:lang w:eastAsia="en-US"/>
              </w:rPr>
              <w:t>…………………….</w:t>
            </w:r>
            <w:r w:rsidR="00CA00F8" w:rsidRPr="00601333">
              <w:rPr>
                <w:rFonts w:eastAsia="Calibri"/>
                <w:sz w:val="28"/>
                <w:szCs w:val="28"/>
                <w:lang w:eastAsia="en-US"/>
              </w:rPr>
              <w:t>..</w:t>
            </w:r>
            <w:r w:rsidRPr="00601333">
              <w:rPr>
                <w:rFonts w:eastAsia="Calibri"/>
                <w:sz w:val="28"/>
                <w:szCs w:val="28"/>
                <w:lang w:eastAsia="en-US"/>
              </w:rPr>
              <w:t>……………………………………</w:t>
            </w:r>
          </w:p>
        </w:tc>
        <w:tc>
          <w:tcPr>
            <w:tcW w:w="496" w:type="dxa"/>
            <w:shd w:val="clear" w:color="auto" w:fill="auto"/>
          </w:tcPr>
          <w:p w14:paraId="0BADBCBE" w14:textId="77777777" w:rsidR="00CA00F8" w:rsidRPr="00601333" w:rsidRDefault="00CA00F8" w:rsidP="00601333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A1BC87E" w14:textId="1E2FD58A" w:rsidR="003F5DFC" w:rsidRPr="00601333" w:rsidRDefault="00601333" w:rsidP="00601333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F5DFC" w:rsidRPr="00601333" w14:paraId="4DCD5626" w14:textId="77777777" w:rsidTr="00601333">
        <w:tc>
          <w:tcPr>
            <w:tcW w:w="8848" w:type="dxa"/>
            <w:shd w:val="clear" w:color="auto" w:fill="auto"/>
          </w:tcPr>
          <w:p w14:paraId="4CCD2052" w14:textId="122FB884" w:rsidR="003F5DFC" w:rsidRPr="00601333" w:rsidRDefault="003F5DFC" w:rsidP="002E30D6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01333">
              <w:rPr>
                <w:rFonts w:eastAsia="Calibri"/>
                <w:sz w:val="28"/>
                <w:szCs w:val="28"/>
                <w:lang w:eastAsia="en-US"/>
              </w:rPr>
              <w:t xml:space="preserve">2.1 </w:t>
            </w:r>
            <w:r w:rsidR="00CA00F8" w:rsidRPr="00601333">
              <w:rPr>
                <w:rFonts w:eastAsia="Calibri"/>
                <w:sz w:val="28"/>
                <w:szCs w:val="28"/>
                <w:lang w:eastAsia="en-US"/>
              </w:rPr>
              <w:t>Реализация прав инвалидов на санаторно-курортное лечение</w:t>
            </w:r>
            <w:r w:rsidRPr="00601333">
              <w:rPr>
                <w:rFonts w:eastAsia="Calibri"/>
                <w:sz w:val="28"/>
                <w:szCs w:val="28"/>
                <w:lang w:eastAsia="en-US"/>
              </w:rPr>
              <w:t>…</w:t>
            </w:r>
            <w:proofErr w:type="gramStart"/>
            <w:r w:rsidR="00CA00F8" w:rsidRPr="00601333">
              <w:rPr>
                <w:rFonts w:eastAsia="Calibri"/>
                <w:sz w:val="28"/>
                <w:szCs w:val="28"/>
                <w:lang w:eastAsia="en-US"/>
              </w:rPr>
              <w:t>...</w:t>
            </w:r>
            <w:r w:rsidRPr="00601333">
              <w:rPr>
                <w:rFonts w:eastAsia="Calibri"/>
                <w:sz w:val="28"/>
                <w:szCs w:val="28"/>
                <w:lang w:eastAsia="en-US"/>
              </w:rPr>
              <w:t>….</w:t>
            </w:r>
            <w:proofErr w:type="gramEnd"/>
            <w:r w:rsidRPr="0060133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6" w:type="dxa"/>
            <w:shd w:val="clear" w:color="auto" w:fill="auto"/>
          </w:tcPr>
          <w:p w14:paraId="745DCEA4" w14:textId="23E442F6" w:rsidR="003F5DFC" w:rsidRPr="00601333" w:rsidRDefault="00601333" w:rsidP="00601333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3F5DFC" w:rsidRPr="00601333" w14:paraId="73D8E145" w14:textId="77777777" w:rsidTr="00601333">
        <w:tc>
          <w:tcPr>
            <w:tcW w:w="8848" w:type="dxa"/>
            <w:shd w:val="clear" w:color="auto" w:fill="auto"/>
          </w:tcPr>
          <w:p w14:paraId="596ED149" w14:textId="2ED869B4" w:rsidR="003F5DFC" w:rsidRPr="00601333" w:rsidRDefault="003F5DFC" w:rsidP="002E30D6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01333">
              <w:rPr>
                <w:rFonts w:eastAsia="Calibri"/>
                <w:sz w:val="28"/>
                <w:szCs w:val="28"/>
                <w:lang w:eastAsia="en-US"/>
              </w:rPr>
              <w:t xml:space="preserve">2.2 </w:t>
            </w:r>
            <w:r w:rsidR="005B0295" w:rsidRPr="00601333">
              <w:rPr>
                <w:rFonts w:eastAsia="Calibri"/>
                <w:sz w:val="28"/>
                <w:szCs w:val="28"/>
                <w:lang w:eastAsia="en-US"/>
              </w:rPr>
              <w:t>Актуальные проблемы реализации прав инвалидов на санаторно-курортное лечение и направления их решения</w:t>
            </w:r>
            <w:r w:rsidRPr="00601333">
              <w:rPr>
                <w:rFonts w:eastAsia="Calibri"/>
                <w:sz w:val="28"/>
                <w:szCs w:val="28"/>
                <w:lang w:eastAsia="en-US"/>
              </w:rPr>
              <w:t>…</w:t>
            </w:r>
            <w:r w:rsidR="005B0295" w:rsidRPr="00601333">
              <w:rPr>
                <w:rFonts w:eastAsia="Calibri"/>
                <w:sz w:val="28"/>
                <w:szCs w:val="28"/>
                <w:lang w:eastAsia="en-US"/>
              </w:rPr>
              <w:t>………</w:t>
            </w:r>
            <w:proofErr w:type="gramStart"/>
            <w:r w:rsidR="005B0295" w:rsidRPr="00601333">
              <w:rPr>
                <w:rFonts w:eastAsia="Calibri"/>
                <w:sz w:val="28"/>
                <w:szCs w:val="28"/>
                <w:lang w:eastAsia="en-US"/>
              </w:rPr>
              <w:t>…….</w:t>
            </w:r>
            <w:proofErr w:type="gramEnd"/>
            <w:r w:rsidR="005B0295" w:rsidRPr="00601333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601333">
              <w:rPr>
                <w:rFonts w:eastAsia="Calibri"/>
                <w:sz w:val="28"/>
                <w:szCs w:val="28"/>
                <w:lang w:eastAsia="en-US"/>
              </w:rPr>
              <w:t>…………..</w:t>
            </w:r>
          </w:p>
        </w:tc>
        <w:tc>
          <w:tcPr>
            <w:tcW w:w="496" w:type="dxa"/>
            <w:shd w:val="clear" w:color="auto" w:fill="auto"/>
          </w:tcPr>
          <w:p w14:paraId="0B5FC36D" w14:textId="55537E0F" w:rsidR="003F5DFC" w:rsidRPr="00601333" w:rsidRDefault="00601333" w:rsidP="00601333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</w:tr>
      <w:tr w:rsidR="003F5DFC" w:rsidRPr="00601333" w14:paraId="7E7D0B4F" w14:textId="77777777" w:rsidTr="00601333">
        <w:tc>
          <w:tcPr>
            <w:tcW w:w="8848" w:type="dxa"/>
            <w:shd w:val="clear" w:color="auto" w:fill="auto"/>
          </w:tcPr>
          <w:p w14:paraId="11052CE6" w14:textId="77777777" w:rsidR="003F5DFC" w:rsidRPr="00601333" w:rsidRDefault="003F5DFC" w:rsidP="002E30D6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01333">
              <w:rPr>
                <w:rFonts w:eastAsia="Calibri"/>
                <w:sz w:val="28"/>
                <w:szCs w:val="28"/>
                <w:lang w:eastAsia="en-US"/>
              </w:rPr>
              <w:t>Заключение ……………………………………………………………</w:t>
            </w:r>
            <w:proofErr w:type="gramStart"/>
            <w:r w:rsidRPr="00601333">
              <w:rPr>
                <w:rFonts w:eastAsia="Calibri"/>
                <w:sz w:val="28"/>
                <w:szCs w:val="28"/>
                <w:lang w:eastAsia="en-US"/>
              </w:rPr>
              <w:t>…….</w:t>
            </w:r>
            <w:proofErr w:type="gramEnd"/>
          </w:p>
        </w:tc>
        <w:tc>
          <w:tcPr>
            <w:tcW w:w="496" w:type="dxa"/>
            <w:shd w:val="clear" w:color="auto" w:fill="auto"/>
          </w:tcPr>
          <w:p w14:paraId="0E982982" w14:textId="70AB922D" w:rsidR="003F5DFC" w:rsidRPr="00601333" w:rsidRDefault="00601333" w:rsidP="00601333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</w:tr>
      <w:tr w:rsidR="003F5DFC" w:rsidRPr="00601333" w14:paraId="4201E726" w14:textId="77777777" w:rsidTr="00601333">
        <w:tc>
          <w:tcPr>
            <w:tcW w:w="8848" w:type="dxa"/>
            <w:shd w:val="clear" w:color="auto" w:fill="auto"/>
          </w:tcPr>
          <w:p w14:paraId="1E27C08D" w14:textId="77777777" w:rsidR="003F5DFC" w:rsidRPr="00601333" w:rsidRDefault="003F5DFC" w:rsidP="002E30D6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01333">
              <w:rPr>
                <w:rFonts w:eastAsia="Calibri"/>
                <w:sz w:val="28"/>
                <w:szCs w:val="28"/>
                <w:lang w:eastAsia="en-US"/>
              </w:rPr>
              <w:t>Список источников и литературы……………………………………</w:t>
            </w:r>
            <w:proofErr w:type="gramStart"/>
            <w:r w:rsidRPr="00601333">
              <w:rPr>
                <w:rFonts w:eastAsia="Calibri"/>
                <w:sz w:val="28"/>
                <w:szCs w:val="28"/>
                <w:lang w:eastAsia="en-US"/>
              </w:rPr>
              <w:t>…….</w:t>
            </w:r>
            <w:proofErr w:type="gramEnd"/>
          </w:p>
        </w:tc>
        <w:tc>
          <w:tcPr>
            <w:tcW w:w="496" w:type="dxa"/>
            <w:shd w:val="clear" w:color="auto" w:fill="auto"/>
          </w:tcPr>
          <w:p w14:paraId="76129598" w14:textId="3D31BD4C" w:rsidR="003F5DFC" w:rsidRPr="00601333" w:rsidRDefault="00601333" w:rsidP="00601333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</w:t>
            </w:r>
          </w:p>
        </w:tc>
      </w:tr>
      <w:tr w:rsidR="003F5DFC" w:rsidRPr="00601333" w14:paraId="634AA60B" w14:textId="77777777" w:rsidTr="00601333">
        <w:tc>
          <w:tcPr>
            <w:tcW w:w="8848" w:type="dxa"/>
            <w:shd w:val="clear" w:color="auto" w:fill="auto"/>
          </w:tcPr>
          <w:p w14:paraId="5E0D6B41" w14:textId="77777777" w:rsidR="003F5DFC" w:rsidRPr="00601333" w:rsidRDefault="003F5DFC" w:rsidP="002E30D6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01333">
              <w:rPr>
                <w:rFonts w:eastAsia="Calibri"/>
                <w:sz w:val="28"/>
                <w:szCs w:val="28"/>
                <w:lang w:eastAsia="en-US"/>
              </w:rPr>
              <w:t>Приложение А.………………………………………………………………</w:t>
            </w:r>
          </w:p>
        </w:tc>
        <w:tc>
          <w:tcPr>
            <w:tcW w:w="496" w:type="dxa"/>
            <w:shd w:val="clear" w:color="auto" w:fill="auto"/>
          </w:tcPr>
          <w:p w14:paraId="43D87D45" w14:textId="7CD3D569" w:rsidR="003F5DFC" w:rsidRPr="00601333" w:rsidRDefault="00601333" w:rsidP="00601333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38</w:t>
            </w:r>
          </w:p>
        </w:tc>
      </w:tr>
      <w:tr w:rsidR="00601333" w:rsidRPr="00601333" w14:paraId="6695BBB8" w14:textId="77777777" w:rsidTr="00601333">
        <w:tc>
          <w:tcPr>
            <w:tcW w:w="8848" w:type="dxa"/>
            <w:shd w:val="clear" w:color="auto" w:fill="auto"/>
          </w:tcPr>
          <w:p w14:paraId="726035FD" w14:textId="77F3C60E" w:rsidR="00601333" w:rsidRPr="00601333" w:rsidRDefault="00601333" w:rsidP="002E30D6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 Б…………………………………………………………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…….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6" w:type="dxa"/>
            <w:shd w:val="clear" w:color="auto" w:fill="auto"/>
          </w:tcPr>
          <w:p w14:paraId="70040DE3" w14:textId="0808E80C" w:rsidR="00601333" w:rsidRPr="00601333" w:rsidRDefault="00601333" w:rsidP="00601333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39</w:t>
            </w:r>
          </w:p>
        </w:tc>
      </w:tr>
    </w:tbl>
    <w:p w14:paraId="41D0D601" w14:textId="77777777" w:rsidR="003F5DFC" w:rsidRPr="00601333" w:rsidRDefault="003F5DFC" w:rsidP="003F5DFC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8E21BDC" w14:textId="4C985181" w:rsidR="00CA00F8" w:rsidRPr="00601333" w:rsidRDefault="00CA00F8" w:rsidP="003F5DFC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601333">
        <w:rPr>
          <w:rFonts w:eastAsia="Calibri"/>
          <w:b/>
          <w:sz w:val="32"/>
          <w:szCs w:val="32"/>
          <w:lang w:eastAsia="en-US"/>
        </w:rPr>
        <w:br w:type="page"/>
      </w:r>
    </w:p>
    <w:p w14:paraId="60AAD0E7" w14:textId="165D0D8B" w:rsidR="003F5DFC" w:rsidRPr="00601333" w:rsidRDefault="00CA00F8" w:rsidP="003F5DFC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601333">
        <w:rPr>
          <w:rFonts w:eastAsia="Calibri"/>
          <w:b/>
          <w:sz w:val="32"/>
          <w:szCs w:val="32"/>
          <w:lang w:eastAsia="en-US"/>
        </w:rPr>
        <w:lastRenderedPageBreak/>
        <w:t>В</w:t>
      </w:r>
      <w:r w:rsidR="003F5DFC" w:rsidRPr="00601333">
        <w:rPr>
          <w:rFonts w:eastAsia="Calibri"/>
          <w:b/>
          <w:sz w:val="32"/>
          <w:szCs w:val="32"/>
          <w:lang w:eastAsia="en-US"/>
        </w:rPr>
        <w:t>ведение</w:t>
      </w:r>
    </w:p>
    <w:p w14:paraId="141D04FD" w14:textId="77777777" w:rsidR="003F5DFC" w:rsidRPr="00601333" w:rsidRDefault="003F5DFC" w:rsidP="005B029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257ED91" w14:textId="44491085" w:rsidR="00134786" w:rsidRPr="00134786" w:rsidRDefault="003F5DFC" w:rsidP="005B029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eastAsia="en-US"/>
        </w:rPr>
      </w:pPr>
      <w:r w:rsidRPr="00601333">
        <w:rPr>
          <w:rFonts w:eastAsia="Calibri"/>
          <w:b/>
          <w:sz w:val="28"/>
          <w:szCs w:val="28"/>
          <w:lang w:eastAsia="en-US"/>
        </w:rPr>
        <w:t>Актуальность темы исследования</w:t>
      </w:r>
      <w:r w:rsidRPr="00601333">
        <w:rPr>
          <w:rFonts w:eastAsia="Calibri"/>
          <w:sz w:val="28"/>
          <w:szCs w:val="28"/>
          <w:lang w:eastAsia="en-US"/>
        </w:rPr>
        <w:t xml:space="preserve"> </w:t>
      </w:r>
      <w:bookmarkStart w:id="0" w:name="_Hlk150180944"/>
      <w:r w:rsidR="00134786" w:rsidRPr="00601333">
        <w:rPr>
          <w:sz w:val="28"/>
          <w:szCs w:val="28"/>
        </w:rPr>
        <w:t>обусл</w:t>
      </w:r>
      <w:r w:rsidR="005B0295" w:rsidRPr="00601333">
        <w:rPr>
          <w:sz w:val="28"/>
          <w:szCs w:val="28"/>
        </w:rPr>
        <w:t>овлена</w:t>
      </w:r>
      <w:r w:rsidR="00134786" w:rsidRPr="00601333">
        <w:rPr>
          <w:sz w:val="28"/>
          <w:szCs w:val="28"/>
        </w:rPr>
        <w:t xml:space="preserve"> в первую очередь тем, что </w:t>
      </w:r>
      <w:bookmarkEnd w:id="0"/>
      <w:r w:rsidR="00134786" w:rsidRPr="00601333">
        <w:rPr>
          <w:snapToGrid w:val="0"/>
          <w:sz w:val="28"/>
          <w:szCs w:val="28"/>
          <w:lang w:eastAsia="en-US"/>
        </w:rPr>
        <w:t xml:space="preserve">инвалидность – это социальный феномен, который существует во всех обществах, и каждое государство в зависимости от своих социально-экономических приоритетов формирует меры социальной защиты в отношении инвалидов. Это обусловлено тем, что инвалиды в силу имеющихся у них патологий и заболеваний являются одной из наиболее уязвимых категорий населения. </w:t>
      </w:r>
      <w:r w:rsidR="00134786" w:rsidRPr="00134786">
        <w:rPr>
          <w:snapToGrid w:val="0"/>
          <w:sz w:val="28"/>
          <w:szCs w:val="28"/>
          <w:lang w:eastAsia="en-US"/>
        </w:rPr>
        <w:t xml:space="preserve">Возможности общества по формированию системы мер социальной защиты инвалидов определяются множеством факторов, как степенью понимания самой проблемы инвалидности на уровне руководителей всех уровней, так и наличием в государстве необходимых экономических, организационных, финансовых, правовых ресурсов для реализации соответствующих мер. От того, насколько </w:t>
      </w:r>
      <w:r w:rsidR="00601333" w:rsidRPr="00601333">
        <w:rPr>
          <w:snapToGrid w:val="0"/>
          <w:sz w:val="28"/>
          <w:szCs w:val="28"/>
          <w:lang w:eastAsia="en-US"/>
        </w:rPr>
        <w:t>качественно</w:t>
      </w:r>
      <w:r w:rsidR="00134786" w:rsidRPr="00134786">
        <w:rPr>
          <w:snapToGrid w:val="0"/>
          <w:sz w:val="28"/>
          <w:szCs w:val="28"/>
          <w:lang w:eastAsia="en-US"/>
        </w:rPr>
        <w:t xml:space="preserve"> и глубоко разрабатываются в стране меры социальной защиты инвалидов, в конечном итоге зависит и масштаб инвалидизации общества, и состояние общественного здоровья нации. </w:t>
      </w:r>
    </w:p>
    <w:p w14:paraId="524183C7" w14:textId="77777777" w:rsidR="00134786" w:rsidRPr="00134786" w:rsidRDefault="00134786" w:rsidP="005B0295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eastAsia="en-US"/>
        </w:rPr>
      </w:pPr>
      <w:r w:rsidRPr="00134786">
        <w:rPr>
          <w:snapToGrid w:val="0"/>
          <w:sz w:val="28"/>
          <w:szCs w:val="28"/>
          <w:lang w:eastAsia="en-US"/>
        </w:rPr>
        <w:t>Выработка мер социальной защиты инвалидов напрямую связана с тем, насколько развита в стране система здравоохранения и социального обслуживания населения, какой достигнут уровень социально-экономического развития страны, каков объем финансовых ресурсов имеется в распоряжении, какие исторические и политические предпосылки способствуют или, наоборот, мешают этому и пр.</w:t>
      </w:r>
    </w:p>
    <w:p w14:paraId="36695AA9" w14:textId="77777777" w:rsidR="00134786" w:rsidRPr="00134786" w:rsidRDefault="00134786" w:rsidP="005B0295">
      <w:pPr>
        <w:spacing w:line="360" w:lineRule="auto"/>
        <w:ind w:firstLine="709"/>
        <w:jc w:val="both"/>
        <w:rPr>
          <w:sz w:val="28"/>
          <w:szCs w:val="28"/>
        </w:rPr>
      </w:pPr>
      <w:r w:rsidRPr="00134786">
        <w:rPr>
          <w:sz w:val="28"/>
          <w:szCs w:val="28"/>
        </w:rPr>
        <w:t xml:space="preserve">Сегодня в Российской Федерации сформировалась широкая институциональная система по реализации мер социальной защиты инвалидов в стране. Она включает в себя как собственно государственные организации и учреждения, так и общественные организации, которые действуют как на местном, так и на региональном, межрегиональном и самом масштабном – федеральном уровне. В целом это позволяет реализовывать меры социальной защиты инвалидов в стране очень </w:t>
      </w:r>
      <w:proofErr w:type="spellStart"/>
      <w:r w:rsidRPr="00134786">
        <w:rPr>
          <w:sz w:val="28"/>
          <w:szCs w:val="28"/>
        </w:rPr>
        <w:t>диверсифицированно</w:t>
      </w:r>
      <w:proofErr w:type="spellEnd"/>
      <w:r w:rsidRPr="00134786">
        <w:rPr>
          <w:sz w:val="28"/>
          <w:szCs w:val="28"/>
        </w:rPr>
        <w:t>.</w:t>
      </w:r>
    </w:p>
    <w:p w14:paraId="02C7D86B" w14:textId="77777777" w:rsidR="00134786" w:rsidRPr="00134786" w:rsidRDefault="00134786" w:rsidP="005B0295">
      <w:pPr>
        <w:spacing w:line="360" w:lineRule="auto"/>
        <w:ind w:firstLine="709"/>
        <w:jc w:val="both"/>
        <w:rPr>
          <w:sz w:val="28"/>
          <w:szCs w:val="28"/>
        </w:rPr>
      </w:pPr>
      <w:r w:rsidRPr="00134786">
        <w:rPr>
          <w:sz w:val="28"/>
          <w:szCs w:val="28"/>
        </w:rPr>
        <w:lastRenderedPageBreak/>
        <w:t xml:space="preserve">Предоставление мер государственной социальной защиты инвалидов в Российской Федерации, как правило, осуществляется в заявительном порядке, то есть на основании личного заявления лица, нуждающегося в такой защите. Характер предоставляемых государством и его институтами мер социальной защиты конкретного человека с инвалидностью зависит от того, в какой именно помощи и поддержке нуждается тот или иной инвалид.  </w:t>
      </w:r>
    </w:p>
    <w:p w14:paraId="1258B72A" w14:textId="78543D44" w:rsidR="00134786" w:rsidRPr="00601333" w:rsidRDefault="00134786" w:rsidP="005B0295">
      <w:pPr>
        <w:spacing w:line="360" w:lineRule="auto"/>
        <w:ind w:firstLine="709"/>
        <w:jc w:val="both"/>
        <w:rPr>
          <w:sz w:val="28"/>
          <w:szCs w:val="28"/>
        </w:rPr>
      </w:pPr>
      <w:r w:rsidRPr="00601333">
        <w:rPr>
          <w:sz w:val="28"/>
          <w:szCs w:val="28"/>
        </w:rPr>
        <w:t xml:space="preserve">При этом важно отметить, что санаторно-курортное лечение является мерой по реализации прав </w:t>
      </w:r>
      <w:r w:rsidR="00CA00F8" w:rsidRPr="00601333">
        <w:rPr>
          <w:sz w:val="28"/>
          <w:szCs w:val="28"/>
        </w:rPr>
        <w:t>инвалидов</w:t>
      </w:r>
      <w:r w:rsidRPr="00601333">
        <w:rPr>
          <w:sz w:val="28"/>
          <w:szCs w:val="28"/>
        </w:rPr>
        <w:t xml:space="preserve"> и входит в единую многоуровневую систему социального обеспечения граждан</w:t>
      </w:r>
      <w:r w:rsidR="005B0295" w:rsidRPr="00601333">
        <w:rPr>
          <w:sz w:val="28"/>
          <w:szCs w:val="28"/>
        </w:rPr>
        <w:t>, в т.ч. и инвалидов</w:t>
      </w:r>
      <w:r w:rsidRPr="00601333">
        <w:rPr>
          <w:sz w:val="28"/>
          <w:szCs w:val="28"/>
        </w:rPr>
        <w:t xml:space="preserve">. </w:t>
      </w:r>
      <w:r w:rsidR="00CA00F8" w:rsidRPr="00601333">
        <w:rPr>
          <w:sz w:val="28"/>
          <w:szCs w:val="28"/>
        </w:rPr>
        <w:t>С</w:t>
      </w:r>
      <w:r w:rsidRPr="00601333">
        <w:rPr>
          <w:sz w:val="28"/>
          <w:szCs w:val="28"/>
        </w:rPr>
        <w:t xml:space="preserve">анаторно-курортное лечение – это медицинская помощь, оказываемая в санаторно-курортных организациях, расположенных как на курортах, в лечебно-оздоровительных местностях, так и за их пределами, с применением главным образом природных лечебных факторов в сочетании с искусственными физическими факторами, а также с лечебной физкультурой, лечебным питанием и другими методами, а в случае необходимости и с медикаментозным лечением. </w:t>
      </w:r>
    </w:p>
    <w:sectPr w:rsidR="00134786" w:rsidRPr="00601333" w:rsidSect="00CA00F8">
      <w:headerReference w:type="default" r:id="rId8"/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7B052" w14:textId="77777777" w:rsidR="00E6085F" w:rsidRDefault="00E6085F" w:rsidP="004A3D96">
      <w:r>
        <w:separator/>
      </w:r>
    </w:p>
  </w:endnote>
  <w:endnote w:type="continuationSeparator" w:id="0">
    <w:p w14:paraId="422E40D9" w14:textId="77777777" w:rsidR="00E6085F" w:rsidRDefault="00E6085F" w:rsidP="004A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2E915" w14:textId="77777777" w:rsidR="00E6085F" w:rsidRDefault="00E6085F" w:rsidP="004A3D96">
      <w:r>
        <w:separator/>
      </w:r>
    </w:p>
  </w:footnote>
  <w:footnote w:type="continuationSeparator" w:id="0">
    <w:p w14:paraId="686F624C" w14:textId="77777777" w:rsidR="00E6085F" w:rsidRDefault="00E6085F" w:rsidP="004A3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5806961"/>
      <w:docPartObj>
        <w:docPartGallery w:val="Page Numbers (Top of Page)"/>
        <w:docPartUnique/>
      </w:docPartObj>
    </w:sdtPr>
    <w:sdtEndPr/>
    <w:sdtContent>
      <w:p w14:paraId="08959906" w14:textId="493C9FF4" w:rsidR="00CA00F8" w:rsidRDefault="00CA00F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25493"/>
    <w:multiLevelType w:val="hybridMultilevel"/>
    <w:tmpl w:val="A006B70E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ACC1F00"/>
    <w:multiLevelType w:val="multilevel"/>
    <w:tmpl w:val="F404C3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FC"/>
    <w:rsid w:val="00134786"/>
    <w:rsid w:val="00193905"/>
    <w:rsid w:val="001D1E2A"/>
    <w:rsid w:val="00304DD6"/>
    <w:rsid w:val="003F5DFC"/>
    <w:rsid w:val="004030DF"/>
    <w:rsid w:val="0048407E"/>
    <w:rsid w:val="004A3D96"/>
    <w:rsid w:val="00502AE7"/>
    <w:rsid w:val="005B0295"/>
    <w:rsid w:val="00601333"/>
    <w:rsid w:val="00617C58"/>
    <w:rsid w:val="00716AF0"/>
    <w:rsid w:val="00766424"/>
    <w:rsid w:val="00800F76"/>
    <w:rsid w:val="008327E5"/>
    <w:rsid w:val="008C6FEE"/>
    <w:rsid w:val="00A6041D"/>
    <w:rsid w:val="00A94E1B"/>
    <w:rsid w:val="00AF3D6A"/>
    <w:rsid w:val="00CA00F8"/>
    <w:rsid w:val="00D10516"/>
    <w:rsid w:val="00D630F3"/>
    <w:rsid w:val="00E6085F"/>
    <w:rsid w:val="00ED3E2F"/>
    <w:rsid w:val="00F8345A"/>
    <w:rsid w:val="00F8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1B596"/>
  <w15:chartTrackingRefBased/>
  <w15:docId w15:val="{BEA6F5CE-B4C0-47A4-9A4C-64D490CE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 список,Таблицы нейминг,список мой1,Имя рисунка,Второй абзац списка,Список_маркированный,Список_маркированный1,Абзац списка основной,Булит,Маркер,Bullet Number,Нумерованый список,Bullet List,FooterText,numbered,lp1,название"/>
    <w:basedOn w:val="a"/>
    <w:link w:val="a4"/>
    <w:uiPriority w:val="34"/>
    <w:qFormat/>
    <w:rsid w:val="003F5D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Абзац списка Знак"/>
    <w:aliases w:val="Маркир список Знак,Таблицы нейминг Знак,список мой1 Знак,Имя рисунка Знак,Второй абзац списка Знак,Список_маркированный Знак,Список_маркированный1 Знак,Абзац списка основной Знак,Булит Знак,Маркер Знак,Bullet Number Знак,numbered Знак"/>
    <w:link w:val="a3"/>
    <w:uiPriority w:val="99"/>
    <w:locked/>
    <w:rsid w:val="003F5DFC"/>
    <w:rPr>
      <w:rFonts w:ascii="Calibri" w:eastAsia="Calibri" w:hAnsi="Calibri" w:cs="Times New Roman"/>
      <w:lang w:val="x-none"/>
    </w:rPr>
  </w:style>
  <w:style w:type="paragraph" w:styleId="a5">
    <w:name w:val="footnote text"/>
    <w:aliases w:val="Текст сноски Знак Знак,Текст сноски Знак Знак Знак Знак Знак,Текст сноски Знак Знак Знак Знак Знак Знак Знак Знак,Текст сноски-FN,Текст сноски Знак Знак Знак Знак,Текст сноски Знак1 Знак,Char Знак,Char Знак Char Char,Footnote Text1 Знак,ft"/>
    <w:basedOn w:val="a"/>
    <w:link w:val="a6"/>
    <w:unhideWhenUsed/>
    <w:qFormat/>
    <w:rsid w:val="004A3D96"/>
    <w:pPr>
      <w:ind w:firstLine="709"/>
      <w:jc w:val="both"/>
    </w:pPr>
    <w:rPr>
      <w:sz w:val="20"/>
      <w:szCs w:val="20"/>
    </w:rPr>
  </w:style>
  <w:style w:type="character" w:customStyle="1" w:styleId="a6">
    <w:name w:val="Текст сноски Знак"/>
    <w:aliases w:val="Текст сноски Знак Знак Знак,Текст сноски Знак Знак Знак Знак Знак Знак,Текст сноски Знак Знак Знак Знак Знак Знак Знак Знак Знак,Текст сноски-FN Знак,Текст сноски Знак Знак Знак Знак Знак1,Текст сноски Знак1 Знак Знак,Char Знак Знак"/>
    <w:basedOn w:val="a0"/>
    <w:link w:val="a5"/>
    <w:qFormat/>
    <w:rsid w:val="004A3D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aliases w:val="Знак сноски-FN,Знак сноски 1,Ciae niinee-FN,Referencia nota al pie,SUPERS,fr,Used by Word for Help footnote symbols,Ref,de nota al pie,анкета сноска,Ciae niinee 1,16 Point,Superscript 6 Point,Footnote Reference Number,Footnote Reference_LVL6"/>
    <w:basedOn w:val="a0"/>
    <w:link w:val="1"/>
    <w:unhideWhenUsed/>
    <w:rsid w:val="004A3D96"/>
    <w:rPr>
      <w:vertAlign w:val="superscript"/>
    </w:rPr>
  </w:style>
  <w:style w:type="paragraph" w:customStyle="1" w:styleId="1">
    <w:name w:val="Знак сноски1"/>
    <w:basedOn w:val="a"/>
    <w:link w:val="a7"/>
    <w:rsid w:val="004A3D96"/>
    <w:pPr>
      <w:spacing w:after="160" w:line="264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table" w:customStyle="1" w:styleId="TableNormal">
    <w:name w:val="Table Normal"/>
    <w:uiPriority w:val="2"/>
    <w:unhideWhenUsed/>
    <w:qFormat/>
    <w:rsid w:val="004A3D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rsid w:val="004A3D96"/>
    <w:pPr>
      <w:widowControl w:val="0"/>
      <w:autoSpaceDE w:val="0"/>
      <w:autoSpaceDN w:val="0"/>
      <w:spacing w:line="256" w:lineRule="exact"/>
      <w:ind w:right="97"/>
      <w:jc w:val="right"/>
    </w:pPr>
    <w:rPr>
      <w:sz w:val="22"/>
      <w:szCs w:val="22"/>
      <w:lang w:eastAsia="en-US"/>
    </w:rPr>
  </w:style>
  <w:style w:type="paragraph" w:styleId="a8">
    <w:name w:val="Body Text"/>
    <w:basedOn w:val="a"/>
    <w:link w:val="a9"/>
    <w:uiPriority w:val="1"/>
    <w:qFormat/>
    <w:rsid w:val="00134786"/>
    <w:pPr>
      <w:spacing w:after="120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1"/>
    <w:rsid w:val="001347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A00F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A00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A00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A00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6828C-43BE-45BC-BF3A-5E506DD24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V.</dc:creator>
  <cp:keywords/>
  <dc:description/>
  <cp:lastModifiedBy>Ivan V.</cp:lastModifiedBy>
  <cp:revision>13</cp:revision>
  <dcterms:created xsi:type="dcterms:W3CDTF">2024-02-19T07:41:00Z</dcterms:created>
  <dcterms:modified xsi:type="dcterms:W3CDTF">2025-01-31T03:01:00Z</dcterms:modified>
</cp:coreProperties>
</file>