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FE4B" w14:textId="77777777" w:rsidR="00081EF5" w:rsidRDefault="00081EF5" w:rsidP="00081E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14:paraId="33193FB7" w14:textId="77777777" w:rsidR="00081EF5" w:rsidRPr="008F2D5A" w:rsidRDefault="00081EF5" w:rsidP="00081EF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60"/>
        <w:gridCol w:w="911"/>
      </w:tblGrid>
      <w:tr w:rsidR="00081EF5" w:rsidRPr="00081EF5" w14:paraId="5AAC6D8B" w14:textId="77777777" w:rsidTr="00322D28">
        <w:tc>
          <w:tcPr>
            <w:tcW w:w="8613" w:type="dxa"/>
          </w:tcPr>
          <w:p w14:paraId="6AAE195C" w14:textId="77777777" w:rsidR="00081EF5" w:rsidRPr="00081EF5" w:rsidRDefault="00081EF5" w:rsidP="008A508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EF5"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Введение…………………………………………………………………...</w:t>
            </w:r>
          </w:p>
        </w:tc>
        <w:tc>
          <w:tcPr>
            <w:tcW w:w="958" w:type="dxa"/>
          </w:tcPr>
          <w:p w14:paraId="340FBC02" w14:textId="77777777" w:rsidR="00081EF5" w:rsidRPr="00081EF5" w:rsidRDefault="000569EB" w:rsidP="008A50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1EF5" w:rsidRPr="00081EF5" w14:paraId="7FBDD05A" w14:textId="77777777" w:rsidTr="00322D28">
        <w:tc>
          <w:tcPr>
            <w:tcW w:w="8613" w:type="dxa"/>
          </w:tcPr>
          <w:p w14:paraId="23F35F04" w14:textId="77777777" w:rsidR="00081EF5" w:rsidRPr="00081EF5" w:rsidRDefault="00081EF5" w:rsidP="008A508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EF5">
              <w:rPr>
                <w:rFonts w:ascii="Times New Roman" w:hAnsi="Times New Roman" w:cs="Times New Roman"/>
                <w:sz w:val="28"/>
                <w:szCs w:val="28"/>
              </w:rPr>
              <w:t>1 Теоретические основы управления кредитным риском в коммерческом банке</w:t>
            </w:r>
            <w:r w:rsidR="008A508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  <w:r w:rsidRPr="00081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14:paraId="4A90D70C" w14:textId="77777777" w:rsidR="00081EF5" w:rsidRDefault="00081EF5" w:rsidP="008A50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6C2D9" w14:textId="77777777" w:rsidR="000569EB" w:rsidRPr="00081EF5" w:rsidRDefault="000569EB" w:rsidP="008A50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1EF5" w:rsidRPr="00081EF5" w14:paraId="5DD8F052" w14:textId="77777777" w:rsidTr="00322D28">
        <w:tc>
          <w:tcPr>
            <w:tcW w:w="8613" w:type="dxa"/>
          </w:tcPr>
          <w:p w14:paraId="2FEEFE83" w14:textId="77777777" w:rsidR="00081EF5" w:rsidRPr="00081EF5" w:rsidRDefault="00081EF5" w:rsidP="008A508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EF5">
              <w:rPr>
                <w:rFonts w:ascii="Times New Roman" w:hAnsi="Times New Roman" w:cs="Times New Roman"/>
                <w:sz w:val="28"/>
                <w:szCs w:val="28"/>
              </w:rPr>
              <w:t>1.1 Сущность, понятие и классификация банковских рисков</w:t>
            </w:r>
            <w:r w:rsidR="008A5081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proofErr w:type="gramStart"/>
            <w:r w:rsidR="008A5081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958" w:type="dxa"/>
          </w:tcPr>
          <w:p w14:paraId="7EA6BE21" w14:textId="77777777" w:rsidR="00081EF5" w:rsidRPr="00081EF5" w:rsidRDefault="000569EB" w:rsidP="008A50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1EF5" w:rsidRPr="00081EF5" w14:paraId="0F92F05E" w14:textId="77777777" w:rsidTr="00322D28">
        <w:tc>
          <w:tcPr>
            <w:tcW w:w="8613" w:type="dxa"/>
          </w:tcPr>
          <w:p w14:paraId="66886F33" w14:textId="77777777" w:rsidR="00081EF5" w:rsidRPr="00081EF5" w:rsidRDefault="00081EF5" w:rsidP="008A508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EF5">
              <w:rPr>
                <w:rFonts w:ascii="Times New Roman" w:hAnsi="Times New Roman" w:cs="Times New Roman"/>
                <w:sz w:val="28"/>
                <w:szCs w:val="28"/>
              </w:rPr>
              <w:t>1.2 Характеристика и методы оценки кредитного риска в коммерческом банке</w:t>
            </w:r>
            <w:r w:rsidR="008A508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958" w:type="dxa"/>
          </w:tcPr>
          <w:p w14:paraId="1B1EE992" w14:textId="77777777" w:rsidR="00081EF5" w:rsidRDefault="00081EF5" w:rsidP="008A50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34B0D" w14:textId="77777777" w:rsidR="000569EB" w:rsidRPr="00081EF5" w:rsidRDefault="000569EB" w:rsidP="008A50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81EF5" w:rsidRPr="00081EF5" w14:paraId="54F64C50" w14:textId="77777777" w:rsidTr="00322D28">
        <w:tc>
          <w:tcPr>
            <w:tcW w:w="8613" w:type="dxa"/>
          </w:tcPr>
          <w:p w14:paraId="131BF3EF" w14:textId="77777777" w:rsidR="00081EF5" w:rsidRPr="00081EF5" w:rsidRDefault="00081EF5" w:rsidP="008A508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EF5">
              <w:rPr>
                <w:rFonts w:ascii="Times New Roman" w:hAnsi="Times New Roman" w:cs="Times New Roman"/>
                <w:sz w:val="28"/>
                <w:szCs w:val="28"/>
              </w:rPr>
              <w:t>1.3 Влияние кредитного риска на финансовые результаты коммерческого банка</w:t>
            </w:r>
            <w:r w:rsidR="008A508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……………………………………………………...</w:t>
            </w:r>
          </w:p>
        </w:tc>
        <w:tc>
          <w:tcPr>
            <w:tcW w:w="958" w:type="dxa"/>
          </w:tcPr>
          <w:p w14:paraId="3269CAA0" w14:textId="77777777" w:rsidR="00081EF5" w:rsidRDefault="00081EF5" w:rsidP="008A50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8F3BD0" w14:textId="77777777" w:rsidR="000569EB" w:rsidRPr="00081EF5" w:rsidRDefault="000569EB" w:rsidP="008A50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81EF5" w:rsidRPr="00081EF5" w14:paraId="349CB160" w14:textId="77777777" w:rsidTr="00322D28">
        <w:tc>
          <w:tcPr>
            <w:tcW w:w="8613" w:type="dxa"/>
          </w:tcPr>
          <w:p w14:paraId="07DA8A48" w14:textId="77777777" w:rsidR="00081EF5" w:rsidRPr="00081EF5" w:rsidRDefault="00081EF5" w:rsidP="008A508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EF5">
              <w:rPr>
                <w:rFonts w:ascii="Times New Roman" w:hAnsi="Times New Roman" w:cs="Times New Roman"/>
                <w:sz w:val="28"/>
                <w:szCs w:val="28"/>
              </w:rPr>
              <w:t xml:space="preserve">2 Анализ кредитного риска и его влияния на финансовые результаты коммерческого банка (на примере </w:t>
            </w:r>
            <w:r w:rsidR="00E51C7B" w:rsidRPr="00081EF5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  <w:r w:rsidRPr="00081EF5">
              <w:rPr>
                <w:rFonts w:ascii="Times New Roman" w:hAnsi="Times New Roman" w:cs="Times New Roman"/>
                <w:sz w:val="28"/>
                <w:szCs w:val="28"/>
              </w:rPr>
              <w:t xml:space="preserve"> «ФК О</w:t>
            </w:r>
            <w:r w:rsidR="00E51C7B" w:rsidRPr="00081EF5">
              <w:rPr>
                <w:rFonts w:ascii="Times New Roman" w:hAnsi="Times New Roman" w:cs="Times New Roman"/>
                <w:sz w:val="28"/>
                <w:szCs w:val="28"/>
              </w:rPr>
              <w:t>ткрытие</w:t>
            </w:r>
            <w:proofErr w:type="gramStart"/>
            <w:r w:rsidRPr="00081EF5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 w:rsidR="008A508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End"/>
            <w:r w:rsidR="008A5081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958" w:type="dxa"/>
          </w:tcPr>
          <w:p w14:paraId="65F7B13D" w14:textId="77777777" w:rsidR="00081EF5" w:rsidRDefault="00081EF5" w:rsidP="008A50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75D21" w14:textId="77777777" w:rsidR="000569EB" w:rsidRPr="00081EF5" w:rsidRDefault="008A5081" w:rsidP="008A50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081EF5" w:rsidRPr="00081EF5" w14:paraId="55F1631B" w14:textId="77777777" w:rsidTr="00322D28">
        <w:tc>
          <w:tcPr>
            <w:tcW w:w="8613" w:type="dxa"/>
          </w:tcPr>
          <w:p w14:paraId="7A4D8969" w14:textId="77777777" w:rsidR="00081EF5" w:rsidRPr="00081EF5" w:rsidRDefault="00081EF5" w:rsidP="008A508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EF5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  <w:r w:rsidRPr="0031025C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  <w:r w:rsidR="0031025C" w:rsidRPr="0031025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 xml:space="preserve">финансово-экономической </w:t>
            </w:r>
            <w:r w:rsidRPr="0031025C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081EF5">
              <w:rPr>
                <w:rFonts w:ascii="Times New Roman" w:hAnsi="Times New Roman" w:cs="Times New Roman"/>
                <w:sz w:val="28"/>
                <w:szCs w:val="28"/>
              </w:rPr>
              <w:t xml:space="preserve"> коммерческого банка</w:t>
            </w:r>
            <w:r w:rsidR="008A508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……………………………………………………...</w:t>
            </w:r>
          </w:p>
        </w:tc>
        <w:tc>
          <w:tcPr>
            <w:tcW w:w="958" w:type="dxa"/>
          </w:tcPr>
          <w:p w14:paraId="0B9D83AC" w14:textId="77777777" w:rsidR="00081EF5" w:rsidRDefault="00081EF5" w:rsidP="008A50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12125" w14:textId="77777777" w:rsidR="008A5081" w:rsidRPr="00081EF5" w:rsidRDefault="008A5081" w:rsidP="008A50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081EF5" w:rsidRPr="00081EF5" w14:paraId="1E4BD93D" w14:textId="77777777" w:rsidTr="00322D28">
        <w:tc>
          <w:tcPr>
            <w:tcW w:w="8613" w:type="dxa"/>
          </w:tcPr>
          <w:p w14:paraId="2873D468" w14:textId="77777777" w:rsidR="00081EF5" w:rsidRPr="00081EF5" w:rsidRDefault="00081EF5" w:rsidP="008A508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EF5">
              <w:rPr>
                <w:rFonts w:ascii="Times New Roman" w:hAnsi="Times New Roman" w:cs="Times New Roman"/>
                <w:sz w:val="28"/>
                <w:szCs w:val="28"/>
              </w:rPr>
              <w:t>2.2 Анализ кредитного портфеля коммерческого банка</w:t>
            </w:r>
            <w:r w:rsidR="008A5081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proofErr w:type="gramStart"/>
            <w:r w:rsidR="008A5081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8A50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14:paraId="7EA86C33" w14:textId="77777777" w:rsidR="00081EF5" w:rsidRPr="00081EF5" w:rsidRDefault="008A5081" w:rsidP="008A50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81EF5" w:rsidRPr="00081EF5" w14:paraId="4D0A33AB" w14:textId="77777777" w:rsidTr="00322D28">
        <w:tc>
          <w:tcPr>
            <w:tcW w:w="8613" w:type="dxa"/>
          </w:tcPr>
          <w:p w14:paraId="5ED9C49D" w14:textId="77777777" w:rsidR="00081EF5" w:rsidRPr="00081EF5" w:rsidRDefault="00081EF5" w:rsidP="008A508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EF5">
              <w:rPr>
                <w:rFonts w:ascii="Times New Roman" w:hAnsi="Times New Roman" w:cs="Times New Roman"/>
                <w:sz w:val="28"/>
                <w:szCs w:val="28"/>
              </w:rPr>
              <w:t>2.3 Управление кредитным риском коммерческого банка: проблемы и направления совершенств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081EF5"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  <w:r w:rsidR="008A508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………………………………………...</w:t>
            </w:r>
          </w:p>
        </w:tc>
        <w:tc>
          <w:tcPr>
            <w:tcW w:w="958" w:type="dxa"/>
          </w:tcPr>
          <w:p w14:paraId="63589180" w14:textId="77777777" w:rsidR="00081EF5" w:rsidRDefault="00081EF5" w:rsidP="008A50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2CCDE" w14:textId="77777777" w:rsidR="008A5081" w:rsidRPr="00081EF5" w:rsidRDefault="008A5081" w:rsidP="008A50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081EF5" w:rsidRPr="00081EF5" w14:paraId="39F88597" w14:textId="77777777" w:rsidTr="00322D28">
        <w:tc>
          <w:tcPr>
            <w:tcW w:w="8613" w:type="dxa"/>
          </w:tcPr>
          <w:p w14:paraId="1B6D0ADA" w14:textId="77777777" w:rsidR="00081EF5" w:rsidRPr="00081EF5" w:rsidRDefault="00081EF5" w:rsidP="008A508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EF5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8A508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958" w:type="dxa"/>
          </w:tcPr>
          <w:p w14:paraId="41461DF8" w14:textId="77777777" w:rsidR="00081EF5" w:rsidRPr="00081EF5" w:rsidRDefault="008A5081" w:rsidP="008A50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081EF5" w:rsidRPr="00081EF5" w14:paraId="3FE90066" w14:textId="77777777" w:rsidTr="00322D28">
        <w:tc>
          <w:tcPr>
            <w:tcW w:w="8613" w:type="dxa"/>
          </w:tcPr>
          <w:p w14:paraId="0E29CB2C" w14:textId="77777777" w:rsidR="00081EF5" w:rsidRPr="00081EF5" w:rsidRDefault="00081EF5" w:rsidP="008A508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EF5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  <w:r w:rsidR="008A5081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proofErr w:type="gramStart"/>
            <w:r w:rsidR="008A5081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8A50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14:paraId="74641E3D" w14:textId="77777777" w:rsidR="00081EF5" w:rsidRPr="00081EF5" w:rsidRDefault="008A5081" w:rsidP="008A50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081EF5" w:rsidRPr="00081EF5" w14:paraId="3261403B" w14:textId="77777777" w:rsidTr="00322D28">
        <w:tc>
          <w:tcPr>
            <w:tcW w:w="8613" w:type="dxa"/>
          </w:tcPr>
          <w:p w14:paraId="68C114CE" w14:textId="77777777" w:rsidR="00081EF5" w:rsidRPr="00081EF5" w:rsidRDefault="00081EF5" w:rsidP="008A508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EF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8A508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………………………………………………………………...</w:t>
            </w:r>
          </w:p>
        </w:tc>
        <w:tc>
          <w:tcPr>
            <w:tcW w:w="958" w:type="dxa"/>
          </w:tcPr>
          <w:p w14:paraId="5248152D" w14:textId="77777777" w:rsidR="00081EF5" w:rsidRPr="00081EF5" w:rsidRDefault="008A5081" w:rsidP="008A50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14:paraId="57E9EBF4" w14:textId="77777777" w:rsidR="002A2414" w:rsidRDefault="002A2414"/>
    <w:p w14:paraId="440DC549" w14:textId="77777777" w:rsidR="00777392" w:rsidRDefault="00777392"/>
    <w:p w14:paraId="5F564C99" w14:textId="77777777" w:rsidR="00322D28" w:rsidRDefault="00322D28" w:rsidP="00322D28">
      <w:pPr>
        <w:pageBreakBefore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</w:t>
      </w:r>
    </w:p>
    <w:p w14:paraId="0CC56393" w14:textId="77777777" w:rsidR="00322D28" w:rsidRDefault="00322D28" w:rsidP="00322D2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9B7A7" w14:textId="77777777" w:rsidR="00322D28" w:rsidRDefault="00322D28" w:rsidP="00322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Банковская система является частью финансовой системы страны, поддерживая функционирование реального сектора экономики. Выступая в качестве посредников, кредитные организации играют важную роль, осуществляя перераспределение сбережений и накоплений в кредиты и инвестиции. В процессе осуществления своей деятельности банки неизбежно принимают на себя ряд рисков, в случае реализации которых под угрозой находится не только платежеспособность самой кредитной организации, но также и финансовое состояние вкладчиков, что приведет к вызовет потерю доверия населения и бизнеса ко всей банковской системе. В связи с этим, для существования стабильной и развивающейся экономики необходима устойчивая банковская система, способная противостоять рискам и угрозам. </w:t>
      </w:r>
    </w:p>
    <w:p w14:paraId="3D572C74" w14:textId="77777777" w:rsidR="00322D28" w:rsidRDefault="00322D28" w:rsidP="00322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наиболее значимых банковских рисков является кредитный риск, что обусловлено ролью кредитования в банковской деятельности. Кредитование является основной статьей доходов в структуре деятельности банков, за счет этого источника формируется значительная часть прибыли, отчисляемой в резервные фонды и направляемой на выплату дивидендов. В то же время отказ заемщиков от совершения платежей по кредитам может стать причиной банкротства банка, а в силу его положения в экономике, к целой веренице банкротств связанных с ним компаний, кредитных организаций и частных лиц, в связи с этим для обеспечения устойчивости экономической системы страны важно, чтобы банки имели развитую систему управления кредитными рисками.</w:t>
      </w:r>
    </w:p>
    <w:p w14:paraId="54512D1D" w14:textId="77777777" w:rsidR="00322D28" w:rsidRDefault="00322D28" w:rsidP="00322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чрезмерное стремление банков к максимальному увеличению доли на рынке кредитования за счет активного предоставления ссуд недостаточно высокого качества безусловно приводит к повышению уровня кредитного риска и является причиной уязвимости финансовых посредников от негативного воздействия условий внешней среды. Именно поэтому, в условиях роста зависимости предприятий и населения от банковского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кредитного финансирования, важной проблемой является организация профессионального, отвечающего современным требованиям, сбалансированного управления рисками банковского кредитования.</w:t>
      </w:r>
    </w:p>
    <w:p w14:paraId="493C9C9C" w14:textId="77777777" w:rsidR="00322D28" w:rsidRDefault="00322D28" w:rsidP="00322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наблюдается активный рост кредитования, в том числе особое внимание вызывает рост потребительского кредитования темпами, существенно опережающими рост доходов населения (при снижении реальных доходов). Несмотря на то, что в текущий момент ситуация с кредитным риском по физическим лицам в целом по рынку наблюдается спокойная, а уровень просроченной задолженности по портфелям потребительских кредитов находится на приемлемом уровне, ситуация с активизацией кредитования способствует тому, что в перспективе именно по потребительским кредитам могут возникнуть проблемы. В связи с этим важно уже сейчас отследить эти тенденции и на этом этапе начать работы по предотвращению и недопущению роста проблемной задолженности в кредитах коммерческих банков.  </w:t>
      </w:r>
    </w:p>
    <w:p w14:paraId="3550D5CE" w14:textId="77777777" w:rsidR="00322D28" w:rsidRPr="00E51C7B" w:rsidRDefault="00322D28" w:rsidP="002651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работы </w:t>
      </w:r>
      <w:r w:rsidR="00265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2651D6" w:rsidRPr="00265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теоретического и практического исследования кредитного риска и его влияния на финансовые результаты коммерческого банка, а также разработка</w:t>
      </w:r>
      <w:r w:rsidRPr="00E5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по улучшению существующей системы управления кредитным риском банка</w:t>
      </w:r>
      <w:r w:rsidR="00E51C7B" w:rsidRPr="00E5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примере </w:t>
      </w:r>
      <w:r w:rsidR="00E51C7B" w:rsidRPr="00265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Банк «ФК ОТКРЫТИЕ»)</w:t>
      </w:r>
      <w:r w:rsidRPr="00E51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26FE19" w14:textId="77777777" w:rsidR="00322D28" w:rsidRPr="00E51C7B" w:rsidRDefault="00322D28" w:rsidP="00322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данной цели был поставлен ряд задач: </w:t>
      </w:r>
    </w:p>
    <w:p w14:paraId="67EF031C" w14:textId="77777777" w:rsidR="00322D28" w:rsidRPr="00E51C7B" w:rsidRDefault="00322D28" w:rsidP="00322D28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теоретические </w:t>
      </w:r>
      <w:r w:rsidRPr="00E51C7B">
        <w:rPr>
          <w:rFonts w:ascii="Times New Roman" w:eastAsia="Times New Roman" w:hAnsi="Times New Roman" w:cs="Times New Roman"/>
          <w:sz w:val="28"/>
          <w:szCs w:val="28"/>
        </w:rPr>
        <w:t>основы управления кредитным риском в коммерческом банке</w:t>
      </w:r>
      <w:r w:rsidRPr="00E51C7B">
        <w:rPr>
          <w:rFonts w:ascii="Times New Roman" w:hAnsi="Times New Roman" w:cs="Times New Roman"/>
          <w:sz w:val="28"/>
          <w:szCs w:val="28"/>
        </w:rPr>
        <w:t>;</w:t>
      </w:r>
    </w:p>
    <w:p w14:paraId="57573717" w14:textId="77777777" w:rsidR="00322D28" w:rsidRPr="00E51C7B" w:rsidRDefault="00322D28" w:rsidP="00322D28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7B">
        <w:rPr>
          <w:rFonts w:ascii="Times New Roman" w:eastAsia="Times New Roman" w:hAnsi="Times New Roman" w:cs="Times New Roman"/>
          <w:sz w:val="28"/>
          <w:szCs w:val="28"/>
        </w:rPr>
        <w:t xml:space="preserve">провести анализ </w:t>
      </w:r>
      <w:r w:rsidR="00E51C7B" w:rsidRPr="00E51C7B">
        <w:rPr>
          <w:rFonts w:ascii="Times New Roman" w:hAnsi="Times New Roman" w:cs="Times New Roman"/>
          <w:sz w:val="28"/>
          <w:szCs w:val="28"/>
        </w:rPr>
        <w:t>кредитного портфеля коммерческого банка</w:t>
      </w:r>
    </w:p>
    <w:p w14:paraId="47E9591A" w14:textId="77777777" w:rsidR="00322D28" w:rsidRPr="00E51C7B" w:rsidRDefault="00E51C7B" w:rsidP="00322D28">
      <w:pPr>
        <w:widowControl w:val="0"/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проблемы управления кредитным риском в </w:t>
      </w:r>
      <w:r w:rsidRPr="00E51C7B">
        <w:rPr>
          <w:rFonts w:ascii="Times New Roman" w:eastAsia="Microsoft Sans Serif" w:hAnsi="Times New Roman" w:cs="Times New Roman"/>
          <w:color w:val="000000" w:themeColor="text1"/>
          <w:sz w:val="28"/>
          <w:szCs w:val="28"/>
          <w:lang w:bidi="ru-RU"/>
        </w:rPr>
        <w:t>ПАО Банк «ФК ОТКРЫТИЕ» и предложить пути их решения.</w:t>
      </w:r>
    </w:p>
    <w:p w14:paraId="5E0C1BED" w14:textId="77777777" w:rsidR="00322D28" w:rsidRPr="00E51C7B" w:rsidRDefault="00322D28" w:rsidP="00322D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объекта данной работы были выбран</w:t>
      </w:r>
      <w:r w:rsidR="00E51C7B" w:rsidRPr="00E5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коммерческий банк </w:t>
      </w:r>
      <w:r w:rsidR="00E51C7B" w:rsidRPr="00E51C7B">
        <w:rPr>
          <w:rFonts w:ascii="Times New Roman" w:eastAsia="Microsoft Sans Serif" w:hAnsi="Times New Roman" w:cs="Times New Roman"/>
          <w:color w:val="000000" w:themeColor="text1"/>
          <w:sz w:val="28"/>
          <w:szCs w:val="28"/>
          <w:lang w:bidi="ru-RU"/>
        </w:rPr>
        <w:t>ПАО Банк «ФК ОТКРЫТИЕ».</w:t>
      </w:r>
    </w:p>
    <w:p w14:paraId="11983901" w14:textId="77777777" w:rsidR="00322D28" w:rsidRPr="00E51C7B" w:rsidRDefault="00322D28" w:rsidP="002651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</w:t>
      </w:r>
      <w:r w:rsidR="002651D6" w:rsidRPr="002651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являются денежные отношения по поводу управления кредитным риском коммерческого банка.</w:t>
      </w:r>
    </w:p>
    <w:sectPr w:rsidR="00322D28" w:rsidRPr="00E51C7B" w:rsidSect="000569EB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4C23D" w14:textId="77777777" w:rsidR="00A5259A" w:rsidRDefault="00A5259A" w:rsidP="00322D28">
      <w:pPr>
        <w:spacing w:after="0" w:line="240" w:lineRule="auto"/>
      </w:pPr>
      <w:r>
        <w:separator/>
      </w:r>
    </w:p>
  </w:endnote>
  <w:endnote w:type="continuationSeparator" w:id="0">
    <w:p w14:paraId="234ED9D8" w14:textId="77777777" w:rsidR="00A5259A" w:rsidRDefault="00A5259A" w:rsidP="0032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70929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35DE846" w14:textId="77777777" w:rsidR="0063003F" w:rsidRPr="000569EB" w:rsidRDefault="0063003F" w:rsidP="000569EB">
        <w:pPr>
          <w:pStyle w:val="af"/>
          <w:jc w:val="center"/>
          <w:rPr>
            <w:rFonts w:ascii="Times New Roman" w:hAnsi="Times New Roman" w:cs="Times New Roman"/>
            <w:sz w:val="24"/>
          </w:rPr>
        </w:pPr>
        <w:r w:rsidRPr="000569EB">
          <w:rPr>
            <w:rFonts w:ascii="Times New Roman" w:hAnsi="Times New Roman" w:cs="Times New Roman"/>
            <w:sz w:val="24"/>
          </w:rPr>
          <w:fldChar w:fldCharType="begin"/>
        </w:r>
        <w:r w:rsidRPr="000569EB">
          <w:rPr>
            <w:rFonts w:ascii="Times New Roman" w:hAnsi="Times New Roman" w:cs="Times New Roman"/>
            <w:sz w:val="24"/>
          </w:rPr>
          <w:instrText>PAGE   \* MERGEFORMAT</w:instrText>
        </w:r>
        <w:r w:rsidRPr="000569EB">
          <w:rPr>
            <w:rFonts w:ascii="Times New Roman" w:hAnsi="Times New Roman" w:cs="Times New Roman"/>
            <w:sz w:val="24"/>
          </w:rPr>
          <w:fldChar w:fldCharType="separate"/>
        </w:r>
        <w:r w:rsidR="00CC6D30">
          <w:rPr>
            <w:rFonts w:ascii="Times New Roman" w:hAnsi="Times New Roman" w:cs="Times New Roman"/>
            <w:noProof/>
            <w:sz w:val="24"/>
          </w:rPr>
          <w:t>3</w:t>
        </w:r>
        <w:r w:rsidRPr="000569EB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E40B3" w14:textId="77777777" w:rsidR="00A5259A" w:rsidRDefault="00A5259A" w:rsidP="00322D28">
      <w:pPr>
        <w:spacing w:after="0" w:line="240" w:lineRule="auto"/>
      </w:pPr>
      <w:r>
        <w:separator/>
      </w:r>
    </w:p>
  </w:footnote>
  <w:footnote w:type="continuationSeparator" w:id="0">
    <w:p w14:paraId="7B3FACF5" w14:textId="77777777" w:rsidR="00A5259A" w:rsidRDefault="00A5259A" w:rsidP="00322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2628"/>
    <w:multiLevelType w:val="hybridMultilevel"/>
    <w:tmpl w:val="02806B92"/>
    <w:lvl w:ilvl="0" w:tplc="54080D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E34927"/>
    <w:multiLevelType w:val="hybridMultilevel"/>
    <w:tmpl w:val="6062FE56"/>
    <w:lvl w:ilvl="0" w:tplc="54080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26E16"/>
    <w:multiLevelType w:val="hybridMultilevel"/>
    <w:tmpl w:val="4044EE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F7A3AC4"/>
    <w:multiLevelType w:val="hybridMultilevel"/>
    <w:tmpl w:val="4588F950"/>
    <w:lvl w:ilvl="0" w:tplc="54080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B220D"/>
    <w:multiLevelType w:val="hybridMultilevel"/>
    <w:tmpl w:val="5672D674"/>
    <w:lvl w:ilvl="0" w:tplc="54080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D3582"/>
    <w:multiLevelType w:val="hybridMultilevel"/>
    <w:tmpl w:val="00483D30"/>
    <w:lvl w:ilvl="0" w:tplc="54080DB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AAA4573"/>
    <w:multiLevelType w:val="hybridMultilevel"/>
    <w:tmpl w:val="FFC612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BF516E"/>
    <w:multiLevelType w:val="hybridMultilevel"/>
    <w:tmpl w:val="B0761562"/>
    <w:lvl w:ilvl="0" w:tplc="143CB918">
      <w:start w:val="1"/>
      <w:numFmt w:val="bullet"/>
      <w:lvlText w:val=""/>
      <w:lvlJc w:val="left"/>
      <w:pPr>
        <w:ind w:left="15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8" w15:restartNumberingAfterBreak="0">
    <w:nsid w:val="499C24A4"/>
    <w:multiLevelType w:val="hybridMultilevel"/>
    <w:tmpl w:val="B4FA8E88"/>
    <w:lvl w:ilvl="0" w:tplc="54080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7181A"/>
    <w:multiLevelType w:val="hybridMultilevel"/>
    <w:tmpl w:val="86AE5DEA"/>
    <w:lvl w:ilvl="0" w:tplc="C7020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07AEF"/>
    <w:multiLevelType w:val="hybridMultilevel"/>
    <w:tmpl w:val="EA5C6CD0"/>
    <w:lvl w:ilvl="0" w:tplc="54080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32FAB"/>
    <w:multiLevelType w:val="hybridMultilevel"/>
    <w:tmpl w:val="A09C062C"/>
    <w:lvl w:ilvl="0" w:tplc="C7020D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DE2783"/>
    <w:multiLevelType w:val="hybridMultilevel"/>
    <w:tmpl w:val="73B66E8A"/>
    <w:lvl w:ilvl="0" w:tplc="31E68D96">
      <w:start w:val="1"/>
      <w:numFmt w:val="decimal"/>
      <w:lvlText w:val="%1."/>
      <w:lvlJc w:val="left"/>
      <w:pPr>
        <w:ind w:left="3905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B6B48"/>
    <w:multiLevelType w:val="hybridMultilevel"/>
    <w:tmpl w:val="FE104F5E"/>
    <w:lvl w:ilvl="0" w:tplc="143CB9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D8A6619"/>
    <w:multiLevelType w:val="hybridMultilevel"/>
    <w:tmpl w:val="325A240E"/>
    <w:lvl w:ilvl="0" w:tplc="54080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14"/>
  </w:num>
  <w:num w:numId="12">
    <w:abstractNumId w:val="13"/>
  </w:num>
  <w:num w:numId="13">
    <w:abstractNumId w:val="7"/>
  </w:num>
  <w:num w:numId="14">
    <w:abstractNumId w:val="11"/>
  </w:num>
  <w:num w:numId="15">
    <w:abstractNumId w:val="11"/>
  </w:num>
  <w:num w:numId="16">
    <w:abstractNumId w:val="9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BAC"/>
    <w:rsid w:val="000569EB"/>
    <w:rsid w:val="00081EF5"/>
    <w:rsid w:val="001372EA"/>
    <w:rsid w:val="001806EA"/>
    <w:rsid w:val="00210B33"/>
    <w:rsid w:val="0021585E"/>
    <w:rsid w:val="002651D6"/>
    <w:rsid w:val="00265349"/>
    <w:rsid w:val="002A2414"/>
    <w:rsid w:val="002D1DA6"/>
    <w:rsid w:val="002E2FAA"/>
    <w:rsid w:val="0031025C"/>
    <w:rsid w:val="00322D28"/>
    <w:rsid w:val="004408A0"/>
    <w:rsid w:val="005658BC"/>
    <w:rsid w:val="005779D2"/>
    <w:rsid w:val="0063003F"/>
    <w:rsid w:val="00631F58"/>
    <w:rsid w:val="00665546"/>
    <w:rsid w:val="006D794B"/>
    <w:rsid w:val="00746740"/>
    <w:rsid w:val="00777392"/>
    <w:rsid w:val="007B579F"/>
    <w:rsid w:val="008A5081"/>
    <w:rsid w:val="008D084A"/>
    <w:rsid w:val="00971A78"/>
    <w:rsid w:val="00A0558C"/>
    <w:rsid w:val="00A5259A"/>
    <w:rsid w:val="00A6543D"/>
    <w:rsid w:val="00A66BAC"/>
    <w:rsid w:val="00CA797C"/>
    <w:rsid w:val="00CC6D30"/>
    <w:rsid w:val="00CE1344"/>
    <w:rsid w:val="00D92BDD"/>
    <w:rsid w:val="00E51C7B"/>
    <w:rsid w:val="00F5356E"/>
    <w:rsid w:val="00F8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3206"/>
  <w15:docId w15:val="{6F4C5C5E-69B7-49F2-988B-0FFDFBBD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EF5"/>
  </w:style>
  <w:style w:type="paragraph" w:styleId="1">
    <w:name w:val="heading 1"/>
    <w:basedOn w:val="a"/>
    <w:next w:val="a"/>
    <w:link w:val="10"/>
    <w:uiPriority w:val="9"/>
    <w:qFormat/>
    <w:rsid w:val="00971A78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A78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table" w:styleId="a3">
    <w:name w:val="Table Grid"/>
    <w:basedOn w:val="a1"/>
    <w:uiPriority w:val="39"/>
    <w:qFormat/>
    <w:rsid w:val="00081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qFormat/>
    <w:rsid w:val="00322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Akapit z listą BS,Абзац списка основной,ПАРАГРАФ,Центр"/>
    <w:basedOn w:val="a"/>
    <w:link w:val="a6"/>
    <w:uiPriority w:val="1"/>
    <w:qFormat/>
    <w:rsid w:val="00322D28"/>
    <w:pPr>
      <w:spacing w:line="256" w:lineRule="auto"/>
      <w:ind w:left="720"/>
      <w:contextualSpacing/>
    </w:pPr>
  </w:style>
  <w:style w:type="character" w:customStyle="1" w:styleId="a6">
    <w:name w:val="Абзац списка Знак"/>
    <w:aliases w:val="Akapit z listą BS Знак,Абзац списка основной Знак,ПАРАГРАФ Знак,Центр Знак"/>
    <w:link w:val="a5"/>
    <w:uiPriority w:val="1"/>
    <w:locked/>
    <w:rsid w:val="001372EA"/>
  </w:style>
  <w:style w:type="character" w:customStyle="1" w:styleId="Bodytext2">
    <w:name w:val="Body text (2)"/>
    <w:basedOn w:val="a0"/>
    <w:rsid w:val="00322D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7">
    <w:name w:val="footnote text"/>
    <w:aliases w:val="Текст сноски Знак Знак Знак Знак Знак Знак,Текст сноски Знак Знак Знак Знак Знак,Текст сноски-FN,10,10 Знак,______Текст сноски_НАУКА+,Знак21,Table_Footnote_last,Текст сноски Знак Знак Char,Texto de nota al pie Char,Texto de nota al pie,-++"/>
    <w:basedOn w:val="a"/>
    <w:link w:val="a8"/>
    <w:semiHidden/>
    <w:unhideWhenUsed/>
    <w:qFormat/>
    <w:rsid w:val="00322D28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 Знак Знак Знак Знак Знак Знак Знак,Текст сноски Знак Знак Знак Знак Знак Знак1,Текст сноски-FN Знак,10 Знак1,10 Знак Знак,______Текст сноски_НАУКА+ Знак,Знак21 Знак,Table_Footnote_last Знак,Текст сноски Знак Знак Char Знак"/>
    <w:basedOn w:val="a0"/>
    <w:link w:val="a7"/>
    <w:semiHidden/>
    <w:qFormat/>
    <w:rsid w:val="00322D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aliases w:val="Знак сноски-FN,Ciae niinee-FN,Знак сноски 1,текст сноски,SUPERS,Referencia nota al pie,fr,Used by Word for Help footnote symbols,Ciae niinee 1,16 Point,Superscript 6 Point,Footnote Reference Number,Footnote Reference_LVL6,сноска4"/>
    <w:uiPriority w:val="99"/>
    <w:semiHidden/>
    <w:unhideWhenUsed/>
    <w:qFormat/>
    <w:rsid w:val="00322D2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2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2D2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51C7B"/>
    <w:rPr>
      <w:color w:val="0563C1" w:themeColor="hyperlink"/>
      <w:u w:val="single"/>
    </w:rPr>
  </w:style>
  <w:style w:type="table" w:customStyle="1" w:styleId="11">
    <w:name w:val="Сетка таблицы1"/>
    <w:basedOn w:val="a1"/>
    <w:uiPriority w:val="59"/>
    <w:rsid w:val="001372E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056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569EB"/>
  </w:style>
  <w:style w:type="paragraph" w:styleId="af">
    <w:name w:val="footer"/>
    <w:basedOn w:val="a"/>
    <w:link w:val="af0"/>
    <w:uiPriority w:val="99"/>
    <w:unhideWhenUsed/>
    <w:rsid w:val="00056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569EB"/>
  </w:style>
  <w:style w:type="character" w:customStyle="1" w:styleId="12">
    <w:name w:val="Текст выноски Знак1"/>
    <w:basedOn w:val="a0"/>
    <w:uiPriority w:val="99"/>
    <w:semiHidden/>
    <w:rsid w:val="00971A78"/>
    <w:rPr>
      <w:rFonts w:ascii="Tahoma" w:hAnsi="Tahoma" w:cs="Tahoma" w:hint="default"/>
      <w:sz w:val="16"/>
      <w:szCs w:val="16"/>
    </w:rPr>
  </w:style>
  <w:style w:type="table" w:customStyle="1" w:styleId="61">
    <w:name w:val="Сетка таблицы61"/>
    <w:basedOn w:val="a1"/>
    <w:uiPriority w:val="59"/>
    <w:rsid w:val="00971A78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971A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630-teach</dc:creator>
  <cp:lastModifiedBy>Ivan V.</cp:lastModifiedBy>
  <cp:revision>11</cp:revision>
  <dcterms:created xsi:type="dcterms:W3CDTF">2023-04-26T12:20:00Z</dcterms:created>
  <dcterms:modified xsi:type="dcterms:W3CDTF">2025-01-22T04:52:00Z</dcterms:modified>
</cp:coreProperties>
</file>