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C206" w14:textId="07FBF36C" w:rsidR="00BA4E4D" w:rsidRDefault="00BA4E4D"/>
    <w:p w14:paraId="19313CE5" w14:textId="77777777" w:rsidR="00BA4E4D" w:rsidRDefault="00D5728B">
      <w:pPr>
        <w:pStyle w:val="13"/>
        <w:spacing w:before="0" w:after="0" w:line="360" w:lineRule="auto"/>
        <w:jc w:val="center"/>
        <w:rPr>
          <w:rFonts w:ascii="Times New Roman" w:hAnsi="Times New Roman" w:cs="Times New Roman"/>
          <w:b w:val="0"/>
          <w:bCs/>
          <w:color w:val="auto"/>
          <w:sz w:val="28"/>
          <w:szCs w:val="20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0"/>
        </w:rPr>
        <w:t>СОДЕРЖАНИЕ</w:t>
      </w:r>
    </w:p>
    <w:sdt>
      <w:sdtPr>
        <w:rPr>
          <w:rFonts w:ascii="Times New Roman" w:hAnsi="Times New Roman"/>
          <w:sz w:val="28"/>
        </w:rPr>
        <w:id w:val="156656614"/>
        <w:docPartObj>
          <w:docPartGallery w:val="Table of Contents"/>
          <w:docPartUnique/>
        </w:docPartObj>
      </w:sdtPr>
      <w:sdtEndPr/>
      <w:sdtContent>
        <w:p w14:paraId="10F9E43A" w14:textId="77777777" w:rsidR="00BA4E4D" w:rsidRDefault="00BA4E4D">
          <w:pPr>
            <w:pStyle w:val="a3"/>
          </w:pPr>
        </w:p>
        <w:p w14:paraId="5DB5400A" w14:textId="77777777" w:rsidR="00BA4E4D" w:rsidRDefault="00D5728B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208898" w:tooltip="#_Toc169208898" w:history="1">
            <w:r>
              <w:rPr>
                <w:rStyle w:val="a7"/>
              </w:rPr>
              <w:t>Введение</w:t>
            </w:r>
            <w:r>
              <w:tab/>
            </w:r>
            <w:r>
              <w:rPr>
                <w:lang w:val="fr-FR"/>
              </w:rPr>
              <w:t>3</w:t>
            </w:r>
          </w:hyperlink>
        </w:p>
        <w:p w14:paraId="0D66979A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899" w:tooltip="#_Toc169208899" w:history="1">
            <w:r w:rsidR="00D5728B">
              <w:rPr>
                <w:rStyle w:val="a7"/>
              </w:rPr>
              <w:t>1. Теоретические аспекты международной конкуренции и конкурентоспособности компаний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_Toc169208899 \h </w:instrText>
            </w:r>
            <w:r w:rsidR="00D5728B">
              <w:fldChar w:fldCharType="separate"/>
            </w:r>
            <w:r w:rsidR="00D5728B">
              <w:rPr>
                <w:lang w:val="fr-FR"/>
              </w:rPr>
              <w:t>6</w:t>
            </w:r>
            <w:r w:rsidR="00D5728B">
              <w:fldChar w:fldCharType="end"/>
            </w:r>
          </w:hyperlink>
        </w:p>
        <w:p w14:paraId="33D2ABDD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0" w:tooltip="#_Toc169208900" w:history="1">
            <w:r w:rsidR="00D5728B">
              <w:rPr>
                <w:rStyle w:val="a7"/>
              </w:rPr>
              <w:t>1.1. Содержания понятий международная конкуренция и конкурентоспособность организации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_Toc169208900 \h </w:instrText>
            </w:r>
            <w:r w:rsidR="00D5728B">
              <w:fldChar w:fldCharType="separate"/>
            </w:r>
            <w:r w:rsidR="00D5728B">
              <w:rPr>
                <w:lang w:val="fr-FR"/>
              </w:rPr>
              <w:t>6</w:t>
            </w:r>
            <w:r w:rsidR="00D5728B">
              <w:fldChar w:fldCharType="end"/>
            </w:r>
          </w:hyperlink>
        </w:p>
        <w:p w14:paraId="34180A9D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1" w:tooltip="#_Toc169208901" w:history="1">
            <w:r w:rsidR="00D5728B">
              <w:rPr>
                <w:rStyle w:val="a7"/>
              </w:rPr>
              <w:t>1.2. Методы анализа конкурентов международных компаний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_Toc169208901 \h </w:instrText>
            </w:r>
            <w:r w:rsidR="00D5728B">
              <w:fldChar w:fldCharType="separate"/>
            </w:r>
            <w:r w:rsidR="00D5728B">
              <w:t>1</w:t>
            </w:r>
            <w:r w:rsidR="00D5728B">
              <w:rPr>
                <w:lang w:val="fr-FR"/>
              </w:rPr>
              <w:t>2</w:t>
            </w:r>
            <w:r w:rsidR="00D5728B">
              <w:fldChar w:fldCharType="end"/>
            </w:r>
          </w:hyperlink>
        </w:p>
        <w:p w14:paraId="195BEDE6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2" w:tooltip="#_Toc169208902" w:history="1">
            <w:r w:rsidR="00D5728B">
              <w:rPr>
                <w:rStyle w:val="a7"/>
              </w:rPr>
              <w:t>1.3. Конкурентные преимущества и факторы международной​ конкурентоспособности компаний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_Toc169208902 \h </w:instrText>
            </w:r>
            <w:r w:rsidR="00D5728B">
              <w:fldChar w:fldCharType="separate"/>
            </w:r>
            <w:r w:rsidR="00D5728B">
              <w:t>1</w:t>
            </w:r>
            <w:r w:rsidR="00D5728B">
              <w:rPr>
                <w:lang w:val="fr-FR"/>
              </w:rPr>
              <w:t>9</w:t>
            </w:r>
            <w:r w:rsidR="00D5728B">
              <w:fldChar w:fldCharType="end"/>
            </w:r>
          </w:hyperlink>
        </w:p>
        <w:p w14:paraId="76C24141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3" w:tooltip="#_Toc169208903" w:history="1">
            <w:r w:rsidR="00D5728B">
              <w:rPr>
                <w:rStyle w:val="a7"/>
              </w:rPr>
              <w:t>2. Анализ конкуренции и конкурентоспобности туроператоров на европейском рынке туристских услуг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_Toc169208903 \h </w:instrText>
            </w:r>
            <w:r w:rsidR="00D5728B">
              <w:fldChar w:fldCharType="separate"/>
            </w:r>
            <w:r w:rsidR="00D5728B">
              <w:t>2</w:t>
            </w:r>
            <w:r w:rsidR="00D5728B">
              <w:rPr>
                <w:lang w:val="fr-FR"/>
              </w:rPr>
              <w:t>7</w:t>
            </w:r>
            <w:r w:rsidR="00D5728B">
              <w:fldChar w:fldCharType="end"/>
            </w:r>
          </w:hyperlink>
        </w:p>
        <w:p w14:paraId="154E5D5E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4" w:tooltip="#_Toc169208904" w:history="1">
            <w:r w:rsidR="00D5728B">
              <w:rPr>
                <w:rStyle w:val="a7"/>
              </w:rPr>
              <w:t>2.1. Тенденции развития и уровень конкуренции на европейском рынке туристских услуг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_Toc169208904 \h </w:instrText>
            </w:r>
            <w:r w:rsidR="00D5728B">
              <w:fldChar w:fldCharType="separate"/>
            </w:r>
            <w:r w:rsidR="00D5728B">
              <w:t>2</w:t>
            </w:r>
            <w:r w:rsidR="00D5728B">
              <w:rPr>
                <w:lang w:val="fr-FR"/>
              </w:rPr>
              <w:t>7</w:t>
            </w:r>
            <w:r w:rsidR="00D5728B">
              <w:fldChar w:fldCharType="end"/>
            </w:r>
          </w:hyperlink>
        </w:p>
        <w:p w14:paraId="7A609146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5" w:tooltip="#_Toc169208905" w:history="1">
            <w:r w:rsidR="00D5728B">
              <w:rPr>
                <w:rStyle w:val="a7"/>
              </w:rPr>
              <w:t>2.2 Оценка конкурентоспособности крупнейших туроператоров европы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_Toc169208905 \h </w:instrText>
            </w:r>
            <w:r w:rsidR="00D5728B">
              <w:fldChar w:fldCharType="separate"/>
            </w:r>
            <w:r w:rsidR="00D5728B">
              <w:rPr>
                <w:lang w:val="fr-FR"/>
              </w:rPr>
              <w:t>50</w:t>
            </w:r>
            <w:r w:rsidR="00D5728B">
              <w:fldChar w:fldCharType="end"/>
            </w:r>
          </w:hyperlink>
        </w:p>
        <w:p w14:paraId="65B2181F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6" w:tooltip="#_Toc169208906" w:history="1">
            <w:r w:rsidR="00D5728B">
              <w:rPr>
                <w:rStyle w:val="a7"/>
              </w:rPr>
              <w:t>2.3. Определение конкурентных преимуществ и факторов конкурентоспосбности «</w:t>
            </w:r>
            <w:r w:rsidR="00D5728B">
              <w:rPr>
                <w:rStyle w:val="a7"/>
                <w:lang w:val="en-US"/>
              </w:rPr>
              <w:t>TUI</w:t>
            </w:r>
            <w:r w:rsidR="00D5728B">
              <w:rPr>
                <w:rStyle w:val="a7"/>
              </w:rPr>
              <w:t>»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_Toc169208906 \h </w:instrText>
            </w:r>
            <w:r w:rsidR="00D5728B">
              <w:fldChar w:fldCharType="separate"/>
            </w:r>
            <w:r w:rsidR="00D5728B">
              <w:t>5</w:t>
            </w:r>
            <w:r w:rsidR="00D5728B">
              <w:rPr>
                <w:lang w:val="fr-FR"/>
              </w:rPr>
              <w:t>6</w:t>
            </w:r>
            <w:r w:rsidR="00D5728B">
              <w:fldChar w:fldCharType="end"/>
            </w:r>
          </w:hyperlink>
        </w:p>
        <w:p w14:paraId="7C545A77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7" w:tooltip="#_Toc169208907" w:history="1">
            <w:r w:rsidR="00D5728B">
              <w:rPr>
                <w:rStyle w:val="a7"/>
              </w:rPr>
              <w:t>3. Направления повышения конкурентоспособности европейского туроператора «TUI»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_Toc169208907 \h </w:instrText>
            </w:r>
            <w:r w:rsidR="00D5728B">
              <w:fldChar w:fldCharType="separate"/>
            </w:r>
            <w:r w:rsidR="00D5728B">
              <w:t>5</w:t>
            </w:r>
            <w:r w:rsidR="00D5728B">
              <w:rPr>
                <w:lang w:val="fr-FR"/>
              </w:rPr>
              <w:t>8</w:t>
            </w:r>
            <w:r w:rsidR="00D5728B">
              <w:fldChar w:fldCharType="end"/>
            </w:r>
          </w:hyperlink>
        </w:p>
        <w:p w14:paraId="4B1F7513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8" w:tooltip="#_Toc169208908" w:history="1">
            <w:r w:rsidR="00D5728B">
              <w:rPr>
                <w:rStyle w:val="a7"/>
              </w:rPr>
              <w:t xml:space="preserve">3.1 Разработка бизнес-плана покупки </w:t>
            </w:r>
            <w:r w:rsidR="00D5728B">
              <w:rPr>
                <w:rStyle w:val="a7"/>
                <w:lang w:val="fr-FR"/>
              </w:rPr>
              <w:t>TUI</w:t>
            </w:r>
            <w:r w:rsidR="00D5728B">
              <w:rPr>
                <w:rStyle w:val="a7"/>
              </w:rPr>
              <w:t xml:space="preserve"> group Марокканской туристической фирмы </w:t>
            </w:r>
            <w:r w:rsidR="00D5728B">
              <w:rPr>
                <w:rStyle w:val="a7"/>
                <w:lang w:val="fr-FR"/>
              </w:rPr>
              <w:t>«F</w:t>
            </w:r>
            <w:r w:rsidR="00D5728B">
              <w:rPr>
                <w:rStyle w:val="a7"/>
              </w:rPr>
              <w:t xml:space="preserve">irst </w:t>
            </w:r>
            <w:r w:rsidR="00D5728B">
              <w:rPr>
                <w:rStyle w:val="a7"/>
                <w:lang w:val="fr-FR"/>
              </w:rPr>
              <w:t>C</w:t>
            </w:r>
            <w:r w:rsidR="00D5728B">
              <w:rPr>
                <w:rStyle w:val="a7"/>
              </w:rPr>
              <w:t xml:space="preserve">lass </w:t>
            </w:r>
            <w:r w:rsidR="00D5728B">
              <w:rPr>
                <w:rStyle w:val="a7"/>
                <w:lang w:val="fr-FR"/>
              </w:rPr>
              <w:t>T</w:t>
            </w:r>
            <w:r w:rsidR="00D5728B">
              <w:rPr>
                <w:rStyle w:val="a7"/>
              </w:rPr>
              <w:t>ravel</w:t>
            </w:r>
            <w:r w:rsidR="00D5728B">
              <w:rPr>
                <w:rStyle w:val="a7"/>
                <w:lang w:val="fr-FR"/>
              </w:rPr>
              <w:t>»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_Toc169208908 \h </w:instrText>
            </w:r>
            <w:r w:rsidR="00D5728B">
              <w:fldChar w:fldCharType="separate"/>
            </w:r>
            <w:r w:rsidR="00D5728B">
              <w:t>5</w:t>
            </w:r>
            <w:r w:rsidR="00D5728B">
              <w:rPr>
                <w:lang w:val="fr-FR"/>
              </w:rPr>
              <w:t>8</w:t>
            </w:r>
            <w:r w:rsidR="00D5728B">
              <w:fldChar w:fldCharType="end"/>
            </w:r>
          </w:hyperlink>
        </w:p>
        <w:p w14:paraId="10DB3ED5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9" w:tooltip="#_Toc169208909" w:history="1">
            <w:r w:rsidR="00D5728B">
              <w:rPr>
                <w:rStyle w:val="a7"/>
              </w:rPr>
              <w:t>Заключение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_Toc169208909 \h </w:instrText>
            </w:r>
            <w:r w:rsidR="00D5728B">
              <w:fldChar w:fldCharType="separate"/>
            </w:r>
            <w:r w:rsidR="00D5728B">
              <w:t>6</w:t>
            </w:r>
            <w:r w:rsidR="00D5728B">
              <w:rPr>
                <w:lang w:val="fr-FR"/>
              </w:rPr>
              <w:t>5</w:t>
            </w:r>
            <w:r w:rsidR="00D5728B">
              <w:fldChar w:fldCharType="end"/>
            </w:r>
          </w:hyperlink>
        </w:p>
        <w:p w14:paraId="46063E8E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10" w:tooltip="#_Toc169208910" w:history="1">
            <w:r w:rsidR="00D5728B">
              <w:rPr>
                <w:rStyle w:val="a7"/>
              </w:rPr>
              <w:t>Список использованных источников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_Toc169208910 \h </w:instrText>
            </w:r>
            <w:r w:rsidR="00D5728B">
              <w:fldChar w:fldCharType="separate"/>
            </w:r>
            <w:r w:rsidR="00D5728B">
              <w:rPr>
                <w:lang w:val="fr-FR"/>
              </w:rPr>
              <w:t>70</w:t>
            </w:r>
            <w:r w:rsidR="00D5728B">
              <w:fldChar w:fldCharType="end"/>
            </w:r>
          </w:hyperlink>
        </w:p>
        <w:p w14:paraId="789AAADE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11" w:tooltip="#_Toc169208911" w:history="1">
            <w:r w:rsidR="00D5728B">
              <w:rPr>
                <w:rStyle w:val="a7"/>
              </w:rPr>
              <w:t>Приложение А</w:t>
            </w:r>
            <w:r w:rsidR="00D5728B">
              <w:rPr>
                <w:lang w:val="fr-FR"/>
              </w:rPr>
              <w:t xml:space="preserve"> </w:t>
            </w:r>
            <w:r w:rsidR="00D5728B">
              <w:rPr>
                <w:rFonts w:cs="Times New Roman"/>
                <w:color w:val="000000" w:themeColor="text1"/>
                <w:szCs w:val="28"/>
              </w:rPr>
              <w:t>Статистика туристических ночей Европы за 2023 г.</w:t>
            </w:r>
            <w:r w:rsidR="00D5728B">
              <w:tab/>
            </w:r>
            <w:r w:rsidR="00D5728B">
              <w:fldChar w:fldCharType="begin"/>
            </w:r>
            <w:r w:rsidR="00D5728B">
              <w:instrText xml:space="preserve"> PAGEREF _Toc169208911 \h </w:instrText>
            </w:r>
            <w:r w:rsidR="00D5728B">
              <w:fldChar w:fldCharType="separate"/>
            </w:r>
            <w:r w:rsidR="00D5728B">
              <w:t>7</w:t>
            </w:r>
            <w:r w:rsidR="00D5728B">
              <w:rPr>
                <w:lang w:val="fr-FR"/>
              </w:rPr>
              <w:t>5</w:t>
            </w:r>
            <w:r w:rsidR="00D5728B">
              <w:fldChar w:fldCharType="end"/>
            </w:r>
          </w:hyperlink>
        </w:p>
        <w:p w14:paraId="609A0C52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12" w:tooltip="#_Toc169208912" w:history="1">
            <w:r w:rsidR="00D5728B">
              <w:rPr>
                <w:rStyle w:val="a7"/>
              </w:rPr>
              <w:t>Приложение Б</w:t>
            </w:r>
            <w:r w:rsidR="00D5728B">
              <w:rPr>
                <w:lang w:val="fr-FR"/>
              </w:rPr>
              <w:t xml:space="preserve"> </w:t>
            </w:r>
            <w:r w:rsidR="00D5728B">
              <w:rPr>
                <w:rFonts w:cs="Times New Roman"/>
                <w:color w:val="000000" w:themeColor="text1"/>
                <w:szCs w:val="28"/>
                <w:lang w:val="fr-FR"/>
              </w:rPr>
              <w:t>Статистика количества туристических ночей за 2019 и 2023</w:t>
            </w:r>
            <w:r w:rsidR="00D5728B">
              <w:t>г</w:t>
            </w:r>
            <w:r w:rsidR="00D5728B">
              <w:rPr>
                <w:lang w:val="fr-FR"/>
              </w:rPr>
              <w:t>..</w:t>
            </w:r>
            <w:r w:rsidR="00D5728B">
              <w:fldChar w:fldCharType="begin"/>
            </w:r>
            <w:r w:rsidR="00D5728B">
              <w:instrText xml:space="preserve"> PAGEREF _Toc169208912 \h </w:instrText>
            </w:r>
            <w:r w:rsidR="00D5728B">
              <w:fldChar w:fldCharType="separate"/>
            </w:r>
            <w:r w:rsidR="00D5728B">
              <w:t>7</w:t>
            </w:r>
            <w:r w:rsidR="00D5728B">
              <w:rPr>
                <w:lang w:val="fr-FR"/>
              </w:rPr>
              <w:t>6</w:t>
            </w:r>
            <w:r w:rsidR="00D5728B">
              <w:fldChar w:fldCharType="end"/>
            </w:r>
          </w:hyperlink>
        </w:p>
        <w:p w14:paraId="10D7816E" w14:textId="77777777" w:rsidR="00BA4E4D" w:rsidRDefault="00944538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13" w:tooltip="#_Toc169208913" w:history="1">
            <w:r w:rsidR="00D5728B">
              <w:rPr>
                <w:rStyle w:val="a7"/>
              </w:rPr>
              <w:t>Приложение B</w:t>
            </w:r>
            <w:r w:rsidR="00D5728B">
              <w:rPr>
                <w:lang w:val="fr-FR"/>
              </w:rPr>
              <w:t xml:space="preserve"> </w:t>
            </w:r>
            <w:r w:rsidR="00D5728B">
              <w:t>Данные туристического сектора по странам</w:t>
            </w:r>
            <w:r w:rsidR="00D5728B">
              <w:rPr>
                <w:lang w:val="fr-FR"/>
              </w:rPr>
              <w:t xml:space="preserve"> </w:t>
            </w:r>
            <w:r w:rsidR="00D5728B">
              <w:t>2023 г</w:t>
            </w:r>
            <w:r w:rsidR="00D5728B">
              <w:tab/>
            </w:r>
            <w:r w:rsidR="00D5728B">
              <w:rPr>
                <w:lang w:val="fr-FR"/>
              </w:rPr>
              <w:t>77</w:t>
            </w:r>
          </w:hyperlink>
        </w:p>
        <w:p w14:paraId="368D120F" w14:textId="77777777" w:rsidR="00BA4E4D" w:rsidRDefault="00D5728B">
          <w:pPr>
            <w:pStyle w:val="12"/>
            <w:tabs>
              <w:tab w:val="right" w:leader="dot" w:pos="9346"/>
            </w:tabs>
            <w:spacing w:after="0"/>
            <w:jc w:val="left"/>
            <w:rPr>
              <w:rFonts w:asciiTheme="minorHAnsi" w:eastAsiaTheme="minorEastAsia" w:hAnsiTheme="minorHAnsi" w:cstheme="minorBidi"/>
              <w:sz w:val="22"/>
            </w:rPr>
          </w:pPr>
          <w:r>
            <w:t>Приложение</w:t>
          </w:r>
          <w:r w:rsidRPr="00130CBD">
            <w:t xml:space="preserve"> </w:t>
          </w:r>
          <w:r>
            <w:t>Г</w:t>
          </w:r>
          <w:r w:rsidRPr="00130CBD">
            <w:t xml:space="preserve"> </w:t>
          </w:r>
          <w:r>
            <w:t>Данные о размещении туристов 2023 г</w:t>
          </w:r>
          <w:r w:rsidRPr="00130CBD">
            <w:t>.....................................78</w:t>
          </w:r>
        </w:p>
        <w:p w14:paraId="5CFA8CA9" w14:textId="77777777" w:rsidR="00BA4E4D" w:rsidRDefault="00D5728B">
          <w:r>
            <w:rPr>
              <w:b/>
              <w:bCs/>
            </w:rPr>
            <w:fldChar w:fldCharType="end"/>
          </w:r>
        </w:p>
      </w:sdtContent>
    </w:sdt>
    <w:p w14:paraId="12F3069D" w14:textId="77777777" w:rsidR="00BA4E4D" w:rsidRDefault="00BA4E4D">
      <w:pPr>
        <w:tabs>
          <w:tab w:val="right" w:leader="dot" w:pos="9061"/>
        </w:tabs>
        <w:contextualSpacing/>
        <w:rPr>
          <w:b/>
          <w:szCs w:val="32"/>
        </w:rPr>
      </w:pPr>
    </w:p>
    <w:p w14:paraId="10517900" w14:textId="77777777" w:rsidR="00BA4E4D" w:rsidRDefault="00BA4E4D">
      <w:pPr>
        <w:pStyle w:val="1"/>
        <w:jc w:val="left"/>
        <w:sectPr w:rsidR="00BA4E4D">
          <w:footerReference w:type="default" r:id="rId8"/>
          <w:footerReference w:type="first" r:id="rId9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bookmarkStart w:id="0" w:name="_Toc163759034"/>
      <w:bookmarkStart w:id="1" w:name="_Toc168996437"/>
    </w:p>
    <w:p w14:paraId="209B9ED0" w14:textId="77777777" w:rsidR="00BA4E4D" w:rsidRDefault="00D5728B">
      <w:pPr>
        <w:pStyle w:val="1"/>
        <w:spacing w:after="0" w:line="360" w:lineRule="auto"/>
      </w:pPr>
      <w:bookmarkStart w:id="2" w:name="_Toc169208898"/>
      <w:r>
        <w:lastRenderedPageBreak/>
        <w:t>ВВЕДЕНИЕ</w:t>
      </w:r>
      <w:bookmarkEnd w:id="0"/>
      <w:bookmarkEnd w:id="1"/>
      <w:bookmarkEnd w:id="2"/>
    </w:p>
    <w:p w14:paraId="0D2852AE" w14:textId="77777777" w:rsidR="00BA4E4D" w:rsidRDefault="00BA4E4D">
      <w:pPr>
        <w:ind w:firstLine="709"/>
      </w:pPr>
    </w:p>
    <w:p w14:paraId="5EF88AC4" w14:textId="77777777" w:rsidR="00BA4E4D" w:rsidRDefault="00D5728B">
      <w:pPr>
        <w:ind w:firstLine="709"/>
      </w:pPr>
      <w:r>
        <w:t>Актуальность исследования. Туризм является одной из самых быстрорастущих отраслей в мире и имеет огромное значение для экономики многих стран, включая страны Европы. Крупные туристические операторы играют важную роль на этом рынке, предлагая путешественникам широкий спектр услуг, включая туры, бронирование отелей, транспортные услуги и многое другое.</w:t>
      </w:r>
    </w:p>
    <w:p w14:paraId="7FF06BD3" w14:textId="77777777" w:rsidR="00BA4E4D" w:rsidRDefault="00D5728B">
      <w:pPr>
        <w:ind w:firstLine="709"/>
      </w:pPr>
      <w:r>
        <w:t>Исследование конкурентоспособности крупнейших туристических операторов на европейском рынке туризма имеет высокую актуальность по нескольким причинам.</w:t>
      </w:r>
    </w:p>
    <w:p w14:paraId="456569B3" w14:textId="77777777" w:rsidR="00BA4E4D" w:rsidRDefault="00D5728B">
      <w:pPr>
        <w:ind w:firstLine="709"/>
      </w:pPr>
      <w:r>
        <w:t>Во-первых, сильная конкуренция среди туристических операторов насчитывает множество компаний, что ведет к активной борьбе за клиентов и рыночные доли. Исследование конкурентоспособности позволит определить, какие компании являются лидерами и насколько успешными они являются в сравнении с конкурентами.</w:t>
      </w:r>
    </w:p>
    <w:p w14:paraId="5E94CF2B" w14:textId="77777777" w:rsidR="00BA4E4D" w:rsidRDefault="00D5728B">
      <w:pPr>
        <w:ind w:firstLine="709"/>
      </w:pPr>
      <w:r>
        <w:t>Во-вторых, туристическая индустрия постоянно меняется под воздействием новых технологий, изменений в потребительском поведении, политической ситуации и других факторов. Исследование конкурентоспособности поможет выявить факторы, определяющие успех туристических операторов на европейском рынке и их способность адаптироваться к изменениям и новым требованиям клиентов.</w:t>
      </w:r>
    </w:p>
    <w:p w14:paraId="0DDC87FB" w14:textId="77777777" w:rsidR="00BA4E4D" w:rsidRDefault="00D5728B">
      <w:pPr>
        <w:ind w:firstLine="709"/>
      </w:pPr>
      <w:r>
        <w:t>В-третьих, туристические операторы оказывают значительное влияние на развитие туризма и экономики стран. Исследование конкурентоспособности крупнейших туристических операторов поможет выявить их преимущества и слабые стороны, а также предложить рекомендации для улучшения их деятельности, что способствует развитию туристической индустрии в целом.</w:t>
      </w:r>
    </w:p>
    <w:p w14:paraId="6059561D" w14:textId="77777777" w:rsidR="00BA4E4D" w:rsidRDefault="00D5728B">
      <w:pPr>
        <w:ind w:firstLine="709"/>
      </w:pPr>
      <w:r>
        <w:t xml:space="preserve">В итоге, исследование конкурентоспособности крупнейших туристических операторов на европейском рынке туризма является </w:t>
      </w:r>
      <w:r>
        <w:lastRenderedPageBreak/>
        <w:t>актуальной задачей, которая позволит лучше понять текущее состояние и перспективы развития туристической индустрии и внести ценный вклад в ее развитие и рост.</w:t>
      </w:r>
    </w:p>
    <w:p w14:paraId="5E497DA3" w14:textId="77777777" w:rsidR="00BA4E4D" w:rsidRDefault="00D5728B">
      <w:pPr>
        <w:ind w:firstLine="709"/>
      </w:pPr>
      <w:r>
        <w:t>Объект исследования: европейский рынок туризма.</w:t>
      </w:r>
    </w:p>
    <w:p w14:paraId="4465ADA8" w14:textId="77777777" w:rsidR="00BA4E4D" w:rsidRDefault="00D5728B">
      <w:pPr>
        <w:ind w:firstLine="709"/>
      </w:pPr>
      <w:r>
        <w:t>Предмет исследования: Конкурентоспособность европейских туристических операторов.</w:t>
      </w:r>
    </w:p>
    <w:p w14:paraId="0BC3DEE6" w14:textId="77777777" w:rsidR="00BA4E4D" w:rsidRDefault="00D5728B">
      <w:pPr>
        <w:ind w:firstLine="709"/>
      </w:pPr>
      <w:r>
        <w:t>Цель исследования: изучить и оценить уровень конкурентоспособности крупнейших туристических операторов на европейском рынке туризма.</w:t>
      </w:r>
    </w:p>
    <w:p w14:paraId="744AE15D" w14:textId="77777777" w:rsidR="00BA4E4D" w:rsidRDefault="00D5728B">
      <w:pPr>
        <w:ind w:firstLine="709"/>
      </w:pPr>
      <w:r>
        <w:t>Задачи исследования:</w:t>
      </w:r>
    </w:p>
    <w:p w14:paraId="77B49562" w14:textId="77777777" w:rsidR="00BA4E4D" w:rsidRDefault="00D5728B">
      <w:pPr>
        <w:ind w:firstLine="709"/>
      </w:pPr>
      <w:r>
        <w:t>– изучить содержания понятий международной конкуренции и конкурентоспособность организаций;</w:t>
      </w:r>
    </w:p>
    <w:p w14:paraId="65D3C051" w14:textId="77777777" w:rsidR="00BA4E4D" w:rsidRDefault="00D5728B">
      <w:pPr>
        <w:ind w:firstLine="709"/>
      </w:pPr>
      <w:r>
        <w:t>– исследовать методы анализа конкурентов международных компаний;</w:t>
      </w:r>
    </w:p>
    <w:p w14:paraId="0785DD0A" w14:textId="77777777" w:rsidR="00BA4E4D" w:rsidRDefault="00D5728B">
      <w:pPr>
        <w:ind w:firstLine="709"/>
      </w:pPr>
      <w:r>
        <w:t>– изучить конкурентные преимущества и факторы конкурентоспособности компаний на рынке туристских услуг;</w:t>
      </w:r>
    </w:p>
    <w:p w14:paraId="357D748B" w14:textId="77777777" w:rsidR="00BA4E4D" w:rsidRDefault="00D5728B">
      <w:pPr>
        <w:ind w:firstLine="709"/>
      </w:pPr>
      <w:r>
        <w:t>– изучить тенденции развития и уровень конкуренции на европейском рынке туристских услуг;</w:t>
      </w:r>
    </w:p>
    <w:p w14:paraId="28ECBCE8" w14:textId="77777777" w:rsidR="00BA4E4D" w:rsidRDefault="00D5728B">
      <w:pPr>
        <w:ind w:firstLine="709"/>
      </w:pPr>
      <w:r>
        <w:t xml:space="preserve">– оценить конкурентоспособность крупнейших </w:t>
      </w:r>
      <w:proofErr w:type="spellStart"/>
      <w:r>
        <w:t>туроператов</w:t>
      </w:r>
      <w:proofErr w:type="spellEnd"/>
      <w:r>
        <w:t xml:space="preserve"> Европы;</w:t>
      </w:r>
    </w:p>
    <w:p w14:paraId="1D17E3E7" w14:textId="77777777" w:rsidR="00BA4E4D" w:rsidRDefault="00D5728B">
      <w:pPr>
        <w:ind w:firstLine="709"/>
        <w:rPr>
          <w:color w:val="FF0000"/>
        </w:rPr>
      </w:pPr>
      <w:r>
        <w:t>– определить конкурентные преимущества и факторы конкурентоспособности ту</w:t>
      </w:r>
      <w:r>
        <w:rPr>
          <w:color w:val="000000"/>
        </w:rPr>
        <w:t>рфирмы «TUI»;</w:t>
      </w:r>
    </w:p>
    <w:p w14:paraId="388EE3AB" w14:textId="77777777" w:rsidR="00BA4E4D" w:rsidRDefault="00D5728B">
      <w:pPr>
        <w:ind w:firstLine="709"/>
      </w:pPr>
      <w:r>
        <w:rPr>
          <w:color w:val="000000"/>
        </w:rPr>
        <w:t>– определить направления повышения конкурентоспособности европейского</w:t>
      </w:r>
      <w:r>
        <w:rPr>
          <w:color w:val="FF0000"/>
        </w:rPr>
        <w:t xml:space="preserve"> </w:t>
      </w:r>
      <w:r>
        <w:rPr>
          <w:color w:val="000000"/>
        </w:rPr>
        <w:t>туроператора «TUI».</w:t>
      </w:r>
    </w:p>
    <w:p w14:paraId="5CC0ED4A" w14:textId="77777777" w:rsidR="00BA4E4D" w:rsidRDefault="00D5728B">
      <w:pPr>
        <w:ind w:firstLine="709"/>
      </w:pPr>
      <w:r>
        <w:t>В результате данного исследования можно получить обзор текущей ситуации на рынке туризма в Европе, а также предложить рекомендации для улучшения конкурентоспособности туристического оператора Европы.</w:t>
      </w:r>
    </w:p>
    <w:p w14:paraId="705C0560" w14:textId="77777777" w:rsidR="00BA4E4D" w:rsidRDefault="00D5728B">
      <w:pPr>
        <w:ind w:firstLine="709"/>
      </w:pPr>
      <w:r>
        <w:t>Исследование, посвященное конкурентоспособности крупнейших туристических операторов на европейском рынке туризма, имеет как теоретическую, так и практическую значимость.</w:t>
      </w:r>
    </w:p>
    <w:sectPr w:rsidR="00BA4E4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02A5" w14:textId="77777777" w:rsidR="00944538" w:rsidRDefault="00944538">
      <w:pPr>
        <w:spacing w:line="240" w:lineRule="auto"/>
      </w:pPr>
      <w:r>
        <w:separator/>
      </w:r>
    </w:p>
  </w:endnote>
  <w:endnote w:type="continuationSeparator" w:id="0">
    <w:p w14:paraId="362C0BDD" w14:textId="77777777" w:rsidR="00944538" w:rsidRDefault="00944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486A" w14:textId="77777777" w:rsidR="00BA4E4D" w:rsidRDefault="00D5728B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9BBE0FA" w14:textId="77777777" w:rsidR="00BA4E4D" w:rsidRDefault="00BA4E4D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EEAD" w14:textId="77777777" w:rsidR="00BA4E4D" w:rsidRDefault="00BA4E4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48B1" w14:textId="77777777" w:rsidR="00944538" w:rsidRDefault="00944538">
      <w:r>
        <w:separator/>
      </w:r>
    </w:p>
  </w:footnote>
  <w:footnote w:type="continuationSeparator" w:id="0">
    <w:p w14:paraId="2F957438" w14:textId="77777777" w:rsidR="00944538" w:rsidRDefault="0094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5D4"/>
    <w:multiLevelType w:val="hybridMultilevel"/>
    <w:tmpl w:val="F4B8DD06"/>
    <w:lvl w:ilvl="0" w:tplc="EC26132C">
      <w:start w:val="1"/>
      <w:numFmt w:val="bullet"/>
      <w:lvlText w:val="­"/>
      <w:lvlJc w:val="left"/>
      <w:pPr>
        <w:ind w:left="720" w:hanging="360"/>
      </w:pPr>
      <w:rPr>
        <w:rFonts w:ascii="STKaiti" w:eastAsia="STKaiti" w:hAnsi="STKaiti" w:hint="eastAsia"/>
      </w:rPr>
    </w:lvl>
    <w:lvl w:ilvl="1" w:tplc="EED8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8B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4C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0D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25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26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D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C5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5542"/>
    <w:multiLevelType w:val="hybridMultilevel"/>
    <w:tmpl w:val="2022400C"/>
    <w:lvl w:ilvl="0" w:tplc="7AFEDF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A356A4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988A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9C6F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8A0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D09C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D84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0A37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A64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6C14A4"/>
    <w:multiLevelType w:val="hybridMultilevel"/>
    <w:tmpl w:val="151C481E"/>
    <w:lvl w:ilvl="0" w:tplc="F8100820">
      <w:start w:val="1"/>
      <w:numFmt w:val="bullet"/>
      <w:lvlText w:val="­"/>
      <w:lvlJc w:val="left"/>
      <w:pPr>
        <w:ind w:left="1069" w:hanging="360"/>
      </w:pPr>
      <w:rPr>
        <w:rFonts w:ascii="STKaiti" w:eastAsia="STKaiti" w:hAnsi="STKaiti" w:hint="eastAsia"/>
      </w:rPr>
    </w:lvl>
    <w:lvl w:ilvl="1" w:tplc="0FC0BBE2">
      <w:start w:val="1"/>
      <w:numFmt w:val="lowerLetter"/>
      <w:lvlText w:val="%2."/>
      <w:lvlJc w:val="left"/>
      <w:pPr>
        <w:ind w:left="1789" w:hanging="360"/>
      </w:pPr>
    </w:lvl>
    <w:lvl w:ilvl="2" w:tplc="86700A86">
      <w:start w:val="1"/>
      <w:numFmt w:val="lowerRoman"/>
      <w:lvlText w:val="%3."/>
      <w:lvlJc w:val="right"/>
      <w:pPr>
        <w:ind w:left="2509" w:hanging="180"/>
      </w:pPr>
    </w:lvl>
    <w:lvl w:ilvl="3" w:tplc="FECC7510">
      <w:start w:val="1"/>
      <w:numFmt w:val="decimal"/>
      <w:lvlText w:val="%4."/>
      <w:lvlJc w:val="left"/>
      <w:pPr>
        <w:ind w:left="3229" w:hanging="360"/>
      </w:pPr>
    </w:lvl>
    <w:lvl w:ilvl="4" w:tplc="6242E9BE">
      <w:start w:val="1"/>
      <w:numFmt w:val="lowerLetter"/>
      <w:lvlText w:val="%5."/>
      <w:lvlJc w:val="left"/>
      <w:pPr>
        <w:ind w:left="3949" w:hanging="360"/>
      </w:pPr>
    </w:lvl>
    <w:lvl w:ilvl="5" w:tplc="9EA0F248">
      <w:start w:val="1"/>
      <w:numFmt w:val="lowerRoman"/>
      <w:lvlText w:val="%6."/>
      <w:lvlJc w:val="right"/>
      <w:pPr>
        <w:ind w:left="4669" w:hanging="180"/>
      </w:pPr>
    </w:lvl>
    <w:lvl w:ilvl="6" w:tplc="6CBE39BC">
      <w:start w:val="1"/>
      <w:numFmt w:val="decimal"/>
      <w:lvlText w:val="%7."/>
      <w:lvlJc w:val="left"/>
      <w:pPr>
        <w:ind w:left="5389" w:hanging="360"/>
      </w:pPr>
    </w:lvl>
    <w:lvl w:ilvl="7" w:tplc="48EE57DC">
      <w:start w:val="1"/>
      <w:numFmt w:val="lowerLetter"/>
      <w:lvlText w:val="%8."/>
      <w:lvlJc w:val="left"/>
      <w:pPr>
        <w:ind w:left="6109" w:hanging="360"/>
      </w:pPr>
    </w:lvl>
    <w:lvl w:ilvl="8" w:tplc="20C238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553F78"/>
    <w:multiLevelType w:val="hybridMultilevel"/>
    <w:tmpl w:val="4F66801C"/>
    <w:lvl w:ilvl="0" w:tplc="34F29066">
      <w:start w:val="1"/>
      <w:numFmt w:val="decimal"/>
      <w:lvlText w:val="%1."/>
      <w:lvlJc w:val="left"/>
      <w:pPr>
        <w:ind w:left="788" w:hanging="360"/>
      </w:pPr>
    </w:lvl>
    <w:lvl w:ilvl="1" w:tplc="16FE6ECC">
      <w:start w:val="1"/>
      <w:numFmt w:val="lowerLetter"/>
      <w:lvlText w:val="%2."/>
      <w:lvlJc w:val="left"/>
      <w:pPr>
        <w:ind w:left="1508" w:hanging="360"/>
      </w:pPr>
    </w:lvl>
    <w:lvl w:ilvl="2" w:tplc="1E9CA62C">
      <w:start w:val="1"/>
      <w:numFmt w:val="lowerRoman"/>
      <w:lvlText w:val="%3."/>
      <w:lvlJc w:val="right"/>
      <w:pPr>
        <w:ind w:left="2228" w:hanging="180"/>
      </w:pPr>
    </w:lvl>
    <w:lvl w:ilvl="3" w:tplc="8F2E5892">
      <w:start w:val="1"/>
      <w:numFmt w:val="decimal"/>
      <w:lvlText w:val="%4."/>
      <w:lvlJc w:val="left"/>
      <w:pPr>
        <w:ind w:left="2948" w:hanging="360"/>
      </w:pPr>
    </w:lvl>
    <w:lvl w:ilvl="4" w:tplc="6AAA921E">
      <w:start w:val="1"/>
      <w:numFmt w:val="lowerLetter"/>
      <w:lvlText w:val="%5."/>
      <w:lvlJc w:val="left"/>
      <w:pPr>
        <w:ind w:left="3668" w:hanging="360"/>
      </w:pPr>
    </w:lvl>
    <w:lvl w:ilvl="5" w:tplc="FB64E8E6">
      <w:start w:val="1"/>
      <w:numFmt w:val="lowerRoman"/>
      <w:lvlText w:val="%6."/>
      <w:lvlJc w:val="right"/>
      <w:pPr>
        <w:ind w:left="4388" w:hanging="180"/>
      </w:pPr>
    </w:lvl>
    <w:lvl w:ilvl="6" w:tplc="7BA4CC50">
      <w:start w:val="1"/>
      <w:numFmt w:val="decimal"/>
      <w:lvlText w:val="%7."/>
      <w:lvlJc w:val="left"/>
      <w:pPr>
        <w:ind w:left="5108" w:hanging="360"/>
      </w:pPr>
    </w:lvl>
    <w:lvl w:ilvl="7" w:tplc="CEAAE30C">
      <w:start w:val="1"/>
      <w:numFmt w:val="lowerLetter"/>
      <w:lvlText w:val="%8."/>
      <w:lvlJc w:val="left"/>
      <w:pPr>
        <w:ind w:left="5828" w:hanging="360"/>
      </w:pPr>
    </w:lvl>
    <w:lvl w:ilvl="8" w:tplc="D1868166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473A3569"/>
    <w:multiLevelType w:val="hybridMultilevel"/>
    <w:tmpl w:val="6A2ED222"/>
    <w:lvl w:ilvl="0" w:tplc="1346BBA8">
      <w:start w:val="1"/>
      <w:numFmt w:val="decimal"/>
      <w:suff w:val="space"/>
      <w:lvlText w:val="%1."/>
      <w:lvlJc w:val="left"/>
      <w:rPr>
        <w:rFonts w:cs="Times New Roman"/>
      </w:rPr>
    </w:lvl>
    <w:lvl w:ilvl="1" w:tplc="CE6EC90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9AE2D1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6B0995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576E82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C3CFC7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D9C603D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E3CC1A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99083E6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 w15:restartNumberingAfterBreak="0">
    <w:nsid w:val="53064438"/>
    <w:multiLevelType w:val="hybridMultilevel"/>
    <w:tmpl w:val="9626A296"/>
    <w:lvl w:ilvl="0" w:tplc="CECE396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5EF09E6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3E34A44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DADB3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FA07FD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630C2A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65E353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AC4DE44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D14A60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428443F"/>
    <w:multiLevelType w:val="hybridMultilevel"/>
    <w:tmpl w:val="D598B724"/>
    <w:lvl w:ilvl="0" w:tplc="88CC956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9A2E819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72EA59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A46D34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7B8785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6AE59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9ECEF4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FB20A9C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4B8F6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 w15:restartNumberingAfterBreak="0">
    <w:nsid w:val="54517CF5"/>
    <w:multiLevelType w:val="hybridMultilevel"/>
    <w:tmpl w:val="080289DC"/>
    <w:lvl w:ilvl="0" w:tplc="5C2A1A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26E223D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C2E2AE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8E9C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8A4B16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36AF7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74078C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4C897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958B5E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3C5B5A"/>
    <w:multiLevelType w:val="hybridMultilevel"/>
    <w:tmpl w:val="8E2A8DAE"/>
    <w:lvl w:ilvl="0" w:tplc="B516AE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9F061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FD820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CA1E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E26D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C84A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A56D3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0A20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8894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7EA4D6F"/>
    <w:multiLevelType w:val="hybridMultilevel"/>
    <w:tmpl w:val="D7FEB56A"/>
    <w:lvl w:ilvl="0" w:tplc="41E8F62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67EEA3B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016433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9DDEC3F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9C832E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CAA5E6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206C15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00FE4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B30FFE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 w15:restartNumberingAfterBreak="0">
    <w:nsid w:val="6932615D"/>
    <w:multiLevelType w:val="hybridMultilevel"/>
    <w:tmpl w:val="D4EAA532"/>
    <w:lvl w:ilvl="0" w:tplc="E5B01A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558E5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DE8A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36EF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D604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4022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A48D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3FCE0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9841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C3F6C40"/>
    <w:multiLevelType w:val="hybridMultilevel"/>
    <w:tmpl w:val="44F86D66"/>
    <w:lvl w:ilvl="0" w:tplc="7ABCEC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A0051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B8E2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742C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0660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EBC39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8E79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C6AF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2644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365422F"/>
    <w:multiLevelType w:val="hybridMultilevel"/>
    <w:tmpl w:val="AE5ECB8E"/>
    <w:lvl w:ilvl="0" w:tplc="B45819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E3422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5256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E29A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3AA1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8A7D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53020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EF66B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3E82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5B566CB"/>
    <w:multiLevelType w:val="hybridMultilevel"/>
    <w:tmpl w:val="7160094A"/>
    <w:lvl w:ilvl="0" w:tplc="D99CF3DE">
      <w:start w:val="1"/>
      <w:numFmt w:val="bullet"/>
      <w:lvlText w:val="­"/>
      <w:lvlJc w:val="left"/>
      <w:pPr>
        <w:ind w:left="1069" w:hanging="360"/>
      </w:pPr>
      <w:rPr>
        <w:rFonts w:ascii="STKaiti" w:eastAsia="STKaiti" w:hAnsi="STKaiti" w:hint="eastAsia"/>
      </w:rPr>
    </w:lvl>
    <w:lvl w:ilvl="1" w:tplc="2B54A70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B22153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372467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0E8D5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98E4D6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F0A42A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D4E8C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5C241E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CD55CBE"/>
    <w:multiLevelType w:val="hybridMultilevel"/>
    <w:tmpl w:val="72A48654"/>
    <w:lvl w:ilvl="0" w:tplc="B764FF38">
      <w:start w:val="1"/>
      <w:numFmt w:val="bullet"/>
      <w:lvlText w:val="­"/>
      <w:lvlJc w:val="left"/>
      <w:pPr>
        <w:ind w:left="709" w:hanging="360"/>
      </w:pPr>
      <w:rPr>
        <w:rFonts w:ascii="STKaiti" w:eastAsia="STKaiti" w:hAnsi="STKaiti" w:hint="eastAsia"/>
      </w:rPr>
    </w:lvl>
    <w:lvl w:ilvl="1" w:tplc="B0ECF2B2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277C056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C14AEB26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C24E9D8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5EBE3988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9224E2E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2BA01C04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2F543716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2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4D"/>
    <w:rsid w:val="00130CBD"/>
    <w:rsid w:val="00944538"/>
    <w:rsid w:val="00BA4E4D"/>
    <w:rsid w:val="00C137B4"/>
    <w:rsid w:val="00D5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DFC"/>
  <w15:docId w15:val="{6845F550-99D4-429A-A178-DD86216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spacing w:after="160" w:line="259" w:lineRule="auto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uiPriority w:val="39"/>
    <w:unhideWhenUsed/>
    <w:qFormat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/>
      <w:sz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/>
      <w:sz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/>
      <w:b/>
      <w:sz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/>
      <w:i/>
      <w:sz w:val="21"/>
    </w:rPr>
  </w:style>
  <w:style w:type="character" w:customStyle="1" w:styleId="Heading1Char">
    <w:name w:val="Heading 1 Char"/>
    <w:uiPriority w:val="99"/>
    <w:rPr>
      <w:rFonts w:ascii="Arial" w:hAnsi="Arial"/>
      <w:sz w:val="40"/>
    </w:rPr>
  </w:style>
  <w:style w:type="character" w:customStyle="1" w:styleId="Heading2Char">
    <w:name w:val="Heading 2 Char"/>
    <w:uiPriority w:val="99"/>
    <w:rPr>
      <w:rFonts w:ascii="Arial" w:hAnsi="Arial"/>
      <w:sz w:val="34"/>
    </w:rPr>
  </w:style>
  <w:style w:type="character" w:customStyle="1" w:styleId="Heading3Char">
    <w:name w:val="Heading 3 Char"/>
    <w:uiPriority w:val="99"/>
    <w:rPr>
      <w:rFonts w:ascii="Arial" w:hAnsi="Arial"/>
      <w:sz w:val="30"/>
    </w:rPr>
  </w:style>
  <w:style w:type="character" w:customStyle="1" w:styleId="Heading4Char">
    <w:name w:val="Heading 4 Char"/>
    <w:uiPriority w:val="99"/>
    <w:rPr>
      <w:rFonts w:ascii="Arial" w:hAnsi="Arial"/>
      <w:b/>
      <w:sz w:val="26"/>
    </w:rPr>
  </w:style>
  <w:style w:type="character" w:customStyle="1" w:styleId="Heading5Char">
    <w:name w:val="Heading 5 Char"/>
    <w:uiPriority w:val="99"/>
    <w:rPr>
      <w:rFonts w:ascii="Arial" w:hAnsi="Arial"/>
      <w:b/>
      <w:sz w:val="24"/>
    </w:rPr>
  </w:style>
  <w:style w:type="character" w:customStyle="1" w:styleId="Heading6Char">
    <w:name w:val="Heading 6 Char"/>
    <w:uiPriority w:val="99"/>
    <w:rPr>
      <w:rFonts w:ascii="Arial" w:hAnsi="Arial"/>
      <w:b/>
      <w:sz w:val="22"/>
    </w:rPr>
  </w:style>
  <w:style w:type="character" w:customStyle="1" w:styleId="Heading7Char">
    <w:name w:val="Heading 7 Char"/>
    <w:uiPriority w:val="99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9"/>
    <w:rPr>
      <w:rFonts w:ascii="Arial" w:hAnsi="Arial"/>
      <w:i/>
      <w:sz w:val="22"/>
    </w:rPr>
  </w:style>
  <w:style w:type="character" w:customStyle="1" w:styleId="Heading9Char">
    <w:name w:val="Heading 9 Char"/>
    <w:uiPriority w:val="99"/>
    <w:rPr>
      <w:rFonts w:ascii="Arial" w:hAnsi="Arial"/>
      <w:i/>
      <w:sz w:val="21"/>
    </w:rPr>
  </w:style>
  <w:style w:type="character" w:customStyle="1" w:styleId="TitleChar">
    <w:name w:val="Title Char"/>
    <w:uiPriority w:val="99"/>
    <w:rPr>
      <w:sz w:val="48"/>
    </w:rPr>
  </w:style>
  <w:style w:type="character" w:customStyle="1" w:styleId="SubtitleChar">
    <w:name w:val="Subtitle Char"/>
    <w:uiPriority w:val="99"/>
    <w:rPr>
      <w:sz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table" w:customStyle="1" w:styleId="TableGridLight">
    <w:name w:val="Table Grid Light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/>
        <w:b/>
        <w:color w:val="404040"/>
        <w:sz w:val="22"/>
      </w:rPr>
    </w:tblStylePr>
    <w:tblStylePr w:type="lastRow">
      <w:rPr>
        <w:rFonts w:ascii="Arial" w:hAnsi="Arial" w:cs="Arial"/>
        <w:b/>
        <w:color w:val="404040"/>
        <w:sz w:val="22"/>
      </w:rPr>
    </w:tblStylePr>
    <w:tblStylePr w:type="firstCol">
      <w:rPr>
        <w:rFonts w:ascii="Arial" w:hAnsi="Arial" w:cs="Arial"/>
        <w:b/>
        <w:color w:val="404040"/>
        <w:sz w:val="22"/>
      </w:rPr>
    </w:tblStylePr>
    <w:tblStylePr w:type="lastCol">
      <w:rPr>
        <w:rFonts w:ascii="Arial" w:hAnsi="Arial" w:cs="Arial"/>
        <w:b/>
        <w:color w:val="404040"/>
        <w:sz w:val="22"/>
      </w:rPr>
    </w:tblStylePr>
    <w:tblStylePr w:type="band1Vert">
      <w:rPr>
        <w:rFonts w:cs="Arial"/>
      </w:rPr>
      <w:tblPr/>
      <w:tcPr>
        <w:shd w:val="clear" w:color="F2F2F2" w:fill="F2F2F2"/>
      </w:tcPr>
    </w:tblStylePr>
    <w:tblStylePr w:type="band1Horz">
      <w:rPr>
        <w:rFonts w:cs="Arial"/>
      </w:rPr>
      <w:tblPr/>
      <w:tcPr>
        <w:shd w:val="clear" w:color="F2F2F2" w:fill="F2F2F2"/>
      </w:tcPr>
    </w:tblStylePr>
  </w:style>
  <w:style w:type="table" w:styleId="21">
    <w:name w:val="Plain Table 2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color w:val="404040"/>
        <w:sz w:val="22"/>
      </w:rPr>
    </w:tblStylePr>
    <w:tblStylePr w:type="firstCol">
      <w:rPr>
        <w:rFonts w:ascii="Arial" w:hAnsi="Arial" w:cs="Arial"/>
        <w:b/>
        <w:color w:val="404040"/>
        <w:sz w:val="22"/>
      </w:rPr>
    </w:tblStylePr>
    <w:tblStylePr w:type="lastCol">
      <w:rPr>
        <w:rFonts w:ascii="Arial" w:hAnsi="Arial" w:cs="Arial"/>
        <w:b/>
        <w:color w:val="404040"/>
        <w:sz w:val="22"/>
      </w:rPr>
    </w:tblStylePr>
    <w:tblStylePr w:type="band1Vert">
      <w:rPr>
        <w:rFonts w:cs="Arial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Arial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Arial"/>
        <w:b/>
        <w:caps/>
        <w:color w:val="404040"/>
      </w:rPr>
    </w:tblStylePr>
    <w:tblStylePr w:type="firstCol">
      <w:rPr>
        <w:rFonts w:cs="Arial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Arial"/>
        <w:b/>
        <w:caps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color w:val="404040"/>
      </w:rPr>
    </w:tblStylePr>
    <w:tblStylePr w:type="lastRow">
      <w:rPr>
        <w:rFonts w:cs="Arial"/>
        <w:b/>
        <w:color w:val="404040"/>
      </w:r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Arial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Arial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Arial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Arial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Arial"/>
        <w:b/>
        <w:color w:val="404040"/>
      </w:r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Horz">
      <w:rPr>
        <w:rFonts w:ascii="Arial" w:hAnsi="Arial" w:cs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Arial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Arial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Grid Table 3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Arial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Arial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Arial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Arial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Grid Table 4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Arial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Arial"/>
      </w:rPr>
      <w:tblPr/>
      <w:tcPr>
        <w:shd w:val="clear" w:color="8A8A8A" w:fill="8A8A8A"/>
      </w:tcPr>
    </w:tblStylePr>
    <w:tblStylePr w:type="band1Horz">
      <w:rPr>
        <w:rFonts w:cs="Arial"/>
      </w:rPr>
      <w:tblPr/>
      <w:tcPr>
        <w:shd w:val="clear" w:color="8A8A8A" w:fill="8A8A8A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Grid Table 6 Colorful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Arial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Arial"/>
        <w:b/>
        <w:color w:val="7F7F7F"/>
      </w:rPr>
    </w:tblStylePr>
    <w:tblStylePr w:type="firstCol">
      <w:rPr>
        <w:rFonts w:cs="Arial"/>
        <w:b/>
        <w:color w:val="7F7F7F"/>
      </w:rPr>
    </w:tblStylePr>
    <w:tblStylePr w:type="lastCol">
      <w:rPr>
        <w:rFonts w:cs="Arial"/>
        <w:b/>
        <w:color w:val="7F7F7F"/>
      </w:rPr>
    </w:tblStylePr>
    <w:tblStylePr w:type="band1Vert">
      <w:rPr>
        <w:rFonts w:cs="Arial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Grid Table 7 Colorful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Arial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st Table 1 Light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Arial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cs="Arial"/>
      </w:rPr>
      <w:tblPr/>
      <w:tcPr>
        <w:shd w:val="clear" w:color="BFBFBF" w:fill="BFBFBF"/>
      </w:tcPr>
    </w:tblStylePr>
    <w:tblStylePr w:type="band1Horz">
      <w:rPr>
        <w:rFonts w:cs="Arial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st Table 2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color w:val="404040"/>
        <w:sz w:val="22"/>
      </w:rPr>
    </w:tblStylePr>
    <w:tblStylePr w:type="lastCol">
      <w:rPr>
        <w:rFonts w:ascii="Arial" w:hAnsi="Arial" w:cs="Arial"/>
        <w:b/>
        <w:color w:val="404040"/>
        <w:sz w:val="22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st Table 3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Arial"/>
        <w:b/>
        <w:color w:val="404040"/>
      </w:r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st Table 4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Arial"/>
        <w:b/>
        <w:color w:val="404040"/>
      </w:r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color w:val="FFFFFF"/>
        <w:sz w:val="22"/>
      </w:rPr>
    </w:tblStylePr>
    <w:tblStylePr w:type="firstCol">
      <w:rPr>
        <w:rFonts w:ascii="Arial" w:hAnsi="Arial" w:cs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Arial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Arial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Arial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Arial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Arial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st Table 6 Colorful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Arial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Arial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Arial"/>
        <w:b/>
        <w:color w:val="000000"/>
      </w:rPr>
    </w:tblStylePr>
    <w:tblStylePr w:type="lastCol">
      <w:rPr>
        <w:rFonts w:cs="Arial"/>
        <w:b/>
        <w:color w:val="000000"/>
      </w:rPr>
    </w:tblStylePr>
    <w:tblStylePr w:type="band1Vert">
      <w:rPr>
        <w:rFonts w:cs="Arial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List Table 7 Colorful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Arial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4">
    <w:name w:val="footnote reference"/>
    <w:basedOn w:val="a0"/>
    <w:uiPriority w:val="99"/>
    <w:rPr>
      <w:rFonts w:cs="Times New Roman"/>
      <w:vertAlign w:val="superscript"/>
    </w:rPr>
  </w:style>
  <w:style w:type="character" w:styleId="a5">
    <w:name w:val="endnote reference"/>
    <w:basedOn w:val="a0"/>
    <w:uiPriority w:val="99"/>
    <w:rPr>
      <w:rFonts w:cs="Times New Roman"/>
      <w:vertAlign w:val="superscript"/>
    </w:rPr>
  </w:style>
  <w:style w:type="character" w:styleId="a6">
    <w:name w:val="Emphasis"/>
    <w:basedOn w:val="a0"/>
    <w:uiPriority w:val="99"/>
    <w:qFormat/>
    <w:rPr>
      <w:rFonts w:cs="Times New Roman"/>
      <w:i/>
    </w:rPr>
  </w:style>
  <w:style w:type="character" w:styleId="a7">
    <w:name w:val="Hyperlink"/>
    <w:basedOn w:val="a0"/>
    <w:uiPriority w:val="99"/>
    <w:rPr>
      <w:rFonts w:cs="Times New Roman"/>
      <w:color w:val="0563C1"/>
      <w:u w:val="single"/>
    </w:rPr>
  </w:style>
  <w:style w:type="character" w:styleId="a8">
    <w:name w:val="Strong"/>
    <w:basedOn w:val="a0"/>
    <w:uiPriority w:val="99"/>
    <w:qFormat/>
    <w:rPr>
      <w:rFonts w:cs="Times New Roman"/>
      <w:b/>
    </w:rPr>
  </w:style>
  <w:style w:type="paragraph" w:styleId="a9">
    <w:name w:val="Balloon Text"/>
    <w:basedOn w:val="a"/>
    <w:link w:val="aa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/>
      <w:sz w:val="16"/>
      <w:lang w:eastAsia="ru-RU"/>
    </w:rPr>
  </w:style>
  <w:style w:type="paragraph" w:styleId="ab">
    <w:name w:val="endnote text"/>
    <w:basedOn w:val="a"/>
    <w:link w:val="ac"/>
    <w:uiPriority w:val="99"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rPr>
      <w:sz w:val="20"/>
    </w:rPr>
  </w:style>
  <w:style w:type="paragraph" w:styleId="ad">
    <w:name w:val="caption"/>
    <w:basedOn w:val="a"/>
    <w:next w:val="a"/>
    <w:uiPriority w:val="99"/>
    <w:qFormat/>
    <w:pPr>
      <w:spacing w:line="276" w:lineRule="auto"/>
    </w:pPr>
    <w:rPr>
      <w:b/>
      <w:bCs/>
      <w:color w:val="5B9BD5"/>
      <w:sz w:val="18"/>
      <w:szCs w:val="18"/>
    </w:rPr>
  </w:style>
  <w:style w:type="paragraph" w:styleId="ae">
    <w:name w:val="Document Map"/>
    <w:basedOn w:val="a"/>
    <w:link w:val="af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Pr>
      <w:rFonts w:ascii="Tahoma" w:hAnsi="Tahoma"/>
      <w:sz w:val="16"/>
      <w:lang w:eastAsia="ru-RU"/>
    </w:r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rPr>
      <w:sz w:val="18"/>
    </w:r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hAnsi="Times New Roman"/>
      <w:sz w:val="28"/>
      <w:lang w:eastAsia="ru-RU"/>
    </w:r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12">
    <w:name w:val="toc 1"/>
    <w:basedOn w:val="a"/>
    <w:next w:val="a"/>
    <w:uiPriority w:val="39"/>
    <w:pPr>
      <w:spacing w:after="100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af4">
    <w:name w:val="table of figures"/>
    <w:basedOn w:val="a"/>
    <w:next w:val="a"/>
    <w:uiPriority w:val="99"/>
  </w:style>
  <w:style w:type="paragraph" w:styleId="32">
    <w:name w:val="toc 3"/>
    <w:basedOn w:val="a"/>
    <w:uiPriority w:val="99"/>
    <w:pPr>
      <w:widowControl w:val="0"/>
      <w:ind w:left="239"/>
      <w:jc w:val="center"/>
    </w:pPr>
    <w:rPr>
      <w:rFonts w:cs="Times New Roman"/>
      <w:b/>
      <w:bCs/>
      <w:iCs/>
    </w:rPr>
  </w:style>
  <w:style w:type="paragraph" w:styleId="22">
    <w:name w:val="toc 2"/>
    <w:basedOn w:val="a"/>
    <w:next w:val="a"/>
    <w:uiPriority w:val="99"/>
    <w:pPr>
      <w:spacing w:after="57"/>
      <w:ind w:left="283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af5">
    <w:name w:val="Title"/>
    <w:basedOn w:val="a"/>
    <w:next w:val="a"/>
    <w:link w:val="af6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f6">
    <w:name w:val="Заголовок Знак"/>
    <w:basedOn w:val="a0"/>
    <w:link w:val="af5"/>
    <w:uiPriority w:val="99"/>
    <w:rPr>
      <w:sz w:val="4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hAnsi="Times New Roman"/>
      <w:sz w:val="28"/>
      <w:lang w:eastAsia="ru-RU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styleId="afa">
    <w:name w:val="Subtitle"/>
    <w:basedOn w:val="a"/>
    <w:next w:val="a"/>
    <w:link w:val="afb"/>
    <w:uiPriority w:val="99"/>
    <w:qFormat/>
    <w:pPr>
      <w:spacing w:before="200" w:after="200"/>
    </w:pPr>
    <w:rPr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Pr>
      <w:sz w:val="24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132f758b-3721-46ca-8780-77cd72a386eb">
    <w:name w:val="Heading 1 Char_132f758b-3721-46ca-8780-77cd72a386eb"/>
    <w:uiPriority w:val="99"/>
    <w:rPr>
      <w:rFonts w:ascii="Arial" w:hAnsi="Arial"/>
      <w:sz w:val="40"/>
    </w:rPr>
  </w:style>
  <w:style w:type="paragraph" w:styleId="afd">
    <w:name w:val="No Spacing"/>
    <w:link w:val="afe"/>
    <w:uiPriority w:val="99"/>
    <w:qFormat/>
    <w:pPr>
      <w:spacing w:after="0" w:line="240" w:lineRule="auto"/>
    </w:pPr>
    <w:rPr>
      <w:lang w:eastAsia="en-US"/>
    </w:rPr>
  </w:style>
  <w:style w:type="paragraph" w:styleId="23">
    <w:name w:val="Quote"/>
    <w:basedOn w:val="a"/>
    <w:next w:val="a"/>
    <w:link w:val="24"/>
    <w:uiPriority w:val="99"/>
    <w:qFormat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99"/>
    <w:rPr>
      <w:i/>
    </w:rPr>
  </w:style>
  <w:style w:type="paragraph" w:styleId="aff">
    <w:name w:val="Intense Quote"/>
    <w:basedOn w:val="a"/>
    <w:next w:val="a"/>
    <w:link w:val="aff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99"/>
    <w:rPr>
      <w:i/>
    </w:rPr>
  </w:style>
  <w:style w:type="character" w:customStyle="1" w:styleId="HeaderCharbaa8aa6b-6a42-4b2b-80b8-863746de8e21">
    <w:name w:val="Header Char_baa8aa6b-6a42-4b2b-80b8-863746de8e21"/>
    <w:uiPriority w:val="99"/>
  </w:style>
  <w:style w:type="character" w:customStyle="1" w:styleId="FooterChar669492cb-c69f-401f-bc8d-a59a4b4a0214">
    <w:name w:val="Footer Char_669492cb-c69f-401f-bc8d-a59a4b4a0214"/>
    <w:uiPriority w:val="99"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1">
    <w:name w:val="Grid Table 1 Light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1">
    <w:name w:val="Grid Table 1 Light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">
    <w:name w:val="Grid Table 1 Light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1">
    <w:name w:val="Grid Table 1 Light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1">
    <w:name w:val="Grid Table 2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1">
    <w:name w:val="Grid Table 2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1">
    <w:name w:val="Grid Table 2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1">
    <w:name w:val="Grid Table 2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1">
    <w:name w:val="Grid Table 2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1">
    <w:name w:val="Grid Table 3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1">
    <w:name w:val="Grid Table 3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1">
    <w:name w:val="Grid Table 3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1">
    <w:name w:val="Grid Table 3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1">
    <w:name w:val="Grid Table 3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1">
    <w:name w:val="Grid Table 3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1">
    <w:name w:val="Grid Table 4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1">
    <w:name w:val="Grid Table 5 Dark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1">
    <w:name w:val="Grid Table 5 Dark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1">
    <w:name w:val="Grid Table 5 Dark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1">
    <w:name w:val="Grid Table 5 Dark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1">
    <w:name w:val="Grid Table 6 Colorful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1">
    <w:name w:val="Grid Table 6 Colorful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1">
    <w:name w:val="Grid Table 6 Colorful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1">
    <w:name w:val="Grid Table 6 Colorful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1">
    <w:name w:val="Grid Table 6 Colorful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1">
    <w:name w:val="Grid Table 6 Colorful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1">
    <w:name w:val="Grid Table 7 Colorful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1">
    <w:name w:val="Grid Table 7 Colorful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1">
    <w:name w:val="Grid Table 7 Colorful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1">
    <w:name w:val="Grid Table 7 Colorful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1">
    <w:name w:val="Grid Table 7 Colorful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1">
    <w:name w:val="Grid Table 7 Colorful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1">
    <w:name w:val="List Table 1 Light - Accent 1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1">
    <w:name w:val="List Table 1 Light - Accent 2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1">
    <w:name w:val="List Table 1 Light - Accent 3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1">
    <w:name w:val="List Table 1 Light - Accent 4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1">
    <w:name w:val="List Table 1 Light - Accent 5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1">
    <w:name w:val="List Table 1 Light - Accent 6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1">
    <w:name w:val="List Table 2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1">
    <w:name w:val="List Table 2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1">
    <w:name w:val="List Table 2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1">
    <w:name w:val="List Table 2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1">
    <w:name w:val="List Table 2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1">
    <w:name w:val="List Table 2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1">
    <w:name w:val="List Table 3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1">
    <w:name w:val="List Table 3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1">
    <w:name w:val="List Table 3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1">
    <w:name w:val="List Table 3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1">
    <w:name w:val="List Table 3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1">
    <w:name w:val="List Table 3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1">
    <w:name w:val="List Table 4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1">
    <w:name w:val="List Table 4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1">
    <w:name w:val="List Table 4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1">
    <w:name w:val="List Table 4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1">
    <w:name w:val="List Table 4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1">
    <w:name w:val="List Table 4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1">
    <w:name w:val="List Table 5 Dark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1">
    <w:name w:val="List Table 5 Dark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1">
    <w:name w:val="List Table 5 Dark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1">
    <w:name w:val="List Table 5 Dark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1">
    <w:name w:val="List Table 5 Dark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1">
    <w:name w:val="List Table 5 Dark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1">
    <w:name w:val="List Table 6 Colorful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1">
    <w:name w:val="List Table 6 Colorful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1">
    <w:name w:val="List Table 6 Colorful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1">
    <w:name w:val="List Table 6 Colorful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1">
    <w:name w:val="List Table 6 Colorful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1">
    <w:name w:val="List Table 6 Colorful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1">
    <w:name w:val="List Table 7 Colorful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1">
    <w:name w:val="List Table 7 Colorful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1">
    <w:name w:val="List Table 7 Colorful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1">
    <w:name w:val="List Table 7 Colorful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1">
    <w:name w:val="List Table 7 Colorful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1">
    <w:name w:val="List Table 7 Colorful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оглавления1"/>
    <w:basedOn w:val="1"/>
    <w:next w:val="a"/>
    <w:uiPriority w:val="99"/>
    <w:pPr>
      <w:spacing w:before="240"/>
      <w:jc w:val="left"/>
      <w:outlineLvl w:val="9"/>
    </w:pPr>
    <w:rPr>
      <w:rFonts w:ascii="Calibri Light" w:hAnsi="Calibri Light"/>
      <w:b/>
      <w:color w:val="2E74B5"/>
      <w:sz w:val="32"/>
    </w:rPr>
  </w:style>
  <w:style w:type="paragraph" w:styleId="aff1">
    <w:name w:val="List Paragraph"/>
    <w:basedOn w:val="a"/>
    <w:uiPriority w:val="99"/>
    <w:qFormat/>
    <w:pPr>
      <w:ind w:left="720"/>
      <w:contextualSpacing/>
    </w:pPr>
  </w:style>
  <w:style w:type="character" w:customStyle="1" w:styleId="14">
    <w:name w:val="Неразрешенное упоминание1"/>
    <w:uiPriority w:val="99"/>
    <w:rPr>
      <w:color w:val="605E5C"/>
      <w:shd w:val="clear" w:color="auto" w:fill="E1DFDD"/>
    </w:rPr>
  </w:style>
  <w:style w:type="paragraph" w:customStyle="1" w:styleId="blockblock-3c">
    <w:name w:val="block__block-3c"/>
    <w:basedOn w:val="a"/>
    <w:uiPriority w:val="99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oprint">
    <w:name w:val="noprint"/>
    <w:uiPriority w:val="99"/>
  </w:style>
  <w:style w:type="character" w:customStyle="1" w:styleId="25">
    <w:name w:val="Неразрешенное упоминание2"/>
    <w:uiPriority w:val="99"/>
    <w:rPr>
      <w:color w:val="605E5C"/>
      <w:shd w:val="clear" w:color="auto" w:fill="E1DFDD"/>
    </w:rPr>
  </w:style>
  <w:style w:type="character" w:customStyle="1" w:styleId="26">
    <w:name w:val="Основной текст (2)_"/>
    <w:link w:val="27"/>
    <w:uiPriority w:val="99"/>
    <w:rPr>
      <w:rFonts w:ascii="Times New Roman" w:hAnsi="Times New Roman"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pPr>
      <w:widowControl w:val="0"/>
      <w:shd w:val="clear" w:color="auto" w:fill="FFFFFF"/>
      <w:spacing w:line="24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Pr>
      <w:rFonts w:ascii="Times New Roman" w:hAnsi="Times New Roman"/>
      <w:sz w:val="26"/>
      <w:u w:val="none"/>
    </w:rPr>
  </w:style>
  <w:style w:type="character" w:customStyle="1" w:styleId="alice-fade-word">
    <w:name w:val="alice-fade-word"/>
    <w:uiPriority w:val="99"/>
  </w:style>
  <w:style w:type="character" w:customStyle="1" w:styleId="vac-text-bold">
    <w:name w:val="vac-text-bold"/>
    <w:uiPriority w:val="99"/>
  </w:style>
  <w:style w:type="paragraph" w:customStyle="1" w:styleId="211">
    <w:name w:val="Заголовок 21"/>
    <w:basedOn w:val="a"/>
    <w:next w:val="a"/>
    <w:link w:val="Heading2Char85bdce3b-36e7-4021-a66a-6a3d27f19043"/>
    <w:uiPriority w:val="99"/>
    <w:pPr>
      <w:keepNext/>
      <w:keepLines/>
      <w:spacing w:before="360" w:after="200" w:line="259" w:lineRule="auto"/>
      <w:jc w:val="left"/>
      <w:outlineLvl w:val="1"/>
    </w:pPr>
    <w:rPr>
      <w:rFonts w:ascii="Arial" w:hAnsi="Arial"/>
      <w:sz w:val="34"/>
      <w:lang w:eastAsia="en-US"/>
    </w:rPr>
  </w:style>
  <w:style w:type="character" w:customStyle="1" w:styleId="Heading2Char85bdce3b-36e7-4021-a66a-6a3d27f19043">
    <w:name w:val="Heading 2 Char_85bdce3b-36e7-4021-a66a-6a3d27f19043"/>
    <w:link w:val="211"/>
    <w:uiPriority w:val="99"/>
    <w:rPr>
      <w:rFonts w:ascii="Arial" w:hAnsi="Arial"/>
      <w:sz w:val="34"/>
    </w:rPr>
  </w:style>
  <w:style w:type="paragraph" w:customStyle="1" w:styleId="15">
    <w:name w:val="Обычный (веб)1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fe">
    <w:name w:val="Без интервала Знак"/>
    <w:link w:val="afd"/>
    <w:uiPriority w:val="99"/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A10D-2823-4B90-B486-BEA9ECAF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Спутник</dc:creator>
  <cp:keywords/>
  <dc:description/>
  <cp:lastModifiedBy>Ivan V.</cp:lastModifiedBy>
  <cp:revision>13</cp:revision>
  <dcterms:created xsi:type="dcterms:W3CDTF">2024-06-09T19:45:00Z</dcterms:created>
  <dcterms:modified xsi:type="dcterms:W3CDTF">2025-01-25T15:53:00Z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1851f2c84f1e4ad0b8d03df380535127</vt:lpwstr>
  </property>
  <property fmtid="{D5CDD505-2E9C-101B-9397-08002B2CF9AE}" pid="3" name="KSOProductBuildVer">
    <vt:lpwstr>1049-11.1.0.11698</vt:lpwstr>
  </property>
</Properties>
</file>