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88C5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70513A36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7D969489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24C58BBD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7D87AB03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38646083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4A84F501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51135095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4A821D86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0BDA7C8B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121F7682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3E7AC4AA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121B710E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6BFF6CC2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25A071CB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31DE48EB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163E9B22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6908AC70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0E572BBC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3D613730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691378EE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1BE8D155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74538643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57F17912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57BB6051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008C2D52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p w14:paraId="24B3FAE4" w14:textId="77777777" w:rsidR="00795CC9" w:rsidRDefault="00795CC9" w:rsidP="00C2119D">
      <w:pPr>
        <w:pStyle w:val="af0"/>
        <w:jc w:val="center"/>
        <w:rPr>
          <w:rFonts w:ascii="Calibri" w:eastAsia="Times New Roman" w:hAnsi="Calibri" w:cs="Calibri"/>
          <w:color w:val="auto"/>
          <w:sz w:val="22"/>
          <w:szCs w:val="20"/>
          <w:lang w:eastAsia="en-US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0"/>
          <w:lang w:eastAsia="en-US"/>
        </w:rPr>
        <w:id w:val="-143328444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1A068A8C" w14:textId="1CB346E8" w:rsidR="00C2119D" w:rsidRPr="00DB53DE" w:rsidRDefault="00C2119D" w:rsidP="00C2119D">
          <w:pPr>
            <w:pStyle w:val="af0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eastAsia="en-US"/>
            </w:rPr>
          </w:pPr>
          <w:r w:rsidRPr="00DB53DE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eastAsia="en-US"/>
            </w:rPr>
            <w:t>Содержание</w:t>
          </w:r>
        </w:p>
        <w:p w14:paraId="471316A3" w14:textId="77777777" w:rsidR="00C2119D" w:rsidRPr="00DB53DE" w:rsidRDefault="00C2119D" w:rsidP="00C2119D"/>
        <w:p w14:paraId="253254B6" w14:textId="5CC66122" w:rsidR="00C2119D" w:rsidRPr="00DB53DE" w:rsidRDefault="00C2119D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53D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B53D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53D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606093" w:history="1">
            <w:r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_Toc164606093 \h </w:instrText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E89A4B" w14:textId="307CF364" w:rsidR="00C2119D" w:rsidRPr="00DB53DE" w:rsidRDefault="00113DE1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4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аспекты применения информационных систем управления проектами в государственном и муниципальном управлении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_Toc164606094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3F05B" w14:textId="533DE931" w:rsidR="00C2119D" w:rsidRPr="00DB53DE" w:rsidRDefault="00113DE1" w:rsidP="00C2119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5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1.1. Понятие и сущность информационного обеспечения сфере государственного и муниципального управления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_Toc164606095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D8CD58" w14:textId="6A6FBBAE" w:rsidR="00C2119D" w:rsidRPr="00DB53DE" w:rsidRDefault="00113DE1" w:rsidP="00C2119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6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1.2. Особенности и основные направления совершенствования применения информационных систем управления проектами в государственном и муниципальном управлении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_Toc164606096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4A6D3A" w14:textId="0C71D329" w:rsidR="00C2119D" w:rsidRPr="00DB53DE" w:rsidRDefault="00113DE1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7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Анализ применения информационных систем управления проектами в государственном и муниципальном управлении на примере деятельности Аппарата Уполномоченного по правам ребёнка в Калужской области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_Toc164606097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D361F" w14:textId="3591E1FB" w:rsidR="00C2119D" w:rsidRPr="00DB53DE" w:rsidRDefault="00113DE1" w:rsidP="00C2119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8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2.1. Характеристика проекта по повышению правовой грамотности населения, проводимые Аппаратом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_Toc164606098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1F40B" w14:textId="219E71EB" w:rsidR="00C2119D" w:rsidRPr="00DB53DE" w:rsidRDefault="00113DE1" w:rsidP="00C2119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099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2.2. Актуальные проблемы применения информационных систем управления проектом повышения правовой грамотности молодёжи Калужской области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_Toc164606099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C06FD" w14:textId="4564F65A" w:rsidR="00C2119D" w:rsidRPr="00DB53DE" w:rsidRDefault="00113DE1" w:rsidP="00C2119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100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2.3. Рекомендации по совершенствованию применения информационных систем управления проектом повышения правовой грамотности молодёжи Калужской области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_Toc164606100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4EC34" w14:textId="67198CC6" w:rsidR="00C2119D" w:rsidRPr="00DB53DE" w:rsidRDefault="00113DE1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101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_Toc164606101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A66DFF" w14:textId="0BCBE1E9" w:rsidR="00C2119D" w:rsidRPr="00DB53DE" w:rsidRDefault="00113DE1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102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_Toc164606102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D680B8" w14:textId="5C2F1B4F" w:rsidR="00C2119D" w:rsidRPr="00DB53DE" w:rsidRDefault="00113DE1" w:rsidP="00C2119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606103" w:history="1">
            <w:r w:rsidR="00C2119D" w:rsidRPr="00DB53DE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Приложение 1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_Toc164606103 \h </w:instrTex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C2119D" w:rsidRPr="00DB53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FDD762" w14:textId="16378C47" w:rsidR="00C2119D" w:rsidRPr="00DB53DE" w:rsidRDefault="00C2119D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53D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B1B7E85" w14:textId="043DCD90" w:rsidR="00E034AC" w:rsidRPr="00DB53DE" w:rsidRDefault="00E034AC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3B699" w14:textId="7380E8A4" w:rsidR="00C2119D" w:rsidRPr="00DB53DE" w:rsidRDefault="00C2119D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0F6E3B" w14:textId="25048FD2" w:rsidR="00C2119D" w:rsidRPr="00DB53DE" w:rsidRDefault="00C2119D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0E4295" w14:textId="2D1D3010" w:rsidR="00C2119D" w:rsidRPr="00DB53DE" w:rsidRDefault="00C2119D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C998CC" w14:textId="77777777" w:rsidR="00C2119D" w:rsidRPr="00DB53DE" w:rsidRDefault="00C2119D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0F92BD" w14:textId="52F639FD" w:rsidR="00E034AC" w:rsidRPr="00DB53DE" w:rsidRDefault="00E034AC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DE">
        <w:rPr>
          <w:rFonts w:ascii="Times New Roman" w:hAnsi="Times New Roman" w:cs="Times New Roman"/>
          <w:sz w:val="28"/>
          <w:szCs w:val="28"/>
        </w:rPr>
        <w:br w:type="page"/>
      </w:r>
    </w:p>
    <w:p w14:paraId="4B66148C" w14:textId="7754CABB" w:rsidR="0052262A" w:rsidRPr="00DB53DE" w:rsidRDefault="0052262A" w:rsidP="00C2119D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164606093"/>
      <w:r w:rsidRPr="00DB53D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31D6C8BD" w14:textId="17DFDB9F" w:rsidR="0052262A" w:rsidRPr="00DB53DE" w:rsidRDefault="0052262A" w:rsidP="0002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FAC752" w14:textId="5B52909F" w:rsidR="0066087A" w:rsidRPr="00DB53DE" w:rsidRDefault="0066087A" w:rsidP="0002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DE">
        <w:rPr>
          <w:rFonts w:ascii="Times New Roman" w:hAnsi="Times New Roman" w:cs="Times New Roman"/>
          <w:sz w:val="28"/>
          <w:szCs w:val="28"/>
        </w:rPr>
        <w:t>Актуальность темы курсовой работы обусловлена тем, что постоянно растущие темпы технологических изменений в мире ставят перед органами государственной власти и местного самоуправления новые задачи, связанные с актуализацией информационно-коммуникационного обеспечения их деятельности. Внедрение новых информационных технологий в практическую деятельность органов власти всех уровней стало одной из ключевых задач административной реформы в Российской Федерации. Целью этих мер значились ускорение экономического роста и эффективное решение разнообразных социальных проблем.</w:t>
      </w:r>
    </w:p>
    <w:p w14:paraId="2064D19F" w14:textId="19712F38" w:rsidR="00E034AC" w:rsidRPr="00DB53DE" w:rsidRDefault="00E034AC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DE">
        <w:rPr>
          <w:rFonts w:ascii="Times New Roman" w:hAnsi="Times New Roman" w:cs="Times New Roman"/>
          <w:sz w:val="28"/>
          <w:szCs w:val="28"/>
        </w:rPr>
        <w:t>При этом правовое просвещение населения - одно из основных направлений государственной политики Российской Федерации. Высокая правовая культура страны требуется для развития правового государства, укрепления национального согласия и формирования гражданского общества. При отсутствии высокой правовой культуры в России невозможно в полной мере реализовать такие базовые принципы и ценности жизни населения, как приоритет человека, его права и свободы, верховенство закона, защищенность публичных интересов.</w:t>
      </w:r>
    </w:p>
    <w:p w14:paraId="3B9DC046" w14:textId="5E53304E" w:rsidR="0052262A" w:rsidRPr="00DB53DE" w:rsidRDefault="00E034AC" w:rsidP="00E03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DE">
        <w:rPr>
          <w:rFonts w:ascii="Times New Roman" w:hAnsi="Times New Roman" w:cs="Times New Roman"/>
          <w:sz w:val="28"/>
          <w:szCs w:val="28"/>
        </w:rPr>
        <w:t xml:space="preserve">Информационные технологии имеют огромное влияние на современное общество и его социальные процессы. Некоторые социальные отношения уже приобрели электронную форму, так как достижения информационного прогресса всё больше внедряются в деятельность государства и общества. Множество стран, в том числе и Россия, переходят на новый информационный тип общества. Поэтому практически все сферы деятельности общества, как и правовая, становятся невозможными без использования информационных технологий. Важным для исследования </w:t>
      </w:r>
      <w:r w:rsidR="00CF1666" w:rsidRPr="00DB53DE">
        <w:rPr>
          <w:rFonts w:ascii="Times New Roman" w:hAnsi="Times New Roman" w:cs="Times New Roman"/>
          <w:sz w:val="28"/>
          <w:szCs w:val="28"/>
        </w:rPr>
        <w:t>курсовой</w:t>
      </w:r>
      <w:r w:rsidRPr="00DB53DE">
        <w:rPr>
          <w:rFonts w:ascii="Times New Roman" w:hAnsi="Times New Roman" w:cs="Times New Roman"/>
          <w:sz w:val="28"/>
          <w:szCs w:val="28"/>
        </w:rPr>
        <w:t xml:space="preserve"> работы является то, что информационные технологии достаточно быстро внедряются в повседневную жизнь и используются в отношениях современного общества. Они создают потребность в правовом регулировании и входят в объект правового познания, </w:t>
      </w:r>
      <w:r w:rsidRPr="00DB53DE">
        <w:rPr>
          <w:rFonts w:ascii="Times New Roman" w:hAnsi="Times New Roman" w:cs="Times New Roman"/>
          <w:sz w:val="28"/>
          <w:szCs w:val="28"/>
        </w:rPr>
        <w:lastRenderedPageBreak/>
        <w:t>размышления и правовой грамотности. Следовательно, информационные технологии постепенно превращаются в один из важных факторов, влияющих на правовое просвещение населения.</w:t>
      </w:r>
    </w:p>
    <w:p w14:paraId="44122183" w14:textId="77777777" w:rsidR="008B4570" w:rsidRPr="008B4570" w:rsidRDefault="008B4570">
      <w:pPr>
        <w:spacing w:line="360" w:lineRule="auto"/>
        <w:contextualSpacing/>
        <w:rPr>
          <w:sz w:val="28"/>
          <w:szCs w:val="28"/>
          <w:shd w:val="clear" w:color="auto" w:fill="FFFFFF"/>
        </w:rPr>
      </w:pPr>
    </w:p>
    <w:sectPr w:rsidR="008B4570" w:rsidRPr="008B4570" w:rsidSect="00CF16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872F" w14:textId="77777777" w:rsidR="00113DE1" w:rsidRDefault="00113DE1" w:rsidP="00CF1666">
      <w:r>
        <w:separator/>
      </w:r>
    </w:p>
  </w:endnote>
  <w:endnote w:type="continuationSeparator" w:id="0">
    <w:p w14:paraId="17C0FA06" w14:textId="77777777" w:rsidR="00113DE1" w:rsidRDefault="00113DE1" w:rsidP="00CF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750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8E0DCE" w14:textId="3787D3DB" w:rsidR="00CF1666" w:rsidRPr="00CF1666" w:rsidRDefault="00CF16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6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6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6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F1666">
          <w:rPr>
            <w:rFonts w:ascii="Times New Roman" w:hAnsi="Times New Roman" w:cs="Times New Roman"/>
            <w:sz w:val="24"/>
            <w:szCs w:val="24"/>
          </w:rPr>
          <w:t>2</w:t>
        </w:r>
        <w:r w:rsidRPr="00CF16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2ABF" w14:textId="77777777" w:rsidR="00113DE1" w:rsidRDefault="00113DE1" w:rsidP="00CF1666">
      <w:r>
        <w:separator/>
      </w:r>
    </w:p>
  </w:footnote>
  <w:footnote w:type="continuationSeparator" w:id="0">
    <w:p w14:paraId="6D2EA146" w14:textId="77777777" w:rsidR="00113DE1" w:rsidRDefault="00113DE1" w:rsidP="00CF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493"/>
    <w:multiLevelType w:val="hybridMultilevel"/>
    <w:tmpl w:val="6568A3E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DD1507"/>
    <w:multiLevelType w:val="hybridMultilevel"/>
    <w:tmpl w:val="B2084BEC"/>
    <w:lvl w:ilvl="0" w:tplc="32983744">
      <w:start w:val="1"/>
      <w:numFmt w:val="decimal"/>
      <w:lvlText w:val="%1)"/>
      <w:lvlJc w:val="left"/>
      <w:pPr>
        <w:ind w:left="9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6CA4A"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1B8DEE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F3221F5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2AD2478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4E521E04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EC308CA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7E606A6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729AF9F0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2A"/>
    <w:rsid w:val="00023FF2"/>
    <w:rsid w:val="000B6FD7"/>
    <w:rsid w:val="000C379A"/>
    <w:rsid w:val="00113DE1"/>
    <w:rsid w:val="00245625"/>
    <w:rsid w:val="004C4CBD"/>
    <w:rsid w:val="0052262A"/>
    <w:rsid w:val="00587E4C"/>
    <w:rsid w:val="0066087A"/>
    <w:rsid w:val="00692396"/>
    <w:rsid w:val="006D0954"/>
    <w:rsid w:val="00795CC9"/>
    <w:rsid w:val="00877A46"/>
    <w:rsid w:val="008B4570"/>
    <w:rsid w:val="008E3177"/>
    <w:rsid w:val="009342B7"/>
    <w:rsid w:val="00946009"/>
    <w:rsid w:val="009D0C64"/>
    <w:rsid w:val="00A91504"/>
    <w:rsid w:val="00C2119D"/>
    <w:rsid w:val="00C96A95"/>
    <w:rsid w:val="00CF1666"/>
    <w:rsid w:val="00DB53DE"/>
    <w:rsid w:val="00E034AC"/>
    <w:rsid w:val="00E5460F"/>
    <w:rsid w:val="00E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FFE0"/>
  <w15:chartTrackingRefBased/>
  <w15:docId w15:val="{46AC71F6-840F-46F3-ABED-AD13E85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2A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1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1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0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095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CF1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666"/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CF16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666"/>
    <w:rPr>
      <w:rFonts w:ascii="Calibri" w:eastAsia="Times New Roman" w:hAnsi="Calibri" w:cs="Calibri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CF1666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F1666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F1666"/>
    <w:rPr>
      <w:vertAlign w:val="superscript"/>
    </w:rPr>
  </w:style>
  <w:style w:type="paragraph" w:styleId="ab">
    <w:name w:val="List Paragraph"/>
    <w:aliases w:val="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,Bullet 1,ПАРАГРАФ,обычный"/>
    <w:basedOn w:val="a"/>
    <w:link w:val="ac"/>
    <w:uiPriority w:val="1"/>
    <w:qFormat/>
    <w:rsid w:val="009D0C64"/>
    <w:pPr>
      <w:widowControl w:val="0"/>
      <w:autoSpaceDE w:val="0"/>
      <w:autoSpaceDN w:val="0"/>
      <w:ind w:left="242" w:firstLine="991"/>
    </w:pPr>
    <w:rPr>
      <w:rFonts w:ascii="Times New Roman" w:hAnsi="Times New Roman" w:cs="Times New Roman"/>
      <w:szCs w:val="22"/>
    </w:rPr>
  </w:style>
  <w:style w:type="character" w:customStyle="1" w:styleId="ac">
    <w:name w:val="Абзац списка Знак"/>
    <w:aliases w:val="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Bullet List Знак,FooterText Знак,numbered Знак"/>
    <w:basedOn w:val="a0"/>
    <w:link w:val="ab"/>
    <w:uiPriority w:val="34"/>
    <w:rsid w:val="009D0C64"/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8B4570"/>
    <w:pPr>
      <w:widowControl w:val="0"/>
      <w:autoSpaceDE w:val="0"/>
      <w:autoSpaceDN w:val="0"/>
      <w:ind w:left="682" w:firstLine="0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8B4570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C2119D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C2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1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C2119D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119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2119D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C2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1294-DAB5-4BDE-A547-98AB2F30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Введение</vt:lpstr>
      <vt:lpstr>1. Теоретические аспекты применения информационных систем управления проектами в</vt:lpstr>
      <vt:lpstr/>
      <vt:lpstr/>
      <vt:lpstr>1.1. Понятие и сущность информационного обеспечения сфере государственного и мун</vt:lpstr>
      <vt:lpstr>    1.2. Особенности и основные направления совершенствования применения информацион</vt:lpstr>
      <vt:lpstr>2. Анализ применения информационных систем управления проектами в государственно</vt:lpstr>
      <vt:lpstr>    2.1. Характеристика проекта по повышению правовой грамотности населения, проводи</vt:lpstr>
      <vt:lpstr>    2.2. Актуальные проблемы применения информационных систем управления проектом по</vt:lpstr>
      <vt:lpstr>    2.3. Рекомендации по совершенствованию применения информационных систем управлен</vt:lpstr>
      <vt:lpstr>Заключение</vt:lpstr>
      <vt:lpstr>Библиографический список</vt:lpstr>
      <vt:lpstr>Приложение 1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10</cp:revision>
  <dcterms:created xsi:type="dcterms:W3CDTF">2024-04-12T11:33:00Z</dcterms:created>
  <dcterms:modified xsi:type="dcterms:W3CDTF">2025-01-30T22:34:00Z</dcterms:modified>
</cp:coreProperties>
</file>