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8B38" w14:textId="77777777" w:rsidR="0020749E" w:rsidRPr="00BD213B" w:rsidRDefault="0020749E" w:rsidP="0020749E">
      <w:pPr>
        <w:pStyle w:val="1"/>
      </w:pPr>
      <w:bookmarkStart w:id="0" w:name="_Toc165743320"/>
      <w:bookmarkStart w:id="1" w:name="_Toc167372026"/>
      <w:bookmarkStart w:id="2" w:name="_Toc168403629"/>
      <w:bookmarkStart w:id="3" w:name="_Toc168403809"/>
      <w:bookmarkStart w:id="4" w:name="_Toc169446080"/>
      <w:r w:rsidRPr="00BD213B">
        <w:t>содержание</w:t>
      </w:r>
      <w:bookmarkEnd w:id="0"/>
      <w:bookmarkEnd w:id="1"/>
      <w:bookmarkEnd w:id="2"/>
      <w:bookmarkEnd w:id="3"/>
      <w:bookmarkEnd w:id="4"/>
    </w:p>
    <w:p w14:paraId="4220C5F3" w14:textId="77777777" w:rsidR="00667636" w:rsidRPr="00BD213B" w:rsidRDefault="00667636" w:rsidP="006676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63247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56D69D" w14:textId="77777777" w:rsidR="00667636" w:rsidRPr="00BD213B" w:rsidRDefault="00667636" w:rsidP="00667636">
          <w:pPr>
            <w:pStyle w:val="ae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D213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D213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D213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64742EFB" w14:textId="77777777" w:rsidR="00667636" w:rsidRPr="00BD213B" w:rsidRDefault="00E24950" w:rsidP="0066763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6081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_Toc169446081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AE2F2E" w:rsidRPr="00BD213B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br/>
          </w:r>
          <w:hyperlink w:anchor="_Toc169446082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формирования российских биржевых паевых инвестиционных фондов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_Toc169446082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br/>
          </w:r>
          <w:hyperlink w:anchor="_Toc169446083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Понятие, сущность и виды паевых инвестиционных фондов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_Toc169446083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br/>
          </w:r>
          <w:hyperlink w:anchor="_Toc169446084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Особенности допуска и обращения паев  биржевых паевых инвестиционных фондов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_Toc169446084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br/>
          </w:r>
          <w:hyperlink w:anchor="_Toc169446085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рынка биржевых паевых инвестиционных фондов </w:t>
            </w:r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br/>
              <w:t>в Российской Федерации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_Toc169446085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br/>
          </w:r>
          <w:hyperlink w:anchor="_Toc169446086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2.1 Индексные стратегии акций биржевых паевых </w:t>
            </w:r>
            <w:r w:rsidR="00CC682D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инвестиционных фондов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_Toc169446086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br/>
          </w:r>
          <w:hyperlink w:anchor="_Toc169446087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Биржевые индексные паевые инвестиционные фонды облигаций и денежного рынка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_Toc169446087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br/>
          </w:r>
          <w:hyperlink w:anchor="_Toc169446088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 Проблемы и перспективы повышения эффективности индексных </w:t>
            </w:r>
            <w:r w:rsidR="00174785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стратегий биржевых паевых инвестиционных фондов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_Toc169446088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br/>
          </w:r>
          <w:hyperlink w:anchor="_Toc169446089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_Toc169446089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67636" w:rsidRPr="00BD213B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br/>
          </w:r>
          <w:hyperlink w:anchor="_Toc169446090" w:history="1">
            <w:r w:rsidR="00667636" w:rsidRPr="00BD213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_Toc169446090 \h </w:instrTex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5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667636" w:rsidRPr="00BD2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B4D64" w14:textId="77777777" w:rsidR="00667636" w:rsidRPr="00BD213B" w:rsidRDefault="00667636">
          <w:r w:rsidRPr="00BD213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14D8FB" w14:textId="77777777" w:rsidR="00667636" w:rsidRPr="00BD213B" w:rsidRDefault="00667636" w:rsidP="00667636"/>
    <w:p w14:paraId="18D5055B" w14:textId="77777777" w:rsidR="0020749E" w:rsidRPr="00BD213B" w:rsidRDefault="0020749E" w:rsidP="0020749E">
      <w:pPr>
        <w:pStyle w:val="1"/>
      </w:pPr>
      <w:bookmarkStart w:id="5" w:name="_Toc168403810"/>
      <w:bookmarkStart w:id="6" w:name="_Toc169446081"/>
      <w:r w:rsidRPr="00BD213B">
        <w:lastRenderedPageBreak/>
        <w:t>ВВЕДЕНИЕ</w:t>
      </w:r>
      <w:bookmarkEnd w:id="5"/>
      <w:bookmarkEnd w:id="6"/>
    </w:p>
    <w:p w14:paraId="3F3B2463" w14:textId="77777777" w:rsidR="007D7C5E" w:rsidRPr="00BD213B" w:rsidRDefault="007D7C5E" w:rsidP="008B7E26">
      <w:pPr>
        <w:pStyle w:val="a9"/>
      </w:pPr>
    </w:p>
    <w:p w14:paraId="5AEFC9DF" w14:textId="77777777" w:rsidR="005543AF" w:rsidRPr="00BD213B" w:rsidRDefault="005543AF" w:rsidP="008B7E26">
      <w:pPr>
        <w:pStyle w:val="a9"/>
      </w:pPr>
    </w:p>
    <w:p w14:paraId="3C205D08" w14:textId="77777777" w:rsidR="008B7E26" w:rsidRPr="00BD213B" w:rsidRDefault="008B7E26" w:rsidP="008B7E26">
      <w:pPr>
        <w:pStyle w:val="a9"/>
      </w:pPr>
      <w:r w:rsidRPr="00BD213B">
        <w:t>Современная экономическая система представляет собой сложную совокупность различных сфер. Одной из ключевых в ней является финансовая сфера, представляющая собой комплекс финансовых институтов, выполняющих одну из самых значимых функций в экономике страны – обеспечение движения капиталов между экономическими субъектами. При этом развитие экономики, а также субъектов, функционирующих в ней, в немалой степени зависит от сущности и разнообразия финансовых инструментов, способствующих движению капиталов между экономическими сферами и экономическими субъектами.</w:t>
      </w:r>
    </w:p>
    <w:p w14:paraId="409DE0C3" w14:textId="77777777" w:rsidR="008B7E26" w:rsidRPr="00BD213B" w:rsidRDefault="008B7E26" w:rsidP="008B7E26">
      <w:pPr>
        <w:pStyle w:val="a9"/>
      </w:pPr>
      <w:r w:rsidRPr="00BD213B">
        <w:t xml:space="preserve">Существуют различные формы движения капиталов, наиболее существенной из которых являются инвестиции. Инвестиции, в свою очередь, также могут быть осуществлены в различных формах, однако наиболее удобной для населения в целом является форма финансовых инвестиций, осуществляемых через финансовый рынок. Источником финансовых инвестиций для населения могут выступать сбережения. Основная цель инвестиций населения – сохранение капитала и его преумножение, получение дохода или иной выгоды. </w:t>
      </w:r>
    </w:p>
    <w:p w14:paraId="03C45F0D" w14:textId="77777777" w:rsidR="008B7E26" w:rsidRPr="00BD213B" w:rsidRDefault="008B7E26" w:rsidP="008B7E26">
      <w:pPr>
        <w:pStyle w:val="a9"/>
      </w:pPr>
      <w:r w:rsidRPr="00BD213B">
        <w:t xml:space="preserve">В свою очередь, финансовые инвестиции возможны на рынке ценных бумаг, однако современный рынок ценных бумаг представляет собой совокупность различных финансовых инструментов с разным уровнем риска и доходности. В итоге перед экономическими субъектами и прежде всего перед населением возникает проблема подбора финансового инструмента в соответствии с различными критериями, а также уровнем риска и ожидаемой доходности. Решение данной проблемы предлагает </w:t>
      </w:r>
      <w:r w:rsidR="00987D30" w:rsidRPr="00BD213B">
        <w:t xml:space="preserve">сегмент рынка коллективных инвестиций - паевые инвестиционные фонды в форме биржевых паевых инвестиционных фондов. </w:t>
      </w:r>
    </w:p>
    <w:p w14:paraId="1F7F30C5" w14:textId="77777777" w:rsidR="00FD56D8" w:rsidRPr="00BD213B" w:rsidRDefault="00FD56D8" w:rsidP="008B7E26">
      <w:pPr>
        <w:pStyle w:val="a9"/>
      </w:pPr>
      <w:r w:rsidRPr="00BD213B">
        <w:lastRenderedPageBreak/>
        <w:t>Существенное число биржевых паевых инвестиционных фондов основано на индексной стратегии, то есть данные фонды формируют свои активы исходя из структуры определенного показателя – бенчмарка. Вложение в такие фонды является одним из оптимальных способов осуществления инвестиций, так как сам по себе индекс представляет собой сочетание совокупности активов на основе определенного признака, тем самым потенциальный инвестор может вложиться в широкий круг активов в соответствии с определенной инвестиционной стратегией, при этом диверсифицируя свои вложения.</w:t>
      </w:r>
    </w:p>
    <w:p w14:paraId="6D7EAE23" w14:textId="77777777" w:rsidR="008B7E26" w:rsidRPr="00BD213B" w:rsidRDefault="008B7E26" w:rsidP="008B7E26">
      <w:pPr>
        <w:pStyle w:val="a9"/>
      </w:pPr>
      <w:r w:rsidRPr="00BD213B">
        <w:t xml:space="preserve">Актуальность данной работы заключается в том, что в экономике Российской Федерации можно наблюдать рост интереса населения к операциям на финансовом рынке, в том числе на рынке ценных бумаг с целью получения дохода или иной выгоды, однако самостоятельное вложение финансовых ресурсов несет в себе риски и подразумевает определенные знания, опыт. Различные финансовые институты предлагают экономическим субъектам разные механизмы инвестирования капитала, в том числе через </w:t>
      </w:r>
      <w:r w:rsidR="00987D30" w:rsidRPr="00BD213B">
        <w:t xml:space="preserve">биржевые </w:t>
      </w:r>
      <w:r w:rsidRPr="00BD213B">
        <w:t>паевые инвестиционные фонды, численность участников кото</w:t>
      </w:r>
      <w:r w:rsidR="00FD56D8" w:rsidRPr="00BD213B">
        <w:t xml:space="preserve">рых так же растет из года в год, </w:t>
      </w:r>
      <w:r w:rsidR="00254EBF" w:rsidRPr="00BD213B">
        <w:t>в то же время</w:t>
      </w:r>
      <w:r w:rsidR="00F563D1" w:rsidRPr="00BD213B">
        <w:t xml:space="preserve"> в результате ряда событий анализируемого периода сфера биржевых паевых инвестиционных фондов существенно изменилась, при этом сохраняя потенциал развития в различных направлениях</w:t>
      </w:r>
      <w:r w:rsidR="00FD56D8" w:rsidRPr="00BD213B">
        <w:t>.</w:t>
      </w:r>
    </w:p>
    <w:p w14:paraId="2FEB53E0" w14:textId="77777777" w:rsidR="008B7E26" w:rsidRPr="00BD213B" w:rsidRDefault="008B7E26" w:rsidP="008B7E26">
      <w:pPr>
        <w:pStyle w:val="a9"/>
      </w:pPr>
      <w:r w:rsidRPr="00BD213B">
        <w:t>Цель данной работы состо</w:t>
      </w:r>
      <w:r w:rsidR="00987D30" w:rsidRPr="00BD213B">
        <w:t xml:space="preserve">ит в анализе индексных стратегий биржевых </w:t>
      </w:r>
      <w:r w:rsidRPr="00BD213B">
        <w:t>паевых инвестиционных фондов</w:t>
      </w:r>
      <w:r w:rsidR="00987D30" w:rsidRPr="00BD213B">
        <w:t xml:space="preserve"> </w:t>
      </w:r>
      <w:r w:rsidRPr="00BD213B">
        <w:t>в Российской Федерации, а также выявлении потенциальных проблем и перспектив дальнейшего развития данной формы коллективных инвестиций. На основании поставленной в работе цели требуется решить ряд задач:</w:t>
      </w:r>
    </w:p>
    <w:p w14:paraId="71FD8639" w14:textId="77777777" w:rsidR="008B7E26" w:rsidRPr="00BD213B" w:rsidRDefault="00D27023" w:rsidP="008B7E26">
      <w:pPr>
        <w:pStyle w:val="a9"/>
      </w:pPr>
      <w:r w:rsidRPr="00BD213B">
        <w:t>–</w:t>
      </w:r>
      <w:r w:rsidR="00BA633C" w:rsidRPr="00BD213B">
        <w:t xml:space="preserve"> о</w:t>
      </w:r>
      <w:r w:rsidR="008B7E26" w:rsidRPr="00BD213B">
        <w:t>пределить понятие, сущность, типы паевых инвестиционных фондов в Российской Федерации;</w:t>
      </w:r>
    </w:p>
    <w:p w14:paraId="26132E59" w14:textId="77777777" w:rsidR="008B7E26" w:rsidRPr="00BD213B" w:rsidRDefault="00D27023" w:rsidP="008B7E26">
      <w:pPr>
        <w:pStyle w:val="a9"/>
      </w:pPr>
      <w:r w:rsidRPr="00BD213B">
        <w:lastRenderedPageBreak/>
        <w:t>–</w:t>
      </w:r>
      <w:r w:rsidR="00BA633C" w:rsidRPr="00BD213B">
        <w:t xml:space="preserve"> р</w:t>
      </w:r>
      <w:r w:rsidR="008B7E26" w:rsidRPr="00BD213B">
        <w:t xml:space="preserve">ассмотреть особенности </w:t>
      </w:r>
      <w:r w:rsidR="00B50CFF" w:rsidRPr="00BD213B">
        <w:t xml:space="preserve">допуска и обращения </w:t>
      </w:r>
      <w:r w:rsidR="008B7E26" w:rsidRPr="00BD213B">
        <w:t>одного из типов паевых инвестиционных фондов – биржевого паевого инвестиционного фонда;</w:t>
      </w:r>
    </w:p>
    <w:p w14:paraId="48E5C6B3" w14:textId="77777777" w:rsidR="00987D30" w:rsidRPr="00BD213B" w:rsidRDefault="00D27023" w:rsidP="008B7E26">
      <w:pPr>
        <w:pStyle w:val="a9"/>
      </w:pPr>
      <w:r w:rsidRPr="00BD213B">
        <w:t>–</w:t>
      </w:r>
      <w:r w:rsidR="00BA633C" w:rsidRPr="00BD213B">
        <w:t xml:space="preserve"> п</w:t>
      </w:r>
      <w:r w:rsidR="00B50CFF" w:rsidRPr="00BD213B">
        <w:t>ровести анализ индексных стратегий акций биржевых паевых инвестиционных фондов в Российской Федерации;</w:t>
      </w:r>
    </w:p>
    <w:p w14:paraId="3204ADF9" w14:textId="77777777" w:rsidR="00B50CFF" w:rsidRPr="00BD213B" w:rsidRDefault="00D27023" w:rsidP="00B50CFF">
      <w:pPr>
        <w:pStyle w:val="a9"/>
      </w:pPr>
      <w:r w:rsidRPr="00BD213B">
        <w:t>–</w:t>
      </w:r>
      <w:r w:rsidR="00BA633C" w:rsidRPr="00BD213B">
        <w:t xml:space="preserve"> п</w:t>
      </w:r>
      <w:r w:rsidR="00B50CFF" w:rsidRPr="00BD213B">
        <w:t>ровести анализ индексных стратегий облигаций биржевых паевых инвестиционных фондов и фондов денежного рынка в Российской Федерации;</w:t>
      </w:r>
    </w:p>
    <w:p w14:paraId="78930757" w14:textId="77777777" w:rsidR="00987D30" w:rsidRPr="00BD213B" w:rsidRDefault="00D27023" w:rsidP="00B50CFF">
      <w:pPr>
        <w:pStyle w:val="a9"/>
      </w:pPr>
      <w:r w:rsidRPr="00BD213B">
        <w:t xml:space="preserve">– </w:t>
      </w:r>
      <w:r w:rsidR="00BA633C" w:rsidRPr="00BD213B">
        <w:t>в</w:t>
      </w:r>
      <w:r w:rsidR="00B50CFF" w:rsidRPr="00BD213B">
        <w:t>ыявить проблемы в функционировании индексных биржевых паевых инвестиционных фондов в Российской Федерации, предложить пути решения выявленных проблем, а также определить дальнейшие направления развития рынка паевых инвестиционных фондов.</w:t>
      </w:r>
    </w:p>
    <w:p w14:paraId="3B8D854C" w14:textId="77777777" w:rsidR="00944D7D" w:rsidRPr="00BD213B" w:rsidRDefault="00092336" w:rsidP="00092336">
      <w:pPr>
        <w:pStyle w:val="a9"/>
      </w:pPr>
      <w:r w:rsidRPr="00BD213B">
        <w:t>Предметом исследования в работе выступают индексные стратегии российских биржевых паевых инвестиционных фондов. Объект – сегмент рынка паевых инвестиционных фондов – биржевые паевые инвестиционные фонды.</w:t>
      </w:r>
    </w:p>
    <w:p w14:paraId="3F3F95A4" w14:textId="77777777" w:rsidR="00D4528D" w:rsidRPr="00BD213B" w:rsidRDefault="00D4528D" w:rsidP="00D4528D">
      <w:pPr>
        <w:pStyle w:val="a9"/>
      </w:pPr>
      <w:r w:rsidRPr="00BD213B">
        <w:t>Методологическую основу работы составляют научные труды российских ученых в области экономики, права, среди которых как учебные пособия, так и научные статьи, законодательные акты, регулирующие деятельность инвестиционных фондов в Российской Федерации; статистическую и информационную основу составили статистические и аналитические сборники Центрального банка Российской Федерации, статистические данные социально-экономической ситуации в Российской Федерации, данные аналитических Интернет-ресурсов, а также ряд новостных источников.</w:t>
      </w:r>
    </w:p>
    <w:p w14:paraId="055C970A" w14:textId="77777777" w:rsidR="008B7E26" w:rsidRPr="00BD213B" w:rsidRDefault="000818C6" w:rsidP="008B7E26">
      <w:pPr>
        <w:pStyle w:val="a9"/>
      </w:pPr>
      <w:r w:rsidRPr="00BD213B">
        <w:t>Работа</w:t>
      </w:r>
      <w:r w:rsidR="008B7E26" w:rsidRPr="00BD213B">
        <w:t xml:space="preserve"> состоит из введения, трех глав, заключени</w:t>
      </w:r>
      <w:r w:rsidR="00F77081" w:rsidRPr="00BD213B">
        <w:t>я, списка источников.</w:t>
      </w:r>
    </w:p>
    <w:p w14:paraId="4C1B01AC" w14:textId="77777777" w:rsidR="008B7E26" w:rsidRPr="00BD213B" w:rsidRDefault="008B7E26" w:rsidP="008B7E26">
      <w:pPr>
        <w:pStyle w:val="a9"/>
      </w:pPr>
      <w:r w:rsidRPr="00BD213B">
        <w:t>В первой главе «</w:t>
      </w:r>
      <w:r w:rsidR="00B50CFF" w:rsidRPr="00BD213B">
        <w:t>Теоретические основы формирования российских биржевых паевых инвестиционных фондов</w:t>
      </w:r>
      <w:r w:rsidRPr="00BD213B">
        <w:t xml:space="preserve">» рассматривается сущность паевых инвестиционных фондов, представляется нормативно-правовая база, регулирующая функционирование паевых инвестиционных фондов, определяется специфика различных типов паевых инвестиционных </w:t>
      </w:r>
      <w:r w:rsidR="00B50CFF" w:rsidRPr="00BD213B">
        <w:t xml:space="preserve">фондов, </w:t>
      </w:r>
      <w:r w:rsidR="00B50CFF" w:rsidRPr="00BD213B">
        <w:lastRenderedPageBreak/>
        <w:t>объекты вложений фондов, определяется специфика функционирования биржевых паевых инвестиционных фондов, а также приводятся стратегии вложений фондов данного типа.</w:t>
      </w:r>
    </w:p>
    <w:p w14:paraId="431BEF50" w14:textId="77777777" w:rsidR="008B7E26" w:rsidRPr="00BD213B" w:rsidRDefault="008B7E26" w:rsidP="008B7E26">
      <w:pPr>
        <w:pStyle w:val="a9"/>
      </w:pPr>
      <w:r w:rsidRPr="00BD213B">
        <w:t>Во второй главе «</w:t>
      </w:r>
      <w:r w:rsidR="00B50CFF" w:rsidRPr="00BD213B">
        <w:t>Анализ рынка биржевых паевых инвестиционных фондов в Российской Федерации</w:t>
      </w:r>
      <w:r w:rsidRPr="00BD213B">
        <w:t xml:space="preserve">» проводится анализ функционирования и результативности </w:t>
      </w:r>
      <w:r w:rsidR="00B50CFF" w:rsidRPr="00BD213B">
        <w:t xml:space="preserve">индексных биржевых паевых инвестиционных фондов </w:t>
      </w:r>
      <w:r w:rsidRPr="00BD213B">
        <w:t>в Российской Федерации, а также выявляются факторы, повлиявшие на показатели функционирования фондов.</w:t>
      </w:r>
    </w:p>
    <w:p w14:paraId="21B8A303" w14:textId="77777777" w:rsidR="008B7E26" w:rsidRPr="00BD213B" w:rsidRDefault="008B7E26" w:rsidP="008B7E26">
      <w:pPr>
        <w:pStyle w:val="a9"/>
      </w:pPr>
      <w:r w:rsidRPr="00BD213B">
        <w:t>В третьей главе «</w:t>
      </w:r>
      <w:r w:rsidR="00B50CFF" w:rsidRPr="00BD213B">
        <w:t>Проблемы и перспективы повышения эффективности индексных стратегий биржевых паевых инвестиционных фондов</w:t>
      </w:r>
      <w:r w:rsidRPr="00BD213B">
        <w:t xml:space="preserve">» </w:t>
      </w:r>
      <w:r w:rsidR="00B50CFF" w:rsidRPr="00BD213B">
        <w:t>определяются основные проблемы индексных биржевых паевых инвестиционных фондов в Российской Федерации, а также предлагается ряд мер по решению выявленных проблем.</w:t>
      </w:r>
    </w:p>
    <w:p w14:paraId="4352607D" w14:textId="77777777" w:rsidR="0020749E" w:rsidRPr="00BD213B" w:rsidRDefault="009336AC" w:rsidP="008B7E26">
      <w:pPr>
        <w:pStyle w:val="a9"/>
      </w:pPr>
      <w:r w:rsidRPr="00BD213B">
        <w:t>Содержание работы изложено на</w:t>
      </w:r>
      <w:r w:rsidR="008B7E26" w:rsidRPr="00BD213B">
        <w:t xml:space="preserve"> </w:t>
      </w:r>
      <w:r w:rsidR="008453B0" w:rsidRPr="00BD213B">
        <w:t>82</w:t>
      </w:r>
      <w:r w:rsidR="00FF1187" w:rsidRPr="00BD213B">
        <w:t xml:space="preserve"> </w:t>
      </w:r>
      <w:r w:rsidR="008B7E26" w:rsidRPr="00BD213B">
        <w:t>страницах м</w:t>
      </w:r>
      <w:r w:rsidR="00703225" w:rsidRPr="00BD213B">
        <w:t>ашинописного текста и включает 5 рисунков, 13</w:t>
      </w:r>
      <w:r w:rsidR="008B7E26" w:rsidRPr="00BD213B">
        <w:t xml:space="preserve"> таблиц, список используемых источников состоит из </w:t>
      </w:r>
      <w:r w:rsidR="008453B0" w:rsidRPr="00BD213B">
        <w:t>54</w:t>
      </w:r>
      <w:r w:rsidR="00994CAA" w:rsidRPr="00BD213B">
        <w:t xml:space="preserve"> </w:t>
      </w:r>
      <w:r w:rsidR="008B7E26" w:rsidRPr="00BD213B">
        <w:t>наименований.</w:t>
      </w:r>
    </w:p>
    <w:p w14:paraId="4A4C704E" w14:textId="77777777" w:rsidR="009B7E0D" w:rsidRPr="00BD213B" w:rsidRDefault="007D7C5E" w:rsidP="0007660B">
      <w:pPr>
        <w:pStyle w:val="1"/>
      </w:pPr>
      <w:bookmarkStart w:id="7" w:name="_Toc168403811"/>
      <w:bookmarkStart w:id="8" w:name="_Toc169446082"/>
      <w:r w:rsidRPr="00BD213B">
        <w:lastRenderedPageBreak/>
        <w:t xml:space="preserve">1 </w:t>
      </w:r>
      <w:r w:rsidR="00D26A8F" w:rsidRPr="00BD213B">
        <w:t>Теоретические основы формирования российских биржевых паевых инвестиционных фондов</w:t>
      </w:r>
      <w:bookmarkEnd w:id="7"/>
      <w:bookmarkEnd w:id="8"/>
    </w:p>
    <w:p w14:paraId="717D3274" w14:textId="77777777" w:rsidR="009B7E0D" w:rsidRPr="00BD213B" w:rsidRDefault="009B7E0D" w:rsidP="009B7E0D">
      <w:pPr>
        <w:pStyle w:val="2"/>
      </w:pPr>
    </w:p>
    <w:p w14:paraId="6B058F56" w14:textId="77777777" w:rsidR="00531A6C" w:rsidRPr="00BD213B" w:rsidRDefault="00531A6C" w:rsidP="00531A6C"/>
    <w:p w14:paraId="4F58D88B" w14:textId="77777777" w:rsidR="00D161BF" w:rsidRPr="00BD213B" w:rsidRDefault="00D161BF" w:rsidP="009B7E0D">
      <w:pPr>
        <w:pStyle w:val="2"/>
      </w:pPr>
      <w:bookmarkStart w:id="9" w:name="_Toc168403812"/>
      <w:bookmarkStart w:id="10" w:name="_Toc169446083"/>
      <w:r w:rsidRPr="00BD213B">
        <w:t xml:space="preserve">1.1 </w:t>
      </w:r>
      <w:r w:rsidR="009E2314" w:rsidRPr="00BD213B">
        <w:t>Понятие, сущность и виды</w:t>
      </w:r>
      <w:r w:rsidR="002F685A" w:rsidRPr="00BD213B">
        <w:br/>
      </w:r>
      <w:r w:rsidR="00D26A8F" w:rsidRPr="00BD213B">
        <w:t>паевых инвестиционных фондов</w:t>
      </w:r>
      <w:bookmarkEnd w:id="9"/>
      <w:bookmarkEnd w:id="10"/>
    </w:p>
    <w:p w14:paraId="1E78218B" w14:textId="77777777" w:rsidR="00944D7D" w:rsidRPr="00BD213B" w:rsidRDefault="00944D7D" w:rsidP="009B7E0D">
      <w:pPr>
        <w:pStyle w:val="a9"/>
      </w:pPr>
    </w:p>
    <w:p w14:paraId="01AB8B32" w14:textId="77777777" w:rsidR="00531A6C" w:rsidRPr="00BD213B" w:rsidRDefault="00531A6C" w:rsidP="009B7E0D">
      <w:pPr>
        <w:pStyle w:val="a9"/>
      </w:pPr>
    </w:p>
    <w:p w14:paraId="2D07AB65" w14:textId="77777777" w:rsidR="002E61AA" w:rsidRPr="00BD213B" w:rsidRDefault="00CC7525" w:rsidP="009B7E0D">
      <w:pPr>
        <w:pStyle w:val="a9"/>
      </w:pPr>
      <w:r w:rsidRPr="00BD213B">
        <w:t>На</w:t>
      </w:r>
      <w:r w:rsidR="00D957DB" w:rsidRPr="00BD213B">
        <w:t xml:space="preserve"> финансовом рынке </w:t>
      </w:r>
      <w:r w:rsidR="001D4BBE" w:rsidRPr="00BD213B">
        <w:t>розничный</w:t>
      </w:r>
      <w:r w:rsidR="00D957DB" w:rsidRPr="00BD213B">
        <w:t xml:space="preserve"> инвестор может осуществлять инвестиции самостоятельно, однако это несет в себе совокупность рисков и требует от инвестора определенных навыков, знаний, целостного понимания функционирования той сферы деятельности, в </w:t>
      </w:r>
      <w:r w:rsidR="00697170" w:rsidRPr="00BD213B">
        <w:t xml:space="preserve">ценные бумаги </w:t>
      </w:r>
      <w:r w:rsidR="00D957DB" w:rsidRPr="00BD213B">
        <w:t>предприятия – представителей которой он планирует осуществить вложен</w:t>
      </w:r>
      <w:r w:rsidR="00FC60CB" w:rsidRPr="00BD213B">
        <w:t>ия; а также относительно крупные</w:t>
      </w:r>
      <w:r w:rsidR="00D957DB" w:rsidRPr="00BD213B">
        <w:t xml:space="preserve"> сумм</w:t>
      </w:r>
      <w:r w:rsidR="00FC60CB" w:rsidRPr="00BD213B">
        <w:t>ы</w:t>
      </w:r>
      <w:r w:rsidR="00D957DB" w:rsidRPr="00BD213B">
        <w:t xml:space="preserve"> денежных средств, что может вызвать проблемы при формировании качественного портфеля ценных бумаг, что особенно </w:t>
      </w:r>
      <w:r w:rsidRPr="00BD213B">
        <w:t>существенно для</w:t>
      </w:r>
      <w:r w:rsidR="00D957DB" w:rsidRPr="00BD213B">
        <w:t xml:space="preserve"> домохозяйств. </w:t>
      </w:r>
    </w:p>
    <w:p w14:paraId="1A471E4F" w14:textId="77777777" w:rsidR="00D957DB" w:rsidRPr="00BD213B" w:rsidRDefault="009E5B28" w:rsidP="00E70161">
      <w:pPr>
        <w:pStyle w:val="a9"/>
      </w:pPr>
      <w:r w:rsidRPr="00BD213B">
        <w:t xml:space="preserve">Для современного розничного инвестора решение данной совокупности проблем </w:t>
      </w:r>
      <w:r w:rsidR="001D2708" w:rsidRPr="00BD213B">
        <w:t>может быть предложено одним</w:t>
      </w:r>
      <w:r w:rsidR="00D957DB" w:rsidRPr="00BD213B">
        <w:t xml:space="preserve"> из рынков финансовой сферы –</w:t>
      </w:r>
      <w:r w:rsidR="001D2708" w:rsidRPr="00BD213B">
        <w:t xml:space="preserve"> рынком</w:t>
      </w:r>
      <w:r w:rsidR="00697170" w:rsidRPr="00BD213B">
        <w:t xml:space="preserve"> коллективных инвестиций</w:t>
      </w:r>
      <w:r w:rsidR="00FD5922" w:rsidRPr="00BD213B">
        <w:t xml:space="preserve"> в форме инвестиционных фондов.</w:t>
      </w:r>
    </w:p>
    <w:p w14:paraId="3562744C" w14:textId="77777777" w:rsidR="009424DE" w:rsidRPr="00BD213B" w:rsidRDefault="009424DE" w:rsidP="00E70161">
      <w:pPr>
        <w:pStyle w:val="a9"/>
      </w:pPr>
      <w:r w:rsidRPr="00BD213B">
        <w:t>Коллективное инвестирование подразумевает под собой формирование в единый фонд средств множества различных инвесторов, которые в дальнейшем под управлением профессионального управляющего инвестируются в различные активы в зависимости от стратегии. В российском законодательстве понятие «коллективное инвестирование» не закреплено.</w:t>
      </w:r>
      <w:r w:rsidR="00AE2BB6" w:rsidRPr="00BD213B">
        <w:t xml:space="preserve"> Однако Центральный банк Российской Федерации в данном рынке группирует негосударственные пенсионные фонды (НПФ), инвестиционные фонды, их управляющие компании и </w:t>
      </w:r>
      <w:r w:rsidR="007D7C5E" w:rsidRPr="00BD213B">
        <w:t xml:space="preserve">– </w:t>
      </w:r>
      <w:r w:rsidR="00AE2BB6" w:rsidRPr="00BD213B">
        <w:t>специализированные депозитарии.</w:t>
      </w:r>
    </w:p>
    <w:sectPr w:rsidR="009424DE" w:rsidRPr="00BD213B" w:rsidSect="008B74BC"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6F2E" w14:textId="77777777" w:rsidR="00E24950" w:rsidRDefault="00E24950" w:rsidP="008402E5">
      <w:pPr>
        <w:spacing w:after="0" w:line="240" w:lineRule="auto"/>
      </w:pPr>
      <w:r>
        <w:separator/>
      </w:r>
    </w:p>
  </w:endnote>
  <w:endnote w:type="continuationSeparator" w:id="0">
    <w:p w14:paraId="3A2FE9ED" w14:textId="77777777" w:rsidR="00E24950" w:rsidRDefault="00E24950" w:rsidP="0084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07D6" w14:textId="77777777" w:rsidR="00DB180D" w:rsidRPr="00DA27B9" w:rsidRDefault="00DB180D" w:rsidP="00DA27B9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A58" w14:textId="77777777" w:rsidR="00E24950" w:rsidRDefault="00E24950" w:rsidP="008402E5">
      <w:pPr>
        <w:spacing w:after="0" w:line="240" w:lineRule="auto"/>
      </w:pPr>
      <w:r>
        <w:separator/>
      </w:r>
    </w:p>
  </w:footnote>
  <w:footnote w:type="continuationSeparator" w:id="0">
    <w:p w14:paraId="4617EE5A" w14:textId="77777777" w:rsidR="00E24950" w:rsidRDefault="00E24950" w:rsidP="00840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29"/>
    <w:rsid w:val="0000214E"/>
    <w:rsid w:val="000050D1"/>
    <w:rsid w:val="00005D4A"/>
    <w:rsid w:val="000136CA"/>
    <w:rsid w:val="00013BDF"/>
    <w:rsid w:val="00013C3E"/>
    <w:rsid w:val="00014FBC"/>
    <w:rsid w:val="00015CEF"/>
    <w:rsid w:val="00015F59"/>
    <w:rsid w:val="000264FA"/>
    <w:rsid w:val="00030288"/>
    <w:rsid w:val="000322F8"/>
    <w:rsid w:val="000357AC"/>
    <w:rsid w:val="00035BD4"/>
    <w:rsid w:val="000367D7"/>
    <w:rsid w:val="000443E1"/>
    <w:rsid w:val="00050229"/>
    <w:rsid w:val="000503EE"/>
    <w:rsid w:val="00053BC3"/>
    <w:rsid w:val="0005409A"/>
    <w:rsid w:val="00056AC6"/>
    <w:rsid w:val="000629BF"/>
    <w:rsid w:val="000635A6"/>
    <w:rsid w:val="00066C27"/>
    <w:rsid w:val="000677FF"/>
    <w:rsid w:val="000702C7"/>
    <w:rsid w:val="0007313B"/>
    <w:rsid w:val="0007660B"/>
    <w:rsid w:val="000818C6"/>
    <w:rsid w:val="00086E08"/>
    <w:rsid w:val="00090054"/>
    <w:rsid w:val="00091155"/>
    <w:rsid w:val="00092336"/>
    <w:rsid w:val="00092B1D"/>
    <w:rsid w:val="000A0422"/>
    <w:rsid w:val="000A08B0"/>
    <w:rsid w:val="000A381D"/>
    <w:rsid w:val="000A45CD"/>
    <w:rsid w:val="000A4862"/>
    <w:rsid w:val="000A6BB9"/>
    <w:rsid w:val="000B5622"/>
    <w:rsid w:val="000B710D"/>
    <w:rsid w:val="000C5FFA"/>
    <w:rsid w:val="000C6120"/>
    <w:rsid w:val="000D2952"/>
    <w:rsid w:val="000D2C6F"/>
    <w:rsid w:val="000D421B"/>
    <w:rsid w:val="000D46F1"/>
    <w:rsid w:val="000D58A8"/>
    <w:rsid w:val="000D7004"/>
    <w:rsid w:val="000D7F42"/>
    <w:rsid w:val="000E198F"/>
    <w:rsid w:val="000F1893"/>
    <w:rsid w:val="000F2686"/>
    <w:rsid w:val="000F564C"/>
    <w:rsid w:val="000F5978"/>
    <w:rsid w:val="000F7789"/>
    <w:rsid w:val="001005CE"/>
    <w:rsid w:val="00100C52"/>
    <w:rsid w:val="00100D41"/>
    <w:rsid w:val="00101E5B"/>
    <w:rsid w:val="00103A63"/>
    <w:rsid w:val="00110B09"/>
    <w:rsid w:val="00111691"/>
    <w:rsid w:val="00111FC9"/>
    <w:rsid w:val="00112936"/>
    <w:rsid w:val="00114B98"/>
    <w:rsid w:val="00114EE3"/>
    <w:rsid w:val="001161A9"/>
    <w:rsid w:val="00117531"/>
    <w:rsid w:val="00117778"/>
    <w:rsid w:val="001245A4"/>
    <w:rsid w:val="00130000"/>
    <w:rsid w:val="00130D00"/>
    <w:rsid w:val="001331D0"/>
    <w:rsid w:val="00136052"/>
    <w:rsid w:val="001402B1"/>
    <w:rsid w:val="00140B14"/>
    <w:rsid w:val="00141D74"/>
    <w:rsid w:val="00147517"/>
    <w:rsid w:val="00151898"/>
    <w:rsid w:val="00157731"/>
    <w:rsid w:val="00162D00"/>
    <w:rsid w:val="00162D4F"/>
    <w:rsid w:val="001631CD"/>
    <w:rsid w:val="001639F1"/>
    <w:rsid w:val="00165A95"/>
    <w:rsid w:val="00167483"/>
    <w:rsid w:val="001676DD"/>
    <w:rsid w:val="001700ED"/>
    <w:rsid w:val="00170CAC"/>
    <w:rsid w:val="001721BF"/>
    <w:rsid w:val="001737F2"/>
    <w:rsid w:val="00174785"/>
    <w:rsid w:val="00175ECC"/>
    <w:rsid w:val="001821EA"/>
    <w:rsid w:val="0018391D"/>
    <w:rsid w:val="00185F2A"/>
    <w:rsid w:val="00190022"/>
    <w:rsid w:val="001922D8"/>
    <w:rsid w:val="0019304C"/>
    <w:rsid w:val="00195C16"/>
    <w:rsid w:val="00195E4E"/>
    <w:rsid w:val="001A0DF9"/>
    <w:rsid w:val="001A5916"/>
    <w:rsid w:val="001A7402"/>
    <w:rsid w:val="001B04D2"/>
    <w:rsid w:val="001B1ABA"/>
    <w:rsid w:val="001B3C93"/>
    <w:rsid w:val="001B4874"/>
    <w:rsid w:val="001B5AE5"/>
    <w:rsid w:val="001C0AD4"/>
    <w:rsid w:val="001C2135"/>
    <w:rsid w:val="001C2B99"/>
    <w:rsid w:val="001C4D45"/>
    <w:rsid w:val="001C7DED"/>
    <w:rsid w:val="001D06CD"/>
    <w:rsid w:val="001D26B0"/>
    <w:rsid w:val="001D2708"/>
    <w:rsid w:val="001D43E5"/>
    <w:rsid w:val="001D485D"/>
    <w:rsid w:val="001D4BBE"/>
    <w:rsid w:val="001D5FBE"/>
    <w:rsid w:val="001D7D83"/>
    <w:rsid w:val="001E005A"/>
    <w:rsid w:val="001E4359"/>
    <w:rsid w:val="001E540A"/>
    <w:rsid w:val="001E5E36"/>
    <w:rsid w:val="001F2D57"/>
    <w:rsid w:val="001F2E95"/>
    <w:rsid w:val="001F44C8"/>
    <w:rsid w:val="001F665B"/>
    <w:rsid w:val="0020064F"/>
    <w:rsid w:val="00201518"/>
    <w:rsid w:val="00201FC9"/>
    <w:rsid w:val="0020749E"/>
    <w:rsid w:val="00220CAA"/>
    <w:rsid w:val="00224768"/>
    <w:rsid w:val="002425D4"/>
    <w:rsid w:val="00246016"/>
    <w:rsid w:val="002463B0"/>
    <w:rsid w:val="00247D84"/>
    <w:rsid w:val="00251469"/>
    <w:rsid w:val="00251E30"/>
    <w:rsid w:val="00252241"/>
    <w:rsid w:val="0025379F"/>
    <w:rsid w:val="002539DC"/>
    <w:rsid w:val="0025470F"/>
    <w:rsid w:val="00254EBF"/>
    <w:rsid w:val="00257198"/>
    <w:rsid w:val="00257862"/>
    <w:rsid w:val="00261CE1"/>
    <w:rsid w:val="00263A68"/>
    <w:rsid w:val="0026447E"/>
    <w:rsid w:val="002644E3"/>
    <w:rsid w:val="0026567F"/>
    <w:rsid w:val="0026797E"/>
    <w:rsid w:val="00272348"/>
    <w:rsid w:val="0027371E"/>
    <w:rsid w:val="00273F8A"/>
    <w:rsid w:val="002742B3"/>
    <w:rsid w:val="00275847"/>
    <w:rsid w:val="002767A4"/>
    <w:rsid w:val="00277F54"/>
    <w:rsid w:val="002867D0"/>
    <w:rsid w:val="0028748B"/>
    <w:rsid w:val="002874AD"/>
    <w:rsid w:val="00290156"/>
    <w:rsid w:val="00295A29"/>
    <w:rsid w:val="002A08A9"/>
    <w:rsid w:val="002B042F"/>
    <w:rsid w:val="002B77A7"/>
    <w:rsid w:val="002C1636"/>
    <w:rsid w:val="002C17BA"/>
    <w:rsid w:val="002C184A"/>
    <w:rsid w:val="002C5E57"/>
    <w:rsid w:val="002C6DBA"/>
    <w:rsid w:val="002C6FD1"/>
    <w:rsid w:val="002D38EF"/>
    <w:rsid w:val="002D5878"/>
    <w:rsid w:val="002D6019"/>
    <w:rsid w:val="002D6251"/>
    <w:rsid w:val="002D7298"/>
    <w:rsid w:val="002D740B"/>
    <w:rsid w:val="002E394E"/>
    <w:rsid w:val="002E61AA"/>
    <w:rsid w:val="002E7906"/>
    <w:rsid w:val="002F1F2B"/>
    <w:rsid w:val="002F22F2"/>
    <w:rsid w:val="002F2F31"/>
    <w:rsid w:val="002F685A"/>
    <w:rsid w:val="002F6D2A"/>
    <w:rsid w:val="00306993"/>
    <w:rsid w:val="0031214D"/>
    <w:rsid w:val="003121E1"/>
    <w:rsid w:val="003169F5"/>
    <w:rsid w:val="00316A4B"/>
    <w:rsid w:val="003205AE"/>
    <w:rsid w:val="00322296"/>
    <w:rsid w:val="00323316"/>
    <w:rsid w:val="00323F78"/>
    <w:rsid w:val="00326D98"/>
    <w:rsid w:val="003277AE"/>
    <w:rsid w:val="0033385D"/>
    <w:rsid w:val="00334D08"/>
    <w:rsid w:val="0034152D"/>
    <w:rsid w:val="00341759"/>
    <w:rsid w:val="003431B2"/>
    <w:rsid w:val="00344585"/>
    <w:rsid w:val="00345DA0"/>
    <w:rsid w:val="003460DB"/>
    <w:rsid w:val="0034653D"/>
    <w:rsid w:val="00347663"/>
    <w:rsid w:val="00353986"/>
    <w:rsid w:val="003548FD"/>
    <w:rsid w:val="003556B8"/>
    <w:rsid w:val="00361A4D"/>
    <w:rsid w:val="00361AB9"/>
    <w:rsid w:val="00364A49"/>
    <w:rsid w:val="003721D0"/>
    <w:rsid w:val="00374945"/>
    <w:rsid w:val="00377036"/>
    <w:rsid w:val="003779D4"/>
    <w:rsid w:val="00377EB2"/>
    <w:rsid w:val="00380C53"/>
    <w:rsid w:val="003845B1"/>
    <w:rsid w:val="00385657"/>
    <w:rsid w:val="00385EBC"/>
    <w:rsid w:val="003A420A"/>
    <w:rsid w:val="003B5A9F"/>
    <w:rsid w:val="003B66C8"/>
    <w:rsid w:val="003B682D"/>
    <w:rsid w:val="003B6FAB"/>
    <w:rsid w:val="003B7C46"/>
    <w:rsid w:val="003C021B"/>
    <w:rsid w:val="003C5F5B"/>
    <w:rsid w:val="003D42EC"/>
    <w:rsid w:val="003E12B3"/>
    <w:rsid w:val="003E329C"/>
    <w:rsid w:val="003E3DDD"/>
    <w:rsid w:val="003E47DE"/>
    <w:rsid w:val="003E5F35"/>
    <w:rsid w:val="003E5FB7"/>
    <w:rsid w:val="003F212F"/>
    <w:rsid w:val="003F2EFD"/>
    <w:rsid w:val="003F6F9E"/>
    <w:rsid w:val="003F735D"/>
    <w:rsid w:val="003F7D1E"/>
    <w:rsid w:val="003F7E6F"/>
    <w:rsid w:val="00400382"/>
    <w:rsid w:val="00400FE1"/>
    <w:rsid w:val="00402D6F"/>
    <w:rsid w:val="004041BE"/>
    <w:rsid w:val="0040762B"/>
    <w:rsid w:val="00412603"/>
    <w:rsid w:val="00412E08"/>
    <w:rsid w:val="00414385"/>
    <w:rsid w:val="00415CCC"/>
    <w:rsid w:val="00416329"/>
    <w:rsid w:val="004201FF"/>
    <w:rsid w:val="00430BC7"/>
    <w:rsid w:val="00430DAA"/>
    <w:rsid w:val="004319AC"/>
    <w:rsid w:val="004346AF"/>
    <w:rsid w:val="00436087"/>
    <w:rsid w:val="00436CDE"/>
    <w:rsid w:val="00437E38"/>
    <w:rsid w:val="00440ABB"/>
    <w:rsid w:val="00443DF3"/>
    <w:rsid w:val="00444125"/>
    <w:rsid w:val="00450F62"/>
    <w:rsid w:val="0045505A"/>
    <w:rsid w:val="00456CA9"/>
    <w:rsid w:val="00467118"/>
    <w:rsid w:val="00467460"/>
    <w:rsid w:val="004716F8"/>
    <w:rsid w:val="00481F0D"/>
    <w:rsid w:val="0048216E"/>
    <w:rsid w:val="00483F34"/>
    <w:rsid w:val="004855B9"/>
    <w:rsid w:val="00485602"/>
    <w:rsid w:val="004867D2"/>
    <w:rsid w:val="00486A55"/>
    <w:rsid w:val="00487327"/>
    <w:rsid w:val="0049112E"/>
    <w:rsid w:val="00493948"/>
    <w:rsid w:val="00494834"/>
    <w:rsid w:val="00497CDF"/>
    <w:rsid w:val="004A323F"/>
    <w:rsid w:val="004A4845"/>
    <w:rsid w:val="004A5A42"/>
    <w:rsid w:val="004A6277"/>
    <w:rsid w:val="004A6E54"/>
    <w:rsid w:val="004B05E4"/>
    <w:rsid w:val="004B1BA9"/>
    <w:rsid w:val="004B296F"/>
    <w:rsid w:val="004B2DBA"/>
    <w:rsid w:val="004B3E5B"/>
    <w:rsid w:val="004B65E8"/>
    <w:rsid w:val="004C0548"/>
    <w:rsid w:val="004C552B"/>
    <w:rsid w:val="004C7335"/>
    <w:rsid w:val="004D35DC"/>
    <w:rsid w:val="004D4FAF"/>
    <w:rsid w:val="004D58F1"/>
    <w:rsid w:val="004D6D6F"/>
    <w:rsid w:val="004D77A9"/>
    <w:rsid w:val="004E0470"/>
    <w:rsid w:val="004E180B"/>
    <w:rsid w:val="004E1966"/>
    <w:rsid w:val="004E3F12"/>
    <w:rsid w:val="004E5F69"/>
    <w:rsid w:val="004E6479"/>
    <w:rsid w:val="004E67C1"/>
    <w:rsid w:val="004E7E3A"/>
    <w:rsid w:val="004F0923"/>
    <w:rsid w:val="004F2B76"/>
    <w:rsid w:val="004F60A6"/>
    <w:rsid w:val="00502298"/>
    <w:rsid w:val="005052DA"/>
    <w:rsid w:val="0052019C"/>
    <w:rsid w:val="005215BE"/>
    <w:rsid w:val="005308BD"/>
    <w:rsid w:val="00530C47"/>
    <w:rsid w:val="00530DD5"/>
    <w:rsid w:val="00531632"/>
    <w:rsid w:val="00531A6C"/>
    <w:rsid w:val="00531AA1"/>
    <w:rsid w:val="00534897"/>
    <w:rsid w:val="00535DD4"/>
    <w:rsid w:val="0053652A"/>
    <w:rsid w:val="00537892"/>
    <w:rsid w:val="0054147B"/>
    <w:rsid w:val="00552F5D"/>
    <w:rsid w:val="005543AF"/>
    <w:rsid w:val="00555AA3"/>
    <w:rsid w:val="00557733"/>
    <w:rsid w:val="00560156"/>
    <w:rsid w:val="005610A0"/>
    <w:rsid w:val="005617A2"/>
    <w:rsid w:val="00563988"/>
    <w:rsid w:val="00567D78"/>
    <w:rsid w:val="005730B5"/>
    <w:rsid w:val="00573B4D"/>
    <w:rsid w:val="0058011D"/>
    <w:rsid w:val="0058052D"/>
    <w:rsid w:val="00583377"/>
    <w:rsid w:val="00585B47"/>
    <w:rsid w:val="00587846"/>
    <w:rsid w:val="00591249"/>
    <w:rsid w:val="00593CA8"/>
    <w:rsid w:val="005955AE"/>
    <w:rsid w:val="0059601C"/>
    <w:rsid w:val="005960E9"/>
    <w:rsid w:val="005966BB"/>
    <w:rsid w:val="00596AC2"/>
    <w:rsid w:val="005A2B40"/>
    <w:rsid w:val="005A46EF"/>
    <w:rsid w:val="005A5D4D"/>
    <w:rsid w:val="005A6BEA"/>
    <w:rsid w:val="005A6D4C"/>
    <w:rsid w:val="005B05FA"/>
    <w:rsid w:val="005B204E"/>
    <w:rsid w:val="005B6D41"/>
    <w:rsid w:val="005B7687"/>
    <w:rsid w:val="005C45B7"/>
    <w:rsid w:val="005D1025"/>
    <w:rsid w:val="005D1BD8"/>
    <w:rsid w:val="005D2416"/>
    <w:rsid w:val="005D4C05"/>
    <w:rsid w:val="005D7A79"/>
    <w:rsid w:val="005E206A"/>
    <w:rsid w:val="005E5105"/>
    <w:rsid w:val="005E593B"/>
    <w:rsid w:val="005E5F89"/>
    <w:rsid w:val="005F0241"/>
    <w:rsid w:val="005F04AA"/>
    <w:rsid w:val="005F26A0"/>
    <w:rsid w:val="005F507E"/>
    <w:rsid w:val="00600ACF"/>
    <w:rsid w:val="00603667"/>
    <w:rsid w:val="006037B6"/>
    <w:rsid w:val="00606F5B"/>
    <w:rsid w:val="0061287C"/>
    <w:rsid w:val="0061329E"/>
    <w:rsid w:val="00613FCF"/>
    <w:rsid w:val="006176AA"/>
    <w:rsid w:val="00617B97"/>
    <w:rsid w:val="00621876"/>
    <w:rsid w:val="00633040"/>
    <w:rsid w:val="0063526D"/>
    <w:rsid w:val="0063526E"/>
    <w:rsid w:val="006372C5"/>
    <w:rsid w:val="0064068B"/>
    <w:rsid w:val="006413DB"/>
    <w:rsid w:val="00642993"/>
    <w:rsid w:val="00643C4C"/>
    <w:rsid w:val="0064658C"/>
    <w:rsid w:val="00654147"/>
    <w:rsid w:val="006544D9"/>
    <w:rsid w:val="00655D41"/>
    <w:rsid w:val="00657958"/>
    <w:rsid w:val="00664C83"/>
    <w:rsid w:val="00664DF7"/>
    <w:rsid w:val="00667636"/>
    <w:rsid w:val="006679F2"/>
    <w:rsid w:val="00670028"/>
    <w:rsid w:val="00670123"/>
    <w:rsid w:val="00670219"/>
    <w:rsid w:val="006769B0"/>
    <w:rsid w:val="006802C6"/>
    <w:rsid w:val="00682FAD"/>
    <w:rsid w:val="00683E0D"/>
    <w:rsid w:val="00694EF9"/>
    <w:rsid w:val="00696222"/>
    <w:rsid w:val="0069645B"/>
    <w:rsid w:val="00697170"/>
    <w:rsid w:val="006A01CD"/>
    <w:rsid w:val="006A29B1"/>
    <w:rsid w:val="006A3645"/>
    <w:rsid w:val="006A7C95"/>
    <w:rsid w:val="006B0FFB"/>
    <w:rsid w:val="006B1009"/>
    <w:rsid w:val="006B2A14"/>
    <w:rsid w:val="006B7799"/>
    <w:rsid w:val="006C08B7"/>
    <w:rsid w:val="006C0EDB"/>
    <w:rsid w:val="006C7104"/>
    <w:rsid w:val="006D00DD"/>
    <w:rsid w:val="006D5B51"/>
    <w:rsid w:val="006E2164"/>
    <w:rsid w:val="006E2CB8"/>
    <w:rsid w:val="006E3219"/>
    <w:rsid w:val="006E5D80"/>
    <w:rsid w:val="006F0239"/>
    <w:rsid w:val="006F356D"/>
    <w:rsid w:val="006F3C21"/>
    <w:rsid w:val="006F58BF"/>
    <w:rsid w:val="006F5E4D"/>
    <w:rsid w:val="006F7990"/>
    <w:rsid w:val="00700EDF"/>
    <w:rsid w:val="00700FDE"/>
    <w:rsid w:val="0070108F"/>
    <w:rsid w:val="00701D43"/>
    <w:rsid w:val="00703225"/>
    <w:rsid w:val="007037F0"/>
    <w:rsid w:val="00703E76"/>
    <w:rsid w:val="007108BA"/>
    <w:rsid w:val="007111BA"/>
    <w:rsid w:val="00715376"/>
    <w:rsid w:val="00722503"/>
    <w:rsid w:val="00722732"/>
    <w:rsid w:val="00722A3E"/>
    <w:rsid w:val="007333CF"/>
    <w:rsid w:val="00734C53"/>
    <w:rsid w:val="0073509C"/>
    <w:rsid w:val="00735479"/>
    <w:rsid w:val="0073631B"/>
    <w:rsid w:val="00736D92"/>
    <w:rsid w:val="0074123B"/>
    <w:rsid w:val="00741A17"/>
    <w:rsid w:val="00742EC7"/>
    <w:rsid w:val="00746757"/>
    <w:rsid w:val="0074741B"/>
    <w:rsid w:val="00751705"/>
    <w:rsid w:val="00754E50"/>
    <w:rsid w:val="0076561C"/>
    <w:rsid w:val="007707DB"/>
    <w:rsid w:val="007740B9"/>
    <w:rsid w:val="007756A0"/>
    <w:rsid w:val="007811E6"/>
    <w:rsid w:val="00782A85"/>
    <w:rsid w:val="00783B55"/>
    <w:rsid w:val="00783EB0"/>
    <w:rsid w:val="007875C3"/>
    <w:rsid w:val="0079060E"/>
    <w:rsid w:val="0079426F"/>
    <w:rsid w:val="007949AD"/>
    <w:rsid w:val="007A2EA0"/>
    <w:rsid w:val="007A53E9"/>
    <w:rsid w:val="007A5D5C"/>
    <w:rsid w:val="007A616C"/>
    <w:rsid w:val="007A64B7"/>
    <w:rsid w:val="007A7243"/>
    <w:rsid w:val="007B0611"/>
    <w:rsid w:val="007B2C93"/>
    <w:rsid w:val="007B42E5"/>
    <w:rsid w:val="007B4A20"/>
    <w:rsid w:val="007B4D62"/>
    <w:rsid w:val="007B6084"/>
    <w:rsid w:val="007B6516"/>
    <w:rsid w:val="007C12D2"/>
    <w:rsid w:val="007C176B"/>
    <w:rsid w:val="007C4297"/>
    <w:rsid w:val="007C4696"/>
    <w:rsid w:val="007C4739"/>
    <w:rsid w:val="007D1BA3"/>
    <w:rsid w:val="007D1DE0"/>
    <w:rsid w:val="007D5CC3"/>
    <w:rsid w:val="007D5D73"/>
    <w:rsid w:val="007D7C5E"/>
    <w:rsid w:val="007E29C6"/>
    <w:rsid w:val="007E6022"/>
    <w:rsid w:val="007E6529"/>
    <w:rsid w:val="007E6584"/>
    <w:rsid w:val="007E79F1"/>
    <w:rsid w:val="007F4C5D"/>
    <w:rsid w:val="007F5116"/>
    <w:rsid w:val="007F7470"/>
    <w:rsid w:val="0080178D"/>
    <w:rsid w:val="00801C68"/>
    <w:rsid w:val="00802E80"/>
    <w:rsid w:val="008056DE"/>
    <w:rsid w:val="00806865"/>
    <w:rsid w:val="00810974"/>
    <w:rsid w:val="00812CC5"/>
    <w:rsid w:val="00813FA5"/>
    <w:rsid w:val="00814DC3"/>
    <w:rsid w:val="00824AF8"/>
    <w:rsid w:val="00825326"/>
    <w:rsid w:val="00827186"/>
    <w:rsid w:val="008277F9"/>
    <w:rsid w:val="00832AA8"/>
    <w:rsid w:val="00832F94"/>
    <w:rsid w:val="0083314E"/>
    <w:rsid w:val="00835444"/>
    <w:rsid w:val="008402E5"/>
    <w:rsid w:val="008415CA"/>
    <w:rsid w:val="00845103"/>
    <w:rsid w:val="008453B0"/>
    <w:rsid w:val="008509A9"/>
    <w:rsid w:val="00850B2E"/>
    <w:rsid w:val="00857C5F"/>
    <w:rsid w:val="0086307C"/>
    <w:rsid w:val="00864098"/>
    <w:rsid w:val="00867E93"/>
    <w:rsid w:val="00880670"/>
    <w:rsid w:val="00880D2C"/>
    <w:rsid w:val="008844DA"/>
    <w:rsid w:val="00884D1F"/>
    <w:rsid w:val="00887FC2"/>
    <w:rsid w:val="00890A7C"/>
    <w:rsid w:val="0089166F"/>
    <w:rsid w:val="00891F38"/>
    <w:rsid w:val="00893AE8"/>
    <w:rsid w:val="00896548"/>
    <w:rsid w:val="008A0213"/>
    <w:rsid w:val="008A1786"/>
    <w:rsid w:val="008A26A3"/>
    <w:rsid w:val="008A6C7D"/>
    <w:rsid w:val="008A7696"/>
    <w:rsid w:val="008A7CCB"/>
    <w:rsid w:val="008B22F3"/>
    <w:rsid w:val="008B29F3"/>
    <w:rsid w:val="008B557B"/>
    <w:rsid w:val="008B5DA2"/>
    <w:rsid w:val="008B61BB"/>
    <w:rsid w:val="008B6C62"/>
    <w:rsid w:val="008B6E57"/>
    <w:rsid w:val="008B74BC"/>
    <w:rsid w:val="008B7E26"/>
    <w:rsid w:val="008C1DA4"/>
    <w:rsid w:val="008C7186"/>
    <w:rsid w:val="008D21BE"/>
    <w:rsid w:val="008D2926"/>
    <w:rsid w:val="008D55D6"/>
    <w:rsid w:val="008D6CD3"/>
    <w:rsid w:val="008E0AC8"/>
    <w:rsid w:val="008E15C7"/>
    <w:rsid w:val="008E459E"/>
    <w:rsid w:val="008F04D2"/>
    <w:rsid w:val="008F0B96"/>
    <w:rsid w:val="008F3EF4"/>
    <w:rsid w:val="008F4007"/>
    <w:rsid w:val="008F47E6"/>
    <w:rsid w:val="00902B7E"/>
    <w:rsid w:val="00903EF2"/>
    <w:rsid w:val="009040C4"/>
    <w:rsid w:val="00904416"/>
    <w:rsid w:val="009129CD"/>
    <w:rsid w:val="009134EB"/>
    <w:rsid w:val="00914131"/>
    <w:rsid w:val="00915421"/>
    <w:rsid w:val="00926DC8"/>
    <w:rsid w:val="0093272A"/>
    <w:rsid w:val="009336AC"/>
    <w:rsid w:val="0094244B"/>
    <w:rsid w:val="009424DE"/>
    <w:rsid w:val="00943DB1"/>
    <w:rsid w:val="00944D7D"/>
    <w:rsid w:val="00946C61"/>
    <w:rsid w:val="009501B9"/>
    <w:rsid w:val="00950F79"/>
    <w:rsid w:val="0095268C"/>
    <w:rsid w:val="00952FD9"/>
    <w:rsid w:val="009531B3"/>
    <w:rsid w:val="009558C8"/>
    <w:rsid w:val="00956C80"/>
    <w:rsid w:val="00962F26"/>
    <w:rsid w:val="0096596A"/>
    <w:rsid w:val="00965E5A"/>
    <w:rsid w:val="009735FC"/>
    <w:rsid w:val="009813DA"/>
    <w:rsid w:val="00981A00"/>
    <w:rsid w:val="0098249D"/>
    <w:rsid w:val="009829D2"/>
    <w:rsid w:val="009838A6"/>
    <w:rsid w:val="00985515"/>
    <w:rsid w:val="00986649"/>
    <w:rsid w:val="00987D30"/>
    <w:rsid w:val="00990AE5"/>
    <w:rsid w:val="00993D0B"/>
    <w:rsid w:val="00994CAA"/>
    <w:rsid w:val="0099783D"/>
    <w:rsid w:val="009A168B"/>
    <w:rsid w:val="009A5B07"/>
    <w:rsid w:val="009A5E96"/>
    <w:rsid w:val="009A6EF5"/>
    <w:rsid w:val="009B13C5"/>
    <w:rsid w:val="009B28C5"/>
    <w:rsid w:val="009B3E2C"/>
    <w:rsid w:val="009B533B"/>
    <w:rsid w:val="009B73EF"/>
    <w:rsid w:val="009B7E0D"/>
    <w:rsid w:val="009C1020"/>
    <w:rsid w:val="009C2D7C"/>
    <w:rsid w:val="009C345F"/>
    <w:rsid w:val="009C5545"/>
    <w:rsid w:val="009D063E"/>
    <w:rsid w:val="009D34EA"/>
    <w:rsid w:val="009D59B5"/>
    <w:rsid w:val="009D71EC"/>
    <w:rsid w:val="009E2314"/>
    <w:rsid w:val="009E2715"/>
    <w:rsid w:val="009E3254"/>
    <w:rsid w:val="009E51BA"/>
    <w:rsid w:val="009E5ACE"/>
    <w:rsid w:val="009E5B28"/>
    <w:rsid w:val="009E5B31"/>
    <w:rsid w:val="009F090F"/>
    <w:rsid w:val="009F2F3C"/>
    <w:rsid w:val="009F42D9"/>
    <w:rsid w:val="00A019E4"/>
    <w:rsid w:val="00A0414E"/>
    <w:rsid w:val="00A06E39"/>
    <w:rsid w:val="00A07762"/>
    <w:rsid w:val="00A14979"/>
    <w:rsid w:val="00A156CD"/>
    <w:rsid w:val="00A16B44"/>
    <w:rsid w:val="00A254D9"/>
    <w:rsid w:val="00A30F4D"/>
    <w:rsid w:val="00A322BF"/>
    <w:rsid w:val="00A3509A"/>
    <w:rsid w:val="00A359D9"/>
    <w:rsid w:val="00A408A3"/>
    <w:rsid w:val="00A44823"/>
    <w:rsid w:val="00A46214"/>
    <w:rsid w:val="00A463BD"/>
    <w:rsid w:val="00A47810"/>
    <w:rsid w:val="00A522EF"/>
    <w:rsid w:val="00A52CD3"/>
    <w:rsid w:val="00A622F9"/>
    <w:rsid w:val="00A642B1"/>
    <w:rsid w:val="00A701BD"/>
    <w:rsid w:val="00A729CB"/>
    <w:rsid w:val="00A72C94"/>
    <w:rsid w:val="00A74148"/>
    <w:rsid w:val="00A80188"/>
    <w:rsid w:val="00A80434"/>
    <w:rsid w:val="00A815C3"/>
    <w:rsid w:val="00A81DA0"/>
    <w:rsid w:val="00A8226B"/>
    <w:rsid w:val="00A82296"/>
    <w:rsid w:val="00A84B27"/>
    <w:rsid w:val="00A87AB9"/>
    <w:rsid w:val="00A900A5"/>
    <w:rsid w:val="00A906C1"/>
    <w:rsid w:val="00A91013"/>
    <w:rsid w:val="00A93E31"/>
    <w:rsid w:val="00A97749"/>
    <w:rsid w:val="00A97ABD"/>
    <w:rsid w:val="00AA11B3"/>
    <w:rsid w:val="00AA37F1"/>
    <w:rsid w:val="00AA4793"/>
    <w:rsid w:val="00AA4CFB"/>
    <w:rsid w:val="00AA5319"/>
    <w:rsid w:val="00AB1330"/>
    <w:rsid w:val="00AB4743"/>
    <w:rsid w:val="00AB7A25"/>
    <w:rsid w:val="00AC011D"/>
    <w:rsid w:val="00AC284A"/>
    <w:rsid w:val="00AC63B0"/>
    <w:rsid w:val="00AD148F"/>
    <w:rsid w:val="00AD16FE"/>
    <w:rsid w:val="00AD23B0"/>
    <w:rsid w:val="00AD2DD3"/>
    <w:rsid w:val="00AD75C8"/>
    <w:rsid w:val="00AE06C3"/>
    <w:rsid w:val="00AE2A61"/>
    <w:rsid w:val="00AE2BB6"/>
    <w:rsid w:val="00AE2F2E"/>
    <w:rsid w:val="00AE61F5"/>
    <w:rsid w:val="00AF1B2A"/>
    <w:rsid w:val="00AF233C"/>
    <w:rsid w:val="00AF5EC2"/>
    <w:rsid w:val="00AF64E5"/>
    <w:rsid w:val="00B00C84"/>
    <w:rsid w:val="00B00F6A"/>
    <w:rsid w:val="00B01691"/>
    <w:rsid w:val="00B01C31"/>
    <w:rsid w:val="00B04C33"/>
    <w:rsid w:val="00B04F56"/>
    <w:rsid w:val="00B06614"/>
    <w:rsid w:val="00B10E30"/>
    <w:rsid w:val="00B11031"/>
    <w:rsid w:val="00B12B7E"/>
    <w:rsid w:val="00B1354B"/>
    <w:rsid w:val="00B13A57"/>
    <w:rsid w:val="00B16072"/>
    <w:rsid w:val="00B17AAF"/>
    <w:rsid w:val="00B20D41"/>
    <w:rsid w:val="00B24AD3"/>
    <w:rsid w:val="00B252F4"/>
    <w:rsid w:val="00B26035"/>
    <w:rsid w:val="00B33435"/>
    <w:rsid w:val="00B35811"/>
    <w:rsid w:val="00B35930"/>
    <w:rsid w:val="00B36EEE"/>
    <w:rsid w:val="00B40F05"/>
    <w:rsid w:val="00B4336E"/>
    <w:rsid w:val="00B43DA5"/>
    <w:rsid w:val="00B460FA"/>
    <w:rsid w:val="00B50B47"/>
    <w:rsid w:val="00B50CFF"/>
    <w:rsid w:val="00B50FFA"/>
    <w:rsid w:val="00B515C7"/>
    <w:rsid w:val="00B51ED1"/>
    <w:rsid w:val="00B52985"/>
    <w:rsid w:val="00B560FC"/>
    <w:rsid w:val="00B56411"/>
    <w:rsid w:val="00B568AF"/>
    <w:rsid w:val="00B5723A"/>
    <w:rsid w:val="00B609D0"/>
    <w:rsid w:val="00B61407"/>
    <w:rsid w:val="00B62083"/>
    <w:rsid w:val="00B631F6"/>
    <w:rsid w:val="00B6330E"/>
    <w:rsid w:val="00B633B5"/>
    <w:rsid w:val="00B641A2"/>
    <w:rsid w:val="00B67B3A"/>
    <w:rsid w:val="00B73AC7"/>
    <w:rsid w:val="00B764AC"/>
    <w:rsid w:val="00B808D2"/>
    <w:rsid w:val="00B82885"/>
    <w:rsid w:val="00B8435C"/>
    <w:rsid w:val="00B84EDD"/>
    <w:rsid w:val="00B8607A"/>
    <w:rsid w:val="00B964B2"/>
    <w:rsid w:val="00BA05C4"/>
    <w:rsid w:val="00BA1673"/>
    <w:rsid w:val="00BA1C15"/>
    <w:rsid w:val="00BA2946"/>
    <w:rsid w:val="00BA633C"/>
    <w:rsid w:val="00BB17C8"/>
    <w:rsid w:val="00BB6EA5"/>
    <w:rsid w:val="00BB76FC"/>
    <w:rsid w:val="00BC1F7B"/>
    <w:rsid w:val="00BC453B"/>
    <w:rsid w:val="00BC7E4A"/>
    <w:rsid w:val="00BC7F3D"/>
    <w:rsid w:val="00BD213B"/>
    <w:rsid w:val="00BD21E4"/>
    <w:rsid w:val="00BD246D"/>
    <w:rsid w:val="00BD26EA"/>
    <w:rsid w:val="00BD517B"/>
    <w:rsid w:val="00BD62AF"/>
    <w:rsid w:val="00BD66BB"/>
    <w:rsid w:val="00BD6CA5"/>
    <w:rsid w:val="00BD7FC4"/>
    <w:rsid w:val="00BE06D3"/>
    <w:rsid w:val="00BE0C03"/>
    <w:rsid w:val="00BE1785"/>
    <w:rsid w:val="00BE508D"/>
    <w:rsid w:val="00BE54C6"/>
    <w:rsid w:val="00BE5A69"/>
    <w:rsid w:val="00BE73E8"/>
    <w:rsid w:val="00BE740B"/>
    <w:rsid w:val="00BE7517"/>
    <w:rsid w:val="00BE7C29"/>
    <w:rsid w:val="00BF1BB3"/>
    <w:rsid w:val="00BF481E"/>
    <w:rsid w:val="00BF6792"/>
    <w:rsid w:val="00C0064C"/>
    <w:rsid w:val="00C010BC"/>
    <w:rsid w:val="00C02976"/>
    <w:rsid w:val="00C06302"/>
    <w:rsid w:val="00C10CE9"/>
    <w:rsid w:val="00C1563B"/>
    <w:rsid w:val="00C15A13"/>
    <w:rsid w:val="00C16A92"/>
    <w:rsid w:val="00C2394C"/>
    <w:rsid w:val="00C26674"/>
    <w:rsid w:val="00C27678"/>
    <w:rsid w:val="00C319A0"/>
    <w:rsid w:val="00C319D1"/>
    <w:rsid w:val="00C401E9"/>
    <w:rsid w:val="00C418E2"/>
    <w:rsid w:val="00C43A34"/>
    <w:rsid w:val="00C46FF0"/>
    <w:rsid w:val="00C51F87"/>
    <w:rsid w:val="00C5211D"/>
    <w:rsid w:val="00C52903"/>
    <w:rsid w:val="00C535DD"/>
    <w:rsid w:val="00C568DA"/>
    <w:rsid w:val="00C6212A"/>
    <w:rsid w:val="00C62800"/>
    <w:rsid w:val="00C662BF"/>
    <w:rsid w:val="00C6639C"/>
    <w:rsid w:val="00C673B5"/>
    <w:rsid w:val="00C72557"/>
    <w:rsid w:val="00C76E68"/>
    <w:rsid w:val="00C773BD"/>
    <w:rsid w:val="00C774B6"/>
    <w:rsid w:val="00C81224"/>
    <w:rsid w:val="00C81567"/>
    <w:rsid w:val="00C842E3"/>
    <w:rsid w:val="00C84B9C"/>
    <w:rsid w:val="00C85050"/>
    <w:rsid w:val="00C8667C"/>
    <w:rsid w:val="00C87502"/>
    <w:rsid w:val="00C92450"/>
    <w:rsid w:val="00C9245F"/>
    <w:rsid w:val="00C95C0D"/>
    <w:rsid w:val="00C95D27"/>
    <w:rsid w:val="00C95E1C"/>
    <w:rsid w:val="00CA1A5E"/>
    <w:rsid w:val="00CA32D1"/>
    <w:rsid w:val="00CA394B"/>
    <w:rsid w:val="00CA5943"/>
    <w:rsid w:val="00CA5AEB"/>
    <w:rsid w:val="00CA7EFD"/>
    <w:rsid w:val="00CA7F8F"/>
    <w:rsid w:val="00CB221B"/>
    <w:rsid w:val="00CB27DF"/>
    <w:rsid w:val="00CB2A7D"/>
    <w:rsid w:val="00CB5E46"/>
    <w:rsid w:val="00CC6307"/>
    <w:rsid w:val="00CC682D"/>
    <w:rsid w:val="00CC6AC8"/>
    <w:rsid w:val="00CC7525"/>
    <w:rsid w:val="00CD04F7"/>
    <w:rsid w:val="00CD56F0"/>
    <w:rsid w:val="00CE1DEF"/>
    <w:rsid w:val="00CE1FE7"/>
    <w:rsid w:val="00CF0113"/>
    <w:rsid w:val="00CF099C"/>
    <w:rsid w:val="00CF233D"/>
    <w:rsid w:val="00CF26E7"/>
    <w:rsid w:val="00CF3EE1"/>
    <w:rsid w:val="00CF725B"/>
    <w:rsid w:val="00D07113"/>
    <w:rsid w:val="00D13721"/>
    <w:rsid w:val="00D153B5"/>
    <w:rsid w:val="00D161BF"/>
    <w:rsid w:val="00D20B8B"/>
    <w:rsid w:val="00D22BA4"/>
    <w:rsid w:val="00D235FB"/>
    <w:rsid w:val="00D23A46"/>
    <w:rsid w:val="00D2644F"/>
    <w:rsid w:val="00D26A8F"/>
    <w:rsid w:val="00D26D80"/>
    <w:rsid w:val="00D27023"/>
    <w:rsid w:val="00D27AB8"/>
    <w:rsid w:val="00D31E55"/>
    <w:rsid w:val="00D324E0"/>
    <w:rsid w:val="00D3513E"/>
    <w:rsid w:val="00D37718"/>
    <w:rsid w:val="00D40F9F"/>
    <w:rsid w:val="00D4156C"/>
    <w:rsid w:val="00D427A6"/>
    <w:rsid w:val="00D434EE"/>
    <w:rsid w:val="00D4528D"/>
    <w:rsid w:val="00D465B2"/>
    <w:rsid w:val="00D509B3"/>
    <w:rsid w:val="00D53E37"/>
    <w:rsid w:val="00D545C0"/>
    <w:rsid w:val="00D561E2"/>
    <w:rsid w:val="00D562C9"/>
    <w:rsid w:val="00D57815"/>
    <w:rsid w:val="00D6117B"/>
    <w:rsid w:val="00D65C47"/>
    <w:rsid w:val="00D718C4"/>
    <w:rsid w:val="00D71E35"/>
    <w:rsid w:val="00D77F1F"/>
    <w:rsid w:val="00D80046"/>
    <w:rsid w:val="00D84B75"/>
    <w:rsid w:val="00D86D58"/>
    <w:rsid w:val="00D93B0B"/>
    <w:rsid w:val="00D9516B"/>
    <w:rsid w:val="00D957DB"/>
    <w:rsid w:val="00DA15C7"/>
    <w:rsid w:val="00DA23D2"/>
    <w:rsid w:val="00DA27B9"/>
    <w:rsid w:val="00DA30D1"/>
    <w:rsid w:val="00DA371E"/>
    <w:rsid w:val="00DB01F8"/>
    <w:rsid w:val="00DB0753"/>
    <w:rsid w:val="00DB0FB6"/>
    <w:rsid w:val="00DB180D"/>
    <w:rsid w:val="00DB6793"/>
    <w:rsid w:val="00DC3BC5"/>
    <w:rsid w:val="00DC58E7"/>
    <w:rsid w:val="00DC699E"/>
    <w:rsid w:val="00DD0C56"/>
    <w:rsid w:val="00DD1ECA"/>
    <w:rsid w:val="00DD29E5"/>
    <w:rsid w:val="00DD2CDD"/>
    <w:rsid w:val="00DD2E62"/>
    <w:rsid w:val="00DD3452"/>
    <w:rsid w:val="00DD3487"/>
    <w:rsid w:val="00DD5849"/>
    <w:rsid w:val="00DD5C69"/>
    <w:rsid w:val="00DD6405"/>
    <w:rsid w:val="00DD7BB2"/>
    <w:rsid w:val="00DE1403"/>
    <w:rsid w:val="00DE430F"/>
    <w:rsid w:val="00DE79BA"/>
    <w:rsid w:val="00DF1B01"/>
    <w:rsid w:val="00DF21B7"/>
    <w:rsid w:val="00DF35A6"/>
    <w:rsid w:val="00DF3B6D"/>
    <w:rsid w:val="00DF7586"/>
    <w:rsid w:val="00E00F56"/>
    <w:rsid w:val="00E01475"/>
    <w:rsid w:val="00E033B1"/>
    <w:rsid w:val="00E03B5B"/>
    <w:rsid w:val="00E05A23"/>
    <w:rsid w:val="00E07A65"/>
    <w:rsid w:val="00E10BF1"/>
    <w:rsid w:val="00E1142D"/>
    <w:rsid w:val="00E119B0"/>
    <w:rsid w:val="00E124E2"/>
    <w:rsid w:val="00E12E70"/>
    <w:rsid w:val="00E1355C"/>
    <w:rsid w:val="00E14590"/>
    <w:rsid w:val="00E14BD7"/>
    <w:rsid w:val="00E1562A"/>
    <w:rsid w:val="00E17D78"/>
    <w:rsid w:val="00E20298"/>
    <w:rsid w:val="00E24950"/>
    <w:rsid w:val="00E30528"/>
    <w:rsid w:val="00E30A17"/>
    <w:rsid w:val="00E30E4D"/>
    <w:rsid w:val="00E332AE"/>
    <w:rsid w:val="00E351EA"/>
    <w:rsid w:val="00E364D1"/>
    <w:rsid w:val="00E40D38"/>
    <w:rsid w:val="00E41C40"/>
    <w:rsid w:val="00E43361"/>
    <w:rsid w:val="00E43C81"/>
    <w:rsid w:val="00E50BBC"/>
    <w:rsid w:val="00E50C18"/>
    <w:rsid w:val="00E60E30"/>
    <w:rsid w:val="00E6209B"/>
    <w:rsid w:val="00E62512"/>
    <w:rsid w:val="00E6321B"/>
    <w:rsid w:val="00E70161"/>
    <w:rsid w:val="00E71755"/>
    <w:rsid w:val="00E73347"/>
    <w:rsid w:val="00E74D1A"/>
    <w:rsid w:val="00E76F7A"/>
    <w:rsid w:val="00E83FCE"/>
    <w:rsid w:val="00E94ABC"/>
    <w:rsid w:val="00EA49C5"/>
    <w:rsid w:val="00EB0625"/>
    <w:rsid w:val="00EB0B55"/>
    <w:rsid w:val="00EB0D93"/>
    <w:rsid w:val="00EB61CE"/>
    <w:rsid w:val="00EB6877"/>
    <w:rsid w:val="00EB7B8D"/>
    <w:rsid w:val="00EC1842"/>
    <w:rsid w:val="00EC1D2B"/>
    <w:rsid w:val="00EC5F52"/>
    <w:rsid w:val="00EC6485"/>
    <w:rsid w:val="00ED05A1"/>
    <w:rsid w:val="00ED0D29"/>
    <w:rsid w:val="00ED1875"/>
    <w:rsid w:val="00ED3798"/>
    <w:rsid w:val="00ED3C6F"/>
    <w:rsid w:val="00ED5416"/>
    <w:rsid w:val="00EE48A2"/>
    <w:rsid w:val="00EE57FB"/>
    <w:rsid w:val="00EE5956"/>
    <w:rsid w:val="00EE5BA6"/>
    <w:rsid w:val="00EF36B6"/>
    <w:rsid w:val="00EF56FC"/>
    <w:rsid w:val="00EF57ED"/>
    <w:rsid w:val="00F01221"/>
    <w:rsid w:val="00F01930"/>
    <w:rsid w:val="00F07218"/>
    <w:rsid w:val="00F10C20"/>
    <w:rsid w:val="00F120DA"/>
    <w:rsid w:val="00F20867"/>
    <w:rsid w:val="00F20BBF"/>
    <w:rsid w:val="00F27A32"/>
    <w:rsid w:val="00F312FD"/>
    <w:rsid w:val="00F33847"/>
    <w:rsid w:val="00F3417E"/>
    <w:rsid w:val="00F352F0"/>
    <w:rsid w:val="00F43652"/>
    <w:rsid w:val="00F46386"/>
    <w:rsid w:val="00F473BA"/>
    <w:rsid w:val="00F51158"/>
    <w:rsid w:val="00F53C51"/>
    <w:rsid w:val="00F54080"/>
    <w:rsid w:val="00F563D1"/>
    <w:rsid w:val="00F62D73"/>
    <w:rsid w:val="00F66484"/>
    <w:rsid w:val="00F7114D"/>
    <w:rsid w:val="00F7235D"/>
    <w:rsid w:val="00F72C37"/>
    <w:rsid w:val="00F72E2E"/>
    <w:rsid w:val="00F732C9"/>
    <w:rsid w:val="00F7387A"/>
    <w:rsid w:val="00F77081"/>
    <w:rsid w:val="00F77FBC"/>
    <w:rsid w:val="00F806A2"/>
    <w:rsid w:val="00F82D8B"/>
    <w:rsid w:val="00F86615"/>
    <w:rsid w:val="00F90812"/>
    <w:rsid w:val="00F9383D"/>
    <w:rsid w:val="00F93BBF"/>
    <w:rsid w:val="00F95212"/>
    <w:rsid w:val="00FA1C67"/>
    <w:rsid w:val="00FA2F6C"/>
    <w:rsid w:val="00FA5CBB"/>
    <w:rsid w:val="00FA6186"/>
    <w:rsid w:val="00FA6593"/>
    <w:rsid w:val="00FB2109"/>
    <w:rsid w:val="00FB3106"/>
    <w:rsid w:val="00FB3C5C"/>
    <w:rsid w:val="00FB4FAF"/>
    <w:rsid w:val="00FB66B8"/>
    <w:rsid w:val="00FB6F5C"/>
    <w:rsid w:val="00FC3A78"/>
    <w:rsid w:val="00FC60CB"/>
    <w:rsid w:val="00FC612D"/>
    <w:rsid w:val="00FD0271"/>
    <w:rsid w:val="00FD15CC"/>
    <w:rsid w:val="00FD5002"/>
    <w:rsid w:val="00FD56D8"/>
    <w:rsid w:val="00FD5922"/>
    <w:rsid w:val="00FE06E3"/>
    <w:rsid w:val="00FE19BD"/>
    <w:rsid w:val="00FE3D0A"/>
    <w:rsid w:val="00FE50E6"/>
    <w:rsid w:val="00FE5E0D"/>
    <w:rsid w:val="00FE67FF"/>
    <w:rsid w:val="00FE6E3D"/>
    <w:rsid w:val="00FF0CC8"/>
    <w:rsid w:val="00FF1187"/>
    <w:rsid w:val="00FF125A"/>
    <w:rsid w:val="00FF45FC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50D9"/>
  <w15:chartTrackingRefBased/>
  <w15:docId w15:val="{ABCD4F7C-DEE2-4268-9BD5-D2191E3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5AE"/>
  </w:style>
  <w:style w:type="paragraph" w:styleId="1">
    <w:name w:val="heading 1"/>
    <w:basedOn w:val="a"/>
    <w:next w:val="a"/>
    <w:link w:val="10"/>
    <w:uiPriority w:val="9"/>
    <w:qFormat/>
    <w:rsid w:val="0007660B"/>
    <w:pPr>
      <w:keepNext/>
      <w:keepLines/>
      <w:pageBreakBefore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E0D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cap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4D2"/>
    <w:pPr>
      <w:keepNext/>
      <w:keepLines/>
      <w:spacing w:before="40" w:after="0" w:line="24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02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02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02E5"/>
    <w:rPr>
      <w:vertAlign w:val="superscript"/>
    </w:rPr>
  </w:style>
  <w:style w:type="table" w:styleId="a6">
    <w:name w:val="Table Grid"/>
    <w:basedOn w:val="a1"/>
    <w:uiPriority w:val="39"/>
    <w:rsid w:val="001D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294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62D4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60B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a9">
    <w:name w:val="No Spacing"/>
    <w:uiPriority w:val="1"/>
    <w:qFormat/>
    <w:rsid w:val="00BB76FC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a">
    <w:name w:val="header"/>
    <w:basedOn w:val="a"/>
    <w:link w:val="ab"/>
    <w:uiPriority w:val="99"/>
    <w:unhideWhenUsed/>
    <w:rsid w:val="00C8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50"/>
  </w:style>
  <w:style w:type="paragraph" w:styleId="ac">
    <w:name w:val="footer"/>
    <w:basedOn w:val="a"/>
    <w:link w:val="ad"/>
    <w:uiPriority w:val="99"/>
    <w:unhideWhenUsed/>
    <w:rsid w:val="00C8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5050"/>
  </w:style>
  <w:style w:type="paragraph" w:styleId="ae">
    <w:name w:val="TOC Heading"/>
    <w:basedOn w:val="1"/>
    <w:next w:val="a"/>
    <w:uiPriority w:val="39"/>
    <w:unhideWhenUsed/>
    <w:qFormat/>
    <w:rsid w:val="009040C4"/>
    <w:pPr>
      <w:pageBreakBefore w:val="0"/>
      <w:spacing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7636"/>
    <w:pPr>
      <w:tabs>
        <w:tab w:val="right" w:pos="9344"/>
      </w:tabs>
      <w:spacing w:after="100" w:line="360" w:lineRule="auto"/>
    </w:pPr>
  </w:style>
  <w:style w:type="paragraph" w:styleId="af">
    <w:name w:val="Balloon Text"/>
    <w:basedOn w:val="a"/>
    <w:link w:val="af0"/>
    <w:uiPriority w:val="99"/>
    <w:semiHidden/>
    <w:unhideWhenUsed/>
    <w:rsid w:val="00E6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321B"/>
    <w:rPr>
      <w:rFonts w:ascii="Segoe UI" w:hAnsi="Segoe UI" w:cs="Segoe UI"/>
      <w:sz w:val="18"/>
      <w:szCs w:val="18"/>
    </w:rPr>
  </w:style>
  <w:style w:type="paragraph" w:customStyle="1" w:styleId="21">
    <w:name w:val="Основной текст (2)"/>
    <w:basedOn w:val="a"/>
    <w:link w:val="22"/>
    <w:qFormat/>
    <w:rsid w:val="001922D8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9B7E0D"/>
    <w:rPr>
      <w:rFonts w:ascii="Times New Roman" w:eastAsiaTheme="majorEastAsia" w:hAnsi="Times New Roman" w:cstheme="majorBidi"/>
      <w:caps/>
      <w:color w:val="000000" w:themeColor="text1"/>
      <w:sz w:val="28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9134EB"/>
    <w:pPr>
      <w:spacing w:after="100"/>
      <w:ind w:left="220"/>
    </w:pPr>
  </w:style>
  <w:style w:type="character" w:customStyle="1" w:styleId="22">
    <w:name w:val="Основной текст (2)_"/>
    <w:link w:val="21"/>
    <w:rsid w:val="00361A4D"/>
    <w:rPr>
      <w:rFonts w:ascii="Times New Roman" w:eastAsia="Times New Roman" w:hAnsi="Times New Roman" w:cs="Times New Roman"/>
      <w:sz w:val="26"/>
      <w:szCs w:val="26"/>
      <w:shd w:val="clear" w:color="000000" w:fill="FFFFFF"/>
      <w:lang w:eastAsia="x-none"/>
    </w:rPr>
  </w:style>
  <w:style w:type="character" w:customStyle="1" w:styleId="2Exact">
    <w:name w:val="Основной текст (2) Exact"/>
    <w:rsid w:val="0036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rsid w:val="001B04D2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6763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05D4-4DB8-49BB-ABFC-EF413241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6718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Рубцов</dc:creator>
  <cp:keywords/>
  <dc:description/>
  <cp:lastModifiedBy>Ivan V.</cp:lastModifiedBy>
  <cp:revision>703</cp:revision>
  <dcterms:created xsi:type="dcterms:W3CDTF">2024-02-23T09:57:00Z</dcterms:created>
  <dcterms:modified xsi:type="dcterms:W3CDTF">2025-01-20T19:29:00Z</dcterms:modified>
</cp:coreProperties>
</file>