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AF32" w14:textId="5BD5FFDD" w:rsidR="00940532" w:rsidRDefault="00BA3AFE" w:rsidP="00BA3AFE">
      <w:pPr>
        <w:tabs>
          <w:tab w:val="left" w:pos="1905"/>
        </w:tabs>
        <w:spacing w:after="0"/>
        <w:ind w:firstLine="0"/>
        <w:jc w:val="center"/>
        <w:outlineLvl w:val="0"/>
      </w:pPr>
      <w:r>
        <w:t>СОДЕРЖАНИЕ</w:t>
      </w:r>
    </w:p>
    <w:p w14:paraId="69EBBDAA" w14:textId="77777777" w:rsidR="00BA3AFE" w:rsidRDefault="00BA3AFE" w:rsidP="00BA3AFE">
      <w:pPr>
        <w:tabs>
          <w:tab w:val="left" w:pos="1905"/>
        </w:tabs>
        <w:spacing w:after="0"/>
        <w:ind w:firstLine="0"/>
        <w:jc w:val="center"/>
        <w:outlineLvl w:val="0"/>
      </w:pPr>
    </w:p>
    <w:p w14:paraId="676E787D" w14:textId="77777777" w:rsidR="002953D8" w:rsidRDefault="002953D8" w:rsidP="00BA3AFE">
      <w:pPr>
        <w:tabs>
          <w:tab w:val="left" w:pos="1905"/>
        </w:tabs>
        <w:spacing w:after="0"/>
        <w:ind w:firstLine="0"/>
        <w:jc w:val="center"/>
        <w:outlineLvl w:val="0"/>
      </w:pPr>
    </w:p>
    <w:tbl>
      <w:tblPr>
        <w:tblStyle w:val="a7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709"/>
      </w:tblGrid>
      <w:tr w:rsidR="00BA3AFE" w14:paraId="2A52F131" w14:textId="77777777" w:rsidTr="00C73537">
        <w:tc>
          <w:tcPr>
            <w:tcW w:w="8926" w:type="dxa"/>
          </w:tcPr>
          <w:p w14:paraId="46D55F50" w14:textId="0EEEE6A4" w:rsidR="00BA3AFE" w:rsidRDefault="00BA3AFE" w:rsidP="00C73537">
            <w:pPr>
              <w:tabs>
                <w:tab w:val="left" w:pos="1905"/>
              </w:tabs>
              <w:spacing w:line="360" w:lineRule="auto"/>
              <w:ind w:firstLine="0"/>
              <w:outlineLvl w:val="0"/>
            </w:pPr>
            <w:r>
              <w:t>Введение</w:t>
            </w:r>
          </w:p>
        </w:tc>
        <w:tc>
          <w:tcPr>
            <w:tcW w:w="709" w:type="dxa"/>
          </w:tcPr>
          <w:p w14:paraId="02B66525" w14:textId="631D1F78" w:rsidR="00BA3AFE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  <w:r>
              <w:t>3</w:t>
            </w:r>
          </w:p>
        </w:tc>
      </w:tr>
      <w:tr w:rsidR="00BA3AFE" w14:paraId="73704EEE" w14:textId="77777777" w:rsidTr="00C73537">
        <w:tc>
          <w:tcPr>
            <w:tcW w:w="8926" w:type="dxa"/>
          </w:tcPr>
          <w:p w14:paraId="4AFBB9D9" w14:textId="6577C1B8" w:rsidR="00BA3AFE" w:rsidRDefault="00BA3AFE" w:rsidP="00C73537">
            <w:pPr>
              <w:tabs>
                <w:tab w:val="left" w:pos="1905"/>
              </w:tabs>
              <w:spacing w:line="360" w:lineRule="auto"/>
              <w:ind w:firstLine="0"/>
              <w:outlineLvl w:val="0"/>
            </w:pPr>
            <w:r>
              <w:t xml:space="preserve">1 Теоретические основы имущественного страхования </w:t>
            </w:r>
          </w:p>
        </w:tc>
        <w:tc>
          <w:tcPr>
            <w:tcW w:w="709" w:type="dxa"/>
          </w:tcPr>
          <w:p w14:paraId="36158A88" w14:textId="6F4D3D12" w:rsidR="00BA3AFE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  <w:r>
              <w:t>6</w:t>
            </w:r>
          </w:p>
        </w:tc>
      </w:tr>
      <w:tr w:rsidR="00BA3AFE" w14:paraId="39384EF9" w14:textId="77777777" w:rsidTr="00C73537">
        <w:tc>
          <w:tcPr>
            <w:tcW w:w="8926" w:type="dxa"/>
          </w:tcPr>
          <w:p w14:paraId="36910443" w14:textId="6FAA6669" w:rsidR="00BA3AFE" w:rsidRDefault="00BA3AFE" w:rsidP="00C73537">
            <w:pPr>
              <w:tabs>
                <w:tab w:val="left" w:pos="1905"/>
              </w:tabs>
              <w:spacing w:line="360" w:lineRule="auto"/>
              <w:ind w:firstLine="0"/>
              <w:outlineLvl w:val="0"/>
            </w:pPr>
            <w:r>
              <w:t>1.1 Сущность и функции страхования</w:t>
            </w:r>
          </w:p>
        </w:tc>
        <w:tc>
          <w:tcPr>
            <w:tcW w:w="709" w:type="dxa"/>
          </w:tcPr>
          <w:p w14:paraId="745D454B" w14:textId="0D286E53" w:rsidR="00BA3AFE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  <w:r>
              <w:t>6</w:t>
            </w:r>
          </w:p>
        </w:tc>
      </w:tr>
      <w:tr w:rsidR="00BA3AFE" w14:paraId="71FCA10B" w14:textId="77777777" w:rsidTr="00C73537">
        <w:tc>
          <w:tcPr>
            <w:tcW w:w="8926" w:type="dxa"/>
          </w:tcPr>
          <w:p w14:paraId="403A82B2" w14:textId="1634D3D9" w:rsidR="00BA3AFE" w:rsidRDefault="00BA3AFE" w:rsidP="00C73537">
            <w:pPr>
              <w:tabs>
                <w:tab w:val="left" w:pos="1905"/>
              </w:tabs>
              <w:spacing w:line="360" w:lineRule="auto"/>
              <w:ind w:firstLine="0"/>
              <w:outlineLvl w:val="0"/>
            </w:pPr>
            <w:r>
              <w:t>1.2 Классификация страховых операций</w:t>
            </w:r>
          </w:p>
        </w:tc>
        <w:tc>
          <w:tcPr>
            <w:tcW w:w="709" w:type="dxa"/>
          </w:tcPr>
          <w:p w14:paraId="1FB4B125" w14:textId="620A80CA" w:rsidR="00BA3AFE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  <w:r>
              <w:t>12</w:t>
            </w:r>
          </w:p>
        </w:tc>
      </w:tr>
      <w:tr w:rsidR="00BA3AFE" w14:paraId="562CE85E" w14:textId="77777777" w:rsidTr="00C73537">
        <w:tc>
          <w:tcPr>
            <w:tcW w:w="8926" w:type="dxa"/>
          </w:tcPr>
          <w:p w14:paraId="03BB2394" w14:textId="563987EE" w:rsidR="00BA3AFE" w:rsidRDefault="00BA3AFE" w:rsidP="00C73537">
            <w:pPr>
              <w:tabs>
                <w:tab w:val="left" w:pos="1905"/>
              </w:tabs>
              <w:spacing w:line="360" w:lineRule="auto"/>
              <w:ind w:firstLine="0"/>
              <w:outlineLvl w:val="0"/>
            </w:pPr>
            <w:r>
              <w:t>1.3 Особенности и виды имущественного страхования</w:t>
            </w:r>
          </w:p>
        </w:tc>
        <w:tc>
          <w:tcPr>
            <w:tcW w:w="709" w:type="dxa"/>
          </w:tcPr>
          <w:p w14:paraId="3D508C8E" w14:textId="207A7168" w:rsidR="00BA3AFE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  <w:r>
              <w:t>17</w:t>
            </w:r>
          </w:p>
        </w:tc>
      </w:tr>
      <w:tr w:rsidR="00BA3AFE" w14:paraId="091E4DC1" w14:textId="77777777" w:rsidTr="00C73537">
        <w:tc>
          <w:tcPr>
            <w:tcW w:w="8926" w:type="dxa"/>
          </w:tcPr>
          <w:p w14:paraId="13DB549D" w14:textId="0B720D45" w:rsidR="00BA3AFE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outlineLvl w:val="0"/>
            </w:pPr>
            <w:r>
              <w:t>2 Анализ имущественного страхования (на примере страховой компании СПАО «Ингосстрах»)</w:t>
            </w:r>
          </w:p>
        </w:tc>
        <w:tc>
          <w:tcPr>
            <w:tcW w:w="709" w:type="dxa"/>
          </w:tcPr>
          <w:p w14:paraId="009BCDBA" w14:textId="77777777" w:rsidR="00C73537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</w:p>
          <w:p w14:paraId="6049C52E" w14:textId="504EF863" w:rsidR="00BA3AFE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  <w:r>
              <w:t>22</w:t>
            </w:r>
          </w:p>
        </w:tc>
      </w:tr>
      <w:tr w:rsidR="00BA3AFE" w14:paraId="0FFA6C7E" w14:textId="77777777" w:rsidTr="00C73537">
        <w:tc>
          <w:tcPr>
            <w:tcW w:w="8926" w:type="dxa"/>
          </w:tcPr>
          <w:p w14:paraId="6A99A8FF" w14:textId="25ABD284" w:rsidR="00BA3AFE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outlineLvl w:val="0"/>
            </w:pPr>
            <w:r>
              <w:t>2.1 Характеристика страховой компании и оценка основных финансовых показателей ее деятельности</w:t>
            </w:r>
          </w:p>
        </w:tc>
        <w:tc>
          <w:tcPr>
            <w:tcW w:w="709" w:type="dxa"/>
          </w:tcPr>
          <w:p w14:paraId="731430FA" w14:textId="77777777" w:rsidR="00C73537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</w:p>
          <w:p w14:paraId="23F52E35" w14:textId="7430114A" w:rsidR="00BA3AFE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  <w:r>
              <w:t>22</w:t>
            </w:r>
          </w:p>
        </w:tc>
      </w:tr>
      <w:tr w:rsidR="00BA3AFE" w14:paraId="56BA594F" w14:textId="77777777" w:rsidTr="00C73537">
        <w:tc>
          <w:tcPr>
            <w:tcW w:w="8926" w:type="dxa"/>
          </w:tcPr>
          <w:p w14:paraId="1520CAF5" w14:textId="79AB8F44" w:rsidR="00C73537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outlineLvl w:val="0"/>
            </w:pPr>
            <w:r>
              <w:t>2.2 Анализ показателей страховой компании по имущественным видам страхования</w:t>
            </w:r>
          </w:p>
        </w:tc>
        <w:tc>
          <w:tcPr>
            <w:tcW w:w="709" w:type="dxa"/>
          </w:tcPr>
          <w:p w14:paraId="0B037231" w14:textId="77777777" w:rsidR="00C73537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</w:p>
          <w:p w14:paraId="2616E0CA" w14:textId="68A7DE2E" w:rsidR="00BA3AFE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  <w:r>
              <w:t>42</w:t>
            </w:r>
          </w:p>
        </w:tc>
      </w:tr>
      <w:tr w:rsidR="00C73537" w14:paraId="6CFD1F3D" w14:textId="77777777" w:rsidTr="00C73537">
        <w:tc>
          <w:tcPr>
            <w:tcW w:w="8926" w:type="dxa"/>
          </w:tcPr>
          <w:p w14:paraId="4F607DEA" w14:textId="172E0D57" w:rsidR="00C73537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outlineLvl w:val="0"/>
            </w:pPr>
            <w:r>
              <w:t xml:space="preserve">3 Проблемы имущественного страхования и пути их решения </w:t>
            </w:r>
          </w:p>
        </w:tc>
        <w:tc>
          <w:tcPr>
            <w:tcW w:w="709" w:type="dxa"/>
          </w:tcPr>
          <w:p w14:paraId="43CB6561" w14:textId="4C655758" w:rsidR="00C73537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  <w:r>
              <w:t>53</w:t>
            </w:r>
          </w:p>
        </w:tc>
      </w:tr>
      <w:tr w:rsidR="00C73537" w14:paraId="7ECF7CC7" w14:textId="77777777" w:rsidTr="00C73537">
        <w:tc>
          <w:tcPr>
            <w:tcW w:w="8926" w:type="dxa"/>
          </w:tcPr>
          <w:p w14:paraId="16B7CE14" w14:textId="7387CB4B" w:rsidR="00C73537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outlineLvl w:val="0"/>
            </w:pPr>
            <w:r>
              <w:t xml:space="preserve">Заключение </w:t>
            </w:r>
          </w:p>
        </w:tc>
        <w:tc>
          <w:tcPr>
            <w:tcW w:w="709" w:type="dxa"/>
          </w:tcPr>
          <w:p w14:paraId="246982E6" w14:textId="20968CE6" w:rsidR="00C73537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  <w:r>
              <w:t>60</w:t>
            </w:r>
          </w:p>
        </w:tc>
      </w:tr>
      <w:tr w:rsidR="00C73537" w14:paraId="5D31F0D8" w14:textId="77777777" w:rsidTr="00C73537">
        <w:tc>
          <w:tcPr>
            <w:tcW w:w="8926" w:type="dxa"/>
          </w:tcPr>
          <w:p w14:paraId="1242A4FB" w14:textId="1F055B96" w:rsidR="00C73537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outlineLvl w:val="0"/>
            </w:pPr>
            <w:r>
              <w:t>Список использованных источников</w:t>
            </w:r>
          </w:p>
        </w:tc>
        <w:tc>
          <w:tcPr>
            <w:tcW w:w="709" w:type="dxa"/>
          </w:tcPr>
          <w:p w14:paraId="21BFFBF7" w14:textId="0CC85AC7" w:rsidR="00C73537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  <w:r>
              <w:t>62</w:t>
            </w:r>
          </w:p>
        </w:tc>
      </w:tr>
      <w:tr w:rsidR="00C73537" w14:paraId="5F5C1CC9" w14:textId="77777777" w:rsidTr="00C73537">
        <w:tc>
          <w:tcPr>
            <w:tcW w:w="8926" w:type="dxa"/>
          </w:tcPr>
          <w:p w14:paraId="32039F6E" w14:textId="39E60AE4" w:rsidR="00C73537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outlineLvl w:val="0"/>
            </w:pPr>
            <w:r>
              <w:t>Приложение</w:t>
            </w:r>
          </w:p>
        </w:tc>
        <w:tc>
          <w:tcPr>
            <w:tcW w:w="709" w:type="dxa"/>
          </w:tcPr>
          <w:p w14:paraId="5008095D" w14:textId="1C014DFC" w:rsidR="00C73537" w:rsidRDefault="00C73537" w:rsidP="00C73537">
            <w:pPr>
              <w:tabs>
                <w:tab w:val="left" w:pos="1905"/>
              </w:tabs>
              <w:spacing w:line="360" w:lineRule="auto"/>
              <w:ind w:firstLine="0"/>
              <w:jc w:val="right"/>
              <w:outlineLvl w:val="0"/>
            </w:pPr>
            <w:r>
              <w:t>6</w:t>
            </w:r>
            <w:r w:rsidR="00BF39C7">
              <w:t>8</w:t>
            </w:r>
          </w:p>
        </w:tc>
      </w:tr>
    </w:tbl>
    <w:p w14:paraId="648BAE02" w14:textId="77777777" w:rsidR="00BA3AFE" w:rsidRDefault="00BA3AFE" w:rsidP="00BA3AFE">
      <w:pPr>
        <w:tabs>
          <w:tab w:val="left" w:pos="1905"/>
        </w:tabs>
        <w:spacing w:after="0"/>
        <w:ind w:firstLine="0"/>
        <w:jc w:val="center"/>
        <w:outlineLvl w:val="0"/>
      </w:pPr>
    </w:p>
    <w:p w14:paraId="1BB6572E" w14:textId="35A2E8D5" w:rsidR="00BA3AFE" w:rsidRPr="00BA3AFE" w:rsidRDefault="00BA3AFE" w:rsidP="00BA3AFE">
      <w:pPr>
        <w:tabs>
          <w:tab w:val="left" w:pos="1905"/>
        </w:tabs>
        <w:sectPr w:rsidR="00BA3AFE" w:rsidRPr="00BA3AFE" w:rsidSect="00D41DF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tab/>
      </w:r>
    </w:p>
    <w:p w14:paraId="1851827D" w14:textId="01F919F1" w:rsidR="00855199" w:rsidRPr="00855199" w:rsidRDefault="00982242" w:rsidP="00BA3AFE">
      <w:pPr>
        <w:pStyle w:val="1"/>
        <w:spacing w:before="0"/>
        <w:ind w:firstLine="0"/>
        <w:rPr>
          <w:sz w:val="28"/>
          <w:szCs w:val="28"/>
        </w:rPr>
      </w:pPr>
      <w:bookmarkStart w:id="0" w:name="_Toc169100056"/>
      <w:r w:rsidRPr="00855199">
        <w:rPr>
          <w:sz w:val="28"/>
          <w:szCs w:val="28"/>
        </w:rPr>
        <w:lastRenderedPageBreak/>
        <w:t>ВВЕДЕНИ</w:t>
      </w:r>
      <w:r w:rsidR="00855199" w:rsidRPr="00855199">
        <w:rPr>
          <w:sz w:val="28"/>
          <w:szCs w:val="28"/>
        </w:rPr>
        <w:t>Е</w:t>
      </w:r>
      <w:bookmarkEnd w:id="0"/>
    </w:p>
    <w:p w14:paraId="576EB9FB" w14:textId="681AD69F" w:rsidR="00855199" w:rsidRDefault="00855199" w:rsidP="00855199">
      <w:pPr>
        <w:spacing w:after="0"/>
      </w:pPr>
    </w:p>
    <w:p w14:paraId="244B158B" w14:textId="77777777" w:rsidR="00855199" w:rsidRPr="00855199" w:rsidRDefault="00855199" w:rsidP="00855199">
      <w:pPr>
        <w:spacing w:after="0"/>
      </w:pPr>
    </w:p>
    <w:p w14:paraId="5920706A" w14:textId="271595C5" w:rsidR="009D517D" w:rsidRDefault="009D517D" w:rsidP="00855199">
      <w:pPr>
        <w:spacing w:after="0"/>
        <w:jc w:val="both"/>
        <w:rPr>
          <w:szCs w:val="28"/>
        </w:rPr>
      </w:pPr>
      <w:bookmarkStart w:id="1" w:name="_Hlk169211349"/>
      <w:r>
        <w:rPr>
          <w:szCs w:val="28"/>
        </w:rPr>
        <w:t>Необходимым элементом во всем экономическом процессе нашей страны является – рынок страхования. Сферы страхования охватывают большое количество, нуждающихся в страховании сегментов, тем самым привлекая широкий спектр страхователей. За все время развития рыночных отношений, деятельность, связанная с экономикой и хозяйством, ведется в состоянии неопределенности, поэтому упор на развитие страхового рынка достаточно большой, поскольку отрасль благоприятно влияет на рост экономик, а также повышает уровень ее активности.</w:t>
      </w:r>
      <w:bookmarkEnd w:id="1"/>
      <w:r>
        <w:rPr>
          <w:szCs w:val="28"/>
        </w:rPr>
        <w:t xml:space="preserve"> </w:t>
      </w:r>
      <w:r w:rsidR="00173596">
        <w:rPr>
          <w:szCs w:val="28"/>
        </w:rPr>
        <w:t>Однако</w:t>
      </w:r>
      <w:r>
        <w:rPr>
          <w:szCs w:val="28"/>
        </w:rPr>
        <w:t>, несколько негативное влияние на развитие оказывает как специфика нашей страны, так и экономически нестабильная ситуация в последние годы.</w:t>
      </w:r>
    </w:p>
    <w:p w14:paraId="5CB5953E" w14:textId="2EED7E37" w:rsidR="00982242" w:rsidRDefault="009D517D" w:rsidP="00855199">
      <w:pPr>
        <w:spacing w:after="0"/>
        <w:jc w:val="both"/>
        <w:rPr>
          <w:szCs w:val="28"/>
        </w:rPr>
      </w:pPr>
      <w:r>
        <w:rPr>
          <w:szCs w:val="28"/>
        </w:rPr>
        <w:t xml:space="preserve">Страхование в свою очередь, направлено на материальную защиту, поэтому в работе будет использоваться материал, относящийся к рассмотрению страхового рынка, с целью сохранения финансовых ресурсов клиентов. </w:t>
      </w:r>
    </w:p>
    <w:p w14:paraId="42CEFDB2" w14:textId="32DC6C71" w:rsidR="009D517D" w:rsidRDefault="008567F9" w:rsidP="00855199">
      <w:pPr>
        <w:spacing w:after="0"/>
        <w:jc w:val="both"/>
        <w:rPr>
          <w:szCs w:val="28"/>
        </w:rPr>
      </w:pPr>
      <w:r>
        <w:rPr>
          <w:szCs w:val="28"/>
        </w:rPr>
        <w:t>Большое значение для участников гражданского и предпринимательского оборота приобрело имущественное страхование, как способ защиты от нанесения убытков при осуществлении хозяйственной деятельности. Актуальность работы подкрепляется показателями на рынке страхования, которые показывают высокую потребность в имущественном страховании населения.</w:t>
      </w:r>
    </w:p>
    <w:p w14:paraId="1C728A8E" w14:textId="3EBD6E93" w:rsidR="008567F9" w:rsidRDefault="008567F9" w:rsidP="00855199">
      <w:pPr>
        <w:spacing w:after="0"/>
        <w:jc w:val="both"/>
        <w:rPr>
          <w:szCs w:val="28"/>
        </w:rPr>
      </w:pPr>
      <w:r>
        <w:rPr>
          <w:szCs w:val="28"/>
        </w:rPr>
        <w:t>Эффективное развитие отрасли имущественного страхования предоставит большой вклад в экономику страны. Изучение имущественного страхования обусловлено потребностью в модернизации и развитии методов страхования имущества, а также в потребностях современного времени.</w:t>
      </w:r>
    </w:p>
    <w:p w14:paraId="531EF6F0" w14:textId="7FDBA219" w:rsidR="008567F9" w:rsidRPr="003240C2" w:rsidRDefault="008567F9" w:rsidP="00855199">
      <w:pPr>
        <w:spacing w:after="0"/>
        <w:jc w:val="both"/>
        <w:rPr>
          <w:szCs w:val="28"/>
        </w:rPr>
      </w:pPr>
      <w:r w:rsidRPr="00DE3448">
        <w:rPr>
          <w:szCs w:val="28"/>
        </w:rPr>
        <w:t>Цель работы –</w:t>
      </w:r>
      <w:r w:rsidR="00DE3448" w:rsidRPr="00DE3448">
        <w:rPr>
          <w:szCs w:val="28"/>
        </w:rPr>
        <w:t xml:space="preserve"> </w:t>
      </w:r>
      <w:bookmarkStart w:id="2" w:name="_Hlk169210963"/>
      <w:r w:rsidR="00DE3448" w:rsidRPr="00DE3448">
        <w:rPr>
          <w:szCs w:val="28"/>
        </w:rPr>
        <w:t xml:space="preserve">рассмотреть теоретические основы имущественного страхования, проанализировать специфику и разновидность имущественного </w:t>
      </w:r>
      <w:r w:rsidR="00DE3448" w:rsidRPr="00DE3448">
        <w:rPr>
          <w:szCs w:val="28"/>
        </w:rPr>
        <w:lastRenderedPageBreak/>
        <w:t>страхования СПАО «Ингосстрах», после чего выявить ряд проблем и предложить методы их решения</w:t>
      </w:r>
      <w:r w:rsidRPr="00DE3448">
        <w:rPr>
          <w:szCs w:val="28"/>
        </w:rPr>
        <w:t>.</w:t>
      </w:r>
      <w:bookmarkEnd w:id="2"/>
    </w:p>
    <w:p w14:paraId="7D84CB0A" w14:textId="5CDA88B6" w:rsidR="008567F9" w:rsidRPr="003240C2" w:rsidRDefault="008567F9" w:rsidP="00855199">
      <w:pPr>
        <w:spacing w:after="0"/>
        <w:jc w:val="both"/>
        <w:rPr>
          <w:szCs w:val="28"/>
        </w:rPr>
      </w:pPr>
      <w:r w:rsidRPr="003240C2">
        <w:rPr>
          <w:szCs w:val="28"/>
        </w:rPr>
        <w:t>Для достижения цели необходимо выполнить ряд задач:</w:t>
      </w:r>
    </w:p>
    <w:p w14:paraId="24080BEB" w14:textId="232768A7" w:rsidR="008567F9" w:rsidRPr="00855199" w:rsidRDefault="00AE1D5E" w:rsidP="00855199">
      <w:pPr>
        <w:pStyle w:val="a6"/>
        <w:numPr>
          <w:ilvl w:val="0"/>
          <w:numId w:val="18"/>
        </w:numPr>
        <w:spacing w:after="0"/>
        <w:ind w:left="0" w:firstLine="709"/>
        <w:jc w:val="both"/>
        <w:rPr>
          <w:szCs w:val="28"/>
        </w:rPr>
      </w:pPr>
      <w:r w:rsidRPr="00855199">
        <w:rPr>
          <w:szCs w:val="28"/>
        </w:rPr>
        <w:t>рассмотреть теоретические основы имущественного страхования, изучить сущность данного вида страхования, его цели, задачи и принципы;</w:t>
      </w:r>
    </w:p>
    <w:p w14:paraId="4911A759" w14:textId="5D12A07B" w:rsidR="008567F9" w:rsidRPr="00855199" w:rsidRDefault="00861FDD" w:rsidP="00855199">
      <w:pPr>
        <w:pStyle w:val="a6"/>
        <w:numPr>
          <w:ilvl w:val="0"/>
          <w:numId w:val="18"/>
        </w:numPr>
        <w:spacing w:after="0"/>
        <w:ind w:left="0" w:firstLine="709"/>
        <w:jc w:val="both"/>
        <w:rPr>
          <w:szCs w:val="28"/>
        </w:rPr>
      </w:pPr>
      <w:r w:rsidRPr="00855199">
        <w:rPr>
          <w:szCs w:val="28"/>
        </w:rPr>
        <w:t>рассмотреть</w:t>
      </w:r>
      <w:r w:rsidR="008567F9" w:rsidRPr="00855199">
        <w:rPr>
          <w:szCs w:val="28"/>
        </w:rPr>
        <w:t xml:space="preserve"> и проанализировать </w:t>
      </w:r>
      <w:r w:rsidR="00AE1D5E" w:rsidRPr="00855199">
        <w:rPr>
          <w:szCs w:val="28"/>
        </w:rPr>
        <w:t>специфику и разновидность имущественного страхования;</w:t>
      </w:r>
    </w:p>
    <w:p w14:paraId="7E454293" w14:textId="6F4E0E19" w:rsidR="008567F9" w:rsidRPr="00855199" w:rsidRDefault="00AE1D5E" w:rsidP="00855199">
      <w:pPr>
        <w:pStyle w:val="a6"/>
        <w:numPr>
          <w:ilvl w:val="0"/>
          <w:numId w:val="18"/>
        </w:numPr>
        <w:spacing w:after="0"/>
        <w:ind w:left="0" w:firstLine="709"/>
        <w:jc w:val="both"/>
        <w:rPr>
          <w:szCs w:val="28"/>
        </w:rPr>
      </w:pPr>
      <w:r w:rsidRPr="00855199">
        <w:rPr>
          <w:szCs w:val="28"/>
        </w:rPr>
        <w:t>на основе проведенного анализа выявить проблемы имущественного страхования в России и предложить возможные пути их решения</w:t>
      </w:r>
      <w:r w:rsidR="008567F9" w:rsidRPr="00855199">
        <w:rPr>
          <w:szCs w:val="28"/>
        </w:rPr>
        <w:t>.</w:t>
      </w:r>
    </w:p>
    <w:p w14:paraId="4D7CB0C1" w14:textId="67A268BE" w:rsidR="008567F9" w:rsidRDefault="008567F9" w:rsidP="00855199">
      <w:pPr>
        <w:spacing w:after="0"/>
        <w:jc w:val="both"/>
        <w:rPr>
          <w:szCs w:val="28"/>
        </w:rPr>
      </w:pPr>
      <w:r>
        <w:rPr>
          <w:szCs w:val="28"/>
        </w:rPr>
        <w:t>Объектом исследования в данной работе является страховая компания СПАО «Ингосстрах».</w:t>
      </w:r>
    </w:p>
    <w:p w14:paraId="7AC4C9A4" w14:textId="68F4CE05" w:rsidR="008567F9" w:rsidRDefault="008567F9" w:rsidP="00855199">
      <w:pPr>
        <w:spacing w:after="0"/>
        <w:jc w:val="both"/>
        <w:rPr>
          <w:szCs w:val="28"/>
        </w:rPr>
      </w:pPr>
      <w:r>
        <w:rPr>
          <w:szCs w:val="28"/>
        </w:rPr>
        <w:t xml:space="preserve">Предметом выступают экономические отношения, которые возникают между страховщиком и страхователем в процессе </w:t>
      </w:r>
      <w:r w:rsidR="00616D24">
        <w:rPr>
          <w:szCs w:val="28"/>
        </w:rPr>
        <w:t>осуществления</w:t>
      </w:r>
      <w:r>
        <w:rPr>
          <w:szCs w:val="28"/>
        </w:rPr>
        <w:t xml:space="preserve"> имущественного страхования.</w:t>
      </w:r>
    </w:p>
    <w:p w14:paraId="0F3E4B75" w14:textId="10884726" w:rsidR="00616D24" w:rsidRDefault="00616D24" w:rsidP="00855199">
      <w:pPr>
        <w:spacing w:after="0"/>
        <w:jc w:val="both"/>
        <w:rPr>
          <w:szCs w:val="28"/>
        </w:rPr>
      </w:pPr>
      <w:r>
        <w:rPr>
          <w:szCs w:val="28"/>
        </w:rPr>
        <w:t>Информационно-эмпирическая база исследования основывается на материалах публикаций, научных работ, учебников отечественных и зарубежных ученых в области страхового дела, а также использование финансов и экономики предприятия.</w:t>
      </w:r>
    </w:p>
    <w:p w14:paraId="4C47383B" w14:textId="74C6F5F2" w:rsidR="00616D24" w:rsidRDefault="00616D24" w:rsidP="00855199">
      <w:pPr>
        <w:spacing w:after="0"/>
        <w:jc w:val="both"/>
        <w:rPr>
          <w:szCs w:val="28"/>
        </w:rPr>
      </w:pPr>
      <w:r>
        <w:rPr>
          <w:szCs w:val="28"/>
        </w:rPr>
        <w:t>В данной работе также использовались</w:t>
      </w:r>
      <w:r w:rsidRPr="00616D24">
        <w:rPr>
          <w:szCs w:val="28"/>
        </w:rPr>
        <w:t xml:space="preserve">: </w:t>
      </w:r>
      <w:r>
        <w:rPr>
          <w:szCs w:val="28"/>
        </w:rPr>
        <w:t>аналитический подход, методы сравнения, графический метод сравнения, расчетно-конструктивный метод для обработки и представления информации.</w:t>
      </w:r>
    </w:p>
    <w:p w14:paraId="0556D05B" w14:textId="77777777" w:rsidR="00616D24" w:rsidRPr="00616D24" w:rsidRDefault="00616D24" w:rsidP="00855199">
      <w:pPr>
        <w:spacing w:after="0"/>
        <w:jc w:val="both"/>
        <w:rPr>
          <w:szCs w:val="28"/>
        </w:rPr>
      </w:pPr>
      <w:r w:rsidRPr="00616D24">
        <w:rPr>
          <w:szCs w:val="28"/>
        </w:rPr>
        <w:t>Практическая значимость исследования состоит в анализе, разработке действий по повышению уровня развития отрасли имущественного страхования на страховом рынке и разработке мер по разрешению существующих проблем СПАО «Ингосстрах».</w:t>
      </w:r>
    </w:p>
    <w:p w14:paraId="6E83F6F1" w14:textId="0E26BAC9" w:rsidR="00616D24" w:rsidRPr="00616D24" w:rsidRDefault="00616D24" w:rsidP="00855199">
      <w:pPr>
        <w:spacing w:after="0"/>
        <w:jc w:val="both"/>
        <w:rPr>
          <w:szCs w:val="28"/>
        </w:rPr>
      </w:pPr>
      <w:r w:rsidRPr="00616D24">
        <w:rPr>
          <w:szCs w:val="28"/>
        </w:rPr>
        <w:t>В структуру выпускной квалификационной работы входят: Титульный лист, Содержание, Введение, Основная часть, состоящая из двух глав, которые делятся в свою очередь на параграфы, Заключение и Библиог</w:t>
      </w:r>
      <w:r w:rsidRPr="007C317B">
        <w:rPr>
          <w:szCs w:val="28"/>
        </w:rPr>
        <w:t xml:space="preserve">рафический </w:t>
      </w:r>
      <w:r w:rsidRPr="007C317B">
        <w:rPr>
          <w:szCs w:val="28"/>
        </w:rPr>
        <w:lastRenderedPageBreak/>
        <w:t xml:space="preserve">список. Работа включает в себя </w:t>
      </w:r>
      <w:r w:rsidR="00BF39C7">
        <w:rPr>
          <w:szCs w:val="28"/>
        </w:rPr>
        <w:t>70</w:t>
      </w:r>
      <w:r w:rsidRPr="007C317B">
        <w:rPr>
          <w:szCs w:val="28"/>
        </w:rPr>
        <w:t xml:space="preserve"> страниц, содержит </w:t>
      </w:r>
      <w:r w:rsidR="007C317B" w:rsidRPr="007C317B">
        <w:rPr>
          <w:szCs w:val="28"/>
        </w:rPr>
        <w:t>15</w:t>
      </w:r>
      <w:r w:rsidRPr="007C317B">
        <w:rPr>
          <w:szCs w:val="28"/>
        </w:rPr>
        <w:t xml:space="preserve"> таблиц, </w:t>
      </w:r>
      <w:r w:rsidR="000E0BDB" w:rsidRPr="000E0BDB">
        <w:rPr>
          <w:szCs w:val="28"/>
        </w:rPr>
        <w:t>9</w:t>
      </w:r>
      <w:r w:rsidRPr="009F2D3C">
        <w:rPr>
          <w:szCs w:val="28"/>
        </w:rPr>
        <w:t xml:space="preserve"> рисунков</w:t>
      </w:r>
      <w:r w:rsidR="000E0BDB" w:rsidRPr="000E0BDB">
        <w:rPr>
          <w:szCs w:val="28"/>
        </w:rPr>
        <w:t>,</w:t>
      </w:r>
      <w:r w:rsidR="000E0BDB">
        <w:rPr>
          <w:szCs w:val="28"/>
        </w:rPr>
        <w:t xml:space="preserve"> 1 приложение.</w:t>
      </w:r>
      <w:r w:rsidRPr="009F2D3C">
        <w:rPr>
          <w:szCs w:val="28"/>
        </w:rPr>
        <w:t xml:space="preserve"> В библиографическом списке имеет место</w:t>
      </w:r>
      <w:r w:rsidR="00173596">
        <w:rPr>
          <w:szCs w:val="28"/>
        </w:rPr>
        <w:t xml:space="preserve"> </w:t>
      </w:r>
      <w:r w:rsidR="00BF39C7">
        <w:rPr>
          <w:szCs w:val="28"/>
        </w:rPr>
        <w:t>4</w:t>
      </w:r>
      <w:r w:rsidR="000E0BDB" w:rsidRPr="000E0BDB">
        <w:rPr>
          <w:szCs w:val="28"/>
        </w:rPr>
        <w:t>5</w:t>
      </w:r>
      <w:r w:rsidRPr="009F2D3C">
        <w:rPr>
          <w:szCs w:val="28"/>
        </w:rPr>
        <w:t xml:space="preserve"> источник</w:t>
      </w:r>
      <w:r w:rsidR="009F2D3C" w:rsidRPr="009F2D3C">
        <w:rPr>
          <w:szCs w:val="28"/>
        </w:rPr>
        <w:t>а</w:t>
      </w:r>
      <w:r w:rsidRPr="009F2D3C">
        <w:rPr>
          <w:szCs w:val="28"/>
        </w:rPr>
        <w:t>.</w:t>
      </w:r>
    </w:p>
    <w:p w14:paraId="57A56B1E" w14:textId="4FBDE9FC" w:rsidR="00616D24" w:rsidRPr="00616D24" w:rsidRDefault="00AE1D5E" w:rsidP="00855199">
      <w:pPr>
        <w:spacing w:after="0"/>
        <w:jc w:val="both"/>
        <w:rPr>
          <w:szCs w:val="28"/>
        </w:rPr>
      </w:pPr>
      <w:r w:rsidRPr="00AE1D5E">
        <w:rPr>
          <w:szCs w:val="28"/>
        </w:rPr>
        <w:t>Первая глава работы посвящена теоретическим аспектам страхования. В ней рассматриваются общие вопросы страхования, а также особенности имущественного страхования. Рассматривается определение этой области, её функции и характеристики.</w:t>
      </w:r>
    </w:p>
    <w:p w14:paraId="03A8BAD6" w14:textId="3F32D838" w:rsidR="00AE1D5E" w:rsidRDefault="00AE1D5E" w:rsidP="00855199">
      <w:pPr>
        <w:spacing w:after="0"/>
        <w:jc w:val="both"/>
        <w:rPr>
          <w:szCs w:val="28"/>
        </w:rPr>
      </w:pPr>
      <w:r w:rsidRPr="00AE1D5E">
        <w:rPr>
          <w:szCs w:val="28"/>
        </w:rPr>
        <w:t>Вторая глава включает анализ страхового рынка на основе ключевых показателей. Также изучены показатели страховой компании</w:t>
      </w:r>
      <w:r>
        <w:rPr>
          <w:szCs w:val="28"/>
        </w:rPr>
        <w:t xml:space="preserve"> СПАО</w:t>
      </w:r>
      <w:r w:rsidRPr="00AE1D5E">
        <w:rPr>
          <w:szCs w:val="28"/>
        </w:rPr>
        <w:t xml:space="preserve"> «Ингосстрах». Особое внимание уделяется имущественным показателям СПАО «Ингосстрах». В результате анализа были определены проблемы в сфере имущественного страхования и предложены </w:t>
      </w:r>
      <w:r w:rsidR="00861FDD">
        <w:rPr>
          <w:szCs w:val="28"/>
        </w:rPr>
        <w:t>рекомендации</w:t>
      </w:r>
      <w:r w:rsidRPr="00AE1D5E">
        <w:rPr>
          <w:szCs w:val="28"/>
        </w:rPr>
        <w:t xml:space="preserve"> по их решению.</w:t>
      </w:r>
    </w:p>
    <w:p w14:paraId="462334A9" w14:textId="79F12BED" w:rsidR="003A169A" w:rsidRDefault="00AE1D5E" w:rsidP="003A169A">
      <w:pPr>
        <w:jc w:val="both"/>
        <w:rPr>
          <w:szCs w:val="28"/>
        </w:rPr>
      </w:pPr>
      <w:r w:rsidRPr="00AE1D5E">
        <w:rPr>
          <w:szCs w:val="28"/>
        </w:rPr>
        <w:t>В заключении сделаны выводы по всей работе.</w:t>
      </w:r>
    </w:p>
    <w:p w14:paraId="66E61CA9" w14:textId="3F86466B" w:rsidR="003A169A" w:rsidRDefault="003A169A" w:rsidP="003A169A">
      <w:pPr>
        <w:rPr>
          <w:szCs w:val="28"/>
        </w:rPr>
      </w:pPr>
      <w:r>
        <w:rPr>
          <w:szCs w:val="28"/>
        </w:rPr>
        <w:br w:type="page"/>
      </w:r>
    </w:p>
    <w:p w14:paraId="2DEE3B73" w14:textId="09F6BA6A" w:rsidR="003A169A" w:rsidRDefault="00BC3540" w:rsidP="00740B62">
      <w:pPr>
        <w:pStyle w:val="1"/>
        <w:spacing w:before="0"/>
        <w:ind w:firstLine="0"/>
        <w:rPr>
          <w:sz w:val="28"/>
          <w:szCs w:val="28"/>
        </w:rPr>
      </w:pPr>
      <w:bookmarkStart w:id="3" w:name="_Toc169100057"/>
      <w:r>
        <w:lastRenderedPageBreak/>
        <w:t xml:space="preserve">1 </w:t>
      </w:r>
      <w:r w:rsidRPr="00855199">
        <w:rPr>
          <w:sz w:val="28"/>
          <w:szCs w:val="28"/>
        </w:rPr>
        <w:t xml:space="preserve">ТЕОРЕТИЧЕСКИЕ ОСНОВЫ </w:t>
      </w:r>
      <w:r w:rsidR="00740B62">
        <w:rPr>
          <w:sz w:val="28"/>
          <w:szCs w:val="28"/>
        </w:rPr>
        <w:t xml:space="preserve">ИМУЩЕСТВЕННОГО </w:t>
      </w:r>
      <w:r w:rsidRPr="00855199">
        <w:rPr>
          <w:sz w:val="28"/>
          <w:szCs w:val="28"/>
        </w:rPr>
        <w:t>СТРАХОВАНИЯ</w:t>
      </w:r>
      <w:bookmarkEnd w:id="3"/>
    </w:p>
    <w:p w14:paraId="07BDB056" w14:textId="77777777" w:rsidR="00855199" w:rsidRDefault="00855199" w:rsidP="00740B62">
      <w:pPr>
        <w:spacing w:after="0"/>
        <w:ind w:firstLine="0"/>
        <w:jc w:val="center"/>
      </w:pPr>
    </w:p>
    <w:p w14:paraId="2EC23094" w14:textId="77777777" w:rsidR="00855199" w:rsidRPr="00855199" w:rsidRDefault="00855199" w:rsidP="00740B62">
      <w:pPr>
        <w:spacing w:after="0"/>
        <w:ind w:firstLine="0"/>
        <w:jc w:val="center"/>
      </w:pPr>
    </w:p>
    <w:p w14:paraId="3E04B0B2" w14:textId="189206F4" w:rsidR="0002493A" w:rsidRDefault="005D77E9" w:rsidP="00740B62">
      <w:pPr>
        <w:pStyle w:val="2"/>
        <w:numPr>
          <w:ilvl w:val="1"/>
          <w:numId w:val="19"/>
        </w:numPr>
        <w:spacing w:before="0"/>
        <w:ind w:left="0" w:firstLine="0"/>
      </w:pPr>
      <w:bookmarkStart w:id="4" w:name="_Toc169100058"/>
      <w:r w:rsidRPr="00C5332A">
        <w:t xml:space="preserve">СУЩНОСТЬ </w:t>
      </w:r>
      <w:r>
        <w:t>И</w:t>
      </w:r>
      <w:r w:rsidRPr="00C5332A">
        <w:t xml:space="preserve"> </w:t>
      </w:r>
      <w:r>
        <w:t>Ф</w:t>
      </w:r>
      <w:r w:rsidRPr="00C5332A">
        <w:t xml:space="preserve">УНКЦИИ </w:t>
      </w:r>
      <w:r>
        <w:t>С</w:t>
      </w:r>
      <w:r w:rsidRPr="00C5332A">
        <w:t>ТРАХОВАНИЯ</w:t>
      </w:r>
      <w:bookmarkEnd w:id="4"/>
    </w:p>
    <w:p w14:paraId="59BD5C92" w14:textId="77777777" w:rsidR="00855199" w:rsidRDefault="00855199" w:rsidP="00740B62">
      <w:pPr>
        <w:spacing w:after="0"/>
        <w:ind w:firstLine="0"/>
        <w:jc w:val="center"/>
      </w:pPr>
    </w:p>
    <w:p w14:paraId="3E813EAE" w14:textId="77777777" w:rsidR="00855199" w:rsidRDefault="00855199" w:rsidP="00740B62">
      <w:pPr>
        <w:spacing w:after="0"/>
        <w:ind w:firstLine="0"/>
        <w:jc w:val="center"/>
      </w:pPr>
    </w:p>
    <w:p w14:paraId="36617BB7" w14:textId="62771C76" w:rsidR="00950F41" w:rsidRDefault="00950F41" w:rsidP="00855199">
      <w:pPr>
        <w:spacing w:after="0"/>
        <w:jc w:val="both"/>
        <w:rPr>
          <w:szCs w:val="28"/>
        </w:rPr>
      </w:pPr>
      <w:r>
        <w:rPr>
          <w:szCs w:val="28"/>
        </w:rPr>
        <w:t>Понятие термина «страхование» в разное время его существования претерпевало изменения в трактовке. Изначально термин нес значение уверенности, однако в российской практике был связан со словом «страх».</w:t>
      </w:r>
    </w:p>
    <w:p w14:paraId="208F1634" w14:textId="622F0CE1" w:rsidR="00950F41" w:rsidRDefault="00950F41" w:rsidP="00855199">
      <w:pPr>
        <w:spacing w:after="0"/>
        <w:jc w:val="both"/>
        <w:rPr>
          <w:szCs w:val="28"/>
        </w:rPr>
      </w:pPr>
      <w:r>
        <w:rPr>
          <w:szCs w:val="28"/>
        </w:rPr>
        <w:t>В настоящее время сложилось большое количество толкований термина «страхования», к которым стоит обратиться, например</w:t>
      </w:r>
      <w:r w:rsidRPr="00950F41">
        <w:rPr>
          <w:szCs w:val="28"/>
        </w:rPr>
        <w:t>:</w:t>
      </w:r>
    </w:p>
    <w:p w14:paraId="2ED8507A" w14:textId="6A52AEFB" w:rsidR="00950F41" w:rsidRPr="00F46F04" w:rsidRDefault="005025D7" w:rsidP="00855199">
      <w:pPr>
        <w:spacing w:after="0"/>
        <w:jc w:val="both"/>
        <w:rPr>
          <w:color w:val="FF0000"/>
          <w:szCs w:val="28"/>
        </w:rPr>
      </w:pPr>
      <w:proofErr w:type="spellStart"/>
      <w:r>
        <w:rPr>
          <w:szCs w:val="28"/>
        </w:rPr>
        <w:t>Дробозина</w:t>
      </w:r>
      <w:proofErr w:type="spellEnd"/>
      <w:r>
        <w:rPr>
          <w:szCs w:val="28"/>
        </w:rPr>
        <w:t xml:space="preserve"> Л.А. считает, что «страхование представляет собой экономические отношения по защите имущественных интересов физических и юридических лиц при наступлении определенных событий (страховых случаев) за счет денежных фондов, формируемых из уплачиваемых ими страховых взносов (страховых премий</w:t>
      </w:r>
      <w:r w:rsidRPr="00147EDE">
        <w:rPr>
          <w:szCs w:val="28"/>
        </w:rPr>
        <w:t>)»</w:t>
      </w:r>
      <w:r w:rsidR="00133F53" w:rsidRPr="00147EDE">
        <w:rPr>
          <w:szCs w:val="28"/>
        </w:rPr>
        <w:t xml:space="preserve"> </w:t>
      </w:r>
      <w:r w:rsidRPr="00147EDE">
        <w:rPr>
          <w:szCs w:val="28"/>
        </w:rPr>
        <w:t>[</w:t>
      </w:r>
      <w:r w:rsidR="00147EDE">
        <w:rPr>
          <w:szCs w:val="28"/>
        </w:rPr>
        <w:t>5</w:t>
      </w:r>
      <w:r w:rsidR="00133F53" w:rsidRPr="00147EDE">
        <w:rPr>
          <w:szCs w:val="28"/>
        </w:rPr>
        <w:t>, с.</w:t>
      </w:r>
      <w:r w:rsidR="00147EDE" w:rsidRPr="00147EDE">
        <w:rPr>
          <w:szCs w:val="28"/>
        </w:rPr>
        <w:t xml:space="preserve"> 527</w:t>
      </w:r>
      <w:r w:rsidRPr="00147EDE">
        <w:rPr>
          <w:szCs w:val="28"/>
        </w:rPr>
        <w:t>].</w:t>
      </w:r>
    </w:p>
    <w:p w14:paraId="78509006" w14:textId="6AC916A0" w:rsidR="005025D7" w:rsidRDefault="005025D7" w:rsidP="00855199">
      <w:pPr>
        <w:spacing w:after="0"/>
        <w:jc w:val="both"/>
        <w:rPr>
          <w:szCs w:val="28"/>
        </w:rPr>
      </w:pPr>
      <w:r>
        <w:rPr>
          <w:szCs w:val="28"/>
        </w:rPr>
        <w:t xml:space="preserve">В свою очередь стоит отметить определение, которое дает </w:t>
      </w:r>
      <w:proofErr w:type="spellStart"/>
      <w:r>
        <w:rPr>
          <w:szCs w:val="28"/>
        </w:rPr>
        <w:t>Ермасова</w:t>
      </w:r>
      <w:proofErr w:type="spellEnd"/>
      <w:r>
        <w:rPr>
          <w:szCs w:val="28"/>
        </w:rPr>
        <w:t xml:space="preserve"> С.В., в соответствии с которым «Страхование – это экономические отношения по созданию специальных денежных фондов из взносов физических и юридических лиц и последующему использованию этих фондов для возмещения тем же или другим лицам ущерба при наступлении различных неблагоприятных событий в их жизни и деятельности, а также для выплат в иных, определенных договором или законом, случаях»</w:t>
      </w:r>
      <w:r w:rsidR="0026709E">
        <w:rPr>
          <w:szCs w:val="28"/>
        </w:rPr>
        <w:t xml:space="preserve"> </w:t>
      </w:r>
      <w:r w:rsidRPr="005025D7">
        <w:rPr>
          <w:szCs w:val="28"/>
        </w:rPr>
        <w:t>[</w:t>
      </w:r>
      <w:r w:rsidR="00687D89">
        <w:rPr>
          <w:szCs w:val="28"/>
        </w:rPr>
        <w:t>6, с. 462</w:t>
      </w:r>
      <w:r w:rsidRPr="005025D7">
        <w:rPr>
          <w:szCs w:val="28"/>
        </w:rPr>
        <w:t>]</w:t>
      </w:r>
      <w:r>
        <w:rPr>
          <w:szCs w:val="28"/>
        </w:rPr>
        <w:t xml:space="preserve">. </w:t>
      </w:r>
    </w:p>
    <w:sectPr w:rsidR="005025D7" w:rsidSect="00082D6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C8EE" w14:textId="77777777" w:rsidR="00120010" w:rsidRDefault="00120010" w:rsidP="00435AF1">
      <w:pPr>
        <w:spacing w:after="0" w:line="240" w:lineRule="auto"/>
      </w:pPr>
      <w:r>
        <w:separator/>
      </w:r>
    </w:p>
  </w:endnote>
  <w:endnote w:type="continuationSeparator" w:id="0">
    <w:p w14:paraId="628F3FAD" w14:textId="77777777" w:rsidR="00120010" w:rsidRDefault="00120010" w:rsidP="0043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599780"/>
      <w:docPartObj>
        <w:docPartGallery w:val="Page Numbers (Bottom of Page)"/>
        <w:docPartUnique/>
      </w:docPartObj>
    </w:sdtPr>
    <w:sdtEndPr/>
    <w:sdtContent>
      <w:p w14:paraId="13A262B0" w14:textId="3754DC8D" w:rsidR="00D41DF3" w:rsidRDefault="00D41D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F3441" w14:textId="77777777" w:rsidR="0002493A" w:rsidRDefault="000249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5D68" w14:textId="77777777" w:rsidR="00120010" w:rsidRDefault="00120010" w:rsidP="00435AF1">
      <w:pPr>
        <w:spacing w:after="0" w:line="240" w:lineRule="auto"/>
      </w:pPr>
      <w:r>
        <w:separator/>
      </w:r>
    </w:p>
  </w:footnote>
  <w:footnote w:type="continuationSeparator" w:id="0">
    <w:p w14:paraId="78A826F2" w14:textId="77777777" w:rsidR="00120010" w:rsidRDefault="00120010" w:rsidP="0043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859"/>
    <w:multiLevelType w:val="hybridMultilevel"/>
    <w:tmpl w:val="DA4C340A"/>
    <w:lvl w:ilvl="0" w:tplc="E7927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302"/>
    <w:multiLevelType w:val="hybridMultilevel"/>
    <w:tmpl w:val="DF1AA93A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11CD7"/>
    <w:multiLevelType w:val="hybridMultilevel"/>
    <w:tmpl w:val="47B2D39C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FD76A4"/>
    <w:multiLevelType w:val="multilevel"/>
    <w:tmpl w:val="73A29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3E751C"/>
    <w:multiLevelType w:val="hybridMultilevel"/>
    <w:tmpl w:val="DD0E0F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927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2659"/>
    <w:multiLevelType w:val="hybridMultilevel"/>
    <w:tmpl w:val="33B4C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A2564"/>
    <w:multiLevelType w:val="hybridMultilevel"/>
    <w:tmpl w:val="3DBCC266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3940E7"/>
    <w:multiLevelType w:val="hybridMultilevel"/>
    <w:tmpl w:val="F4F86C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372110"/>
    <w:multiLevelType w:val="hybridMultilevel"/>
    <w:tmpl w:val="0FA2FA14"/>
    <w:lvl w:ilvl="0" w:tplc="B5F2A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A074A"/>
    <w:multiLevelType w:val="hybridMultilevel"/>
    <w:tmpl w:val="B64C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A720D"/>
    <w:multiLevelType w:val="hybridMultilevel"/>
    <w:tmpl w:val="550E64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A87F0A"/>
    <w:multiLevelType w:val="hybridMultilevel"/>
    <w:tmpl w:val="48901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CAB"/>
    <w:multiLevelType w:val="hybridMultilevel"/>
    <w:tmpl w:val="2AE02A7A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91081C"/>
    <w:multiLevelType w:val="hybridMultilevel"/>
    <w:tmpl w:val="190638E6"/>
    <w:lvl w:ilvl="0" w:tplc="59A0A24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82EDE"/>
    <w:multiLevelType w:val="hybridMultilevel"/>
    <w:tmpl w:val="57DABB06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9F7CE0"/>
    <w:multiLevelType w:val="multilevel"/>
    <w:tmpl w:val="0AA2378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E627751"/>
    <w:multiLevelType w:val="hybridMultilevel"/>
    <w:tmpl w:val="840C3BB0"/>
    <w:lvl w:ilvl="0" w:tplc="32960712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408E3B2B"/>
    <w:multiLevelType w:val="hybridMultilevel"/>
    <w:tmpl w:val="24A63B22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DE4C86"/>
    <w:multiLevelType w:val="multilevel"/>
    <w:tmpl w:val="00DC76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1E11E9"/>
    <w:multiLevelType w:val="multilevel"/>
    <w:tmpl w:val="AD7E2D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696168"/>
    <w:multiLevelType w:val="hybridMultilevel"/>
    <w:tmpl w:val="495CE23A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A2F81"/>
    <w:multiLevelType w:val="hybridMultilevel"/>
    <w:tmpl w:val="63AA0646"/>
    <w:lvl w:ilvl="0" w:tplc="69C29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60352"/>
    <w:multiLevelType w:val="hybridMultilevel"/>
    <w:tmpl w:val="B9741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5857"/>
    <w:multiLevelType w:val="hybridMultilevel"/>
    <w:tmpl w:val="ADAAFB1E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79275B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AA3034"/>
    <w:multiLevelType w:val="hybridMultilevel"/>
    <w:tmpl w:val="EF6C8B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93A17"/>
    <w:multiLevelType w:val="hybridMultilevel"/>
    <w:tmpl w:val="95D8179C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771C1D"/>
    <w:multiLevelType w:val="hybridMultilevel"/>
    <w:tmpl w:val="8DEC364A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0D3931"/>
    <w:multiLevelType w:val="hybridMultilevel"/>
    <w:tmpl w:val="A1ACECAA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1D4702"/>
    <w:multiLevelType w:val="hybridMultilevel"/>
    <w:tmpl w:val="C5BC4D60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F354D9"/>
    <w:multiLevelType w:val="hybridMultilevel"/>
    <w:tmpl w:val="9BBA9BAE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DA5AAC"/>
    <w:multiLevelType w:val="hybridMultilevel"/>
    <w:tmpl w:val="715C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0102D"/>
    <w:multiLevelType w:val="multilevel"/>
    <w:tmpl w:val="808862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32" w15:restartNumberingAfterBreak="0">
    <w:nsid w:val="64DB0462"/>
    <w:multiLevelType w:val="hybridMultilevel"/>
    <w:tmpl w:val="A412DDD2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3D2E14"/>
    <w:multiLevelType w:val="hybridMultilevel"/>
    <w:tmpl w:val="C896D8C8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4605D0"/>
    <w:multiLevelType w:val="hybridMultilevel"/>
    <w:tmpl w:val="3934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1D7C35"/>
    <w:multiLevelType w:val="hybridMultilevel"/>
    <w:tmpl w:val="8B966E98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5A40C1"/>
    <w:multiLevelType w:val="hybridMultilevel"/>
    <w:tmpl w:val="719A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66AF6"/>
    <w:multiLevelType w:val="hybridMultilevel"/>
    <w:tmpl w:val="77C6618A"/>
    <w:lvl w:ilvl="0" w:tplc="E7927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5"/>
  </w:num>
  <w:num w:numId="4">
    <w:abstractNumId w:val="22"/>
  </w:num>
  <w:num w:numId="5">
    <w:abstractNumId w:val="9"/>
  </w:num>
  <w:num w:numId="6">
    <w:abstractNumId w:val="36"/>
  </w:num>
  <w:num w:numId="7">
    <w:abstractNumId w:val="11"/>
  </w:num>
  <w:num w:numId="8">
    <w:abstractNumId w:val="24"/>
  </w:num>
  <w:num w:numId="9">
    <w:abstractNumId w:val="8"/>
  </w:num>
  <w:num w:numId="10">
    <w:abstractNumId w:val="21"/>
  </w:num>
  <w:num w:numId="11">
    <w:abstractNumId w:val="15"/>
  </w:num>
  <w:num w:numId="12">
    <w:abstractNumId w:val="37"/>
  </w:num>
  <w:num w:numId="13">
    <w:abstractNumId w:val="2"/>
  </w:num>
  <w:num w:numId="14">
    <w:abstractNumId w:val="16"/>
  </w:num>
  <w:num w:numId="15">
    <w:abstractNumId w:val="31"/>
  </w:num>
  <w:num w:numId="16">
    <w:abstractNumId w:val="26"/>
  </w:num>
  <w:num w:numId="17">
    <w:abstractNumId w:val="32"/>
  </w:num>
  <w:num w:numId="18">
    <w:abstractNumId w:val="28"/>
  </w:num>
  <w:num w:numId="19">
    <w:abstractNumId w:val="19"/>
  </w:num>
  <w:num w:numId="20">
    <w:abstractNumId w:val="17"/>
  </w:num>
  <w:num w:numId="21">
    <w:abstractNumId w:val="1"/>
  </w:num>
  <w:num w:numId="22">
    <w:abstractNumId w:val="20"/>
  </w:num>
  <w:num w:numId="23">
    <w:abstractNumId w:val="7"/>
  </w:num>
  <w:num w:numId="24">
    <w:abstractNumId w:val="13"/>
  </w:num>
  <w:num w:numId="25">
    <w:abstractNumId w:val="27"/>
  </w:num>
  <w:num w:numId="26">
    <w:abstractNumId w:val="10"/>
  </w:num>
  <w:num w:numId="27">
    <w:abstractNumId w:val="29"/>
  </w:num>
  <w:num w:numId="28">
    <w:abstractNumId w:val="34"/>
  </w:num>
  <w:num w:numId="29">
    <w:abstractNumId w:val="25"/>
  </w:num>
  <w:num w:numId="30">
    <w:abstractNumId w:val="12"/>
  </w:num>
  <w:num w:numId="31">
    <w:abstractNumId w:val="14"/>
  </w:num>
  <w:num w:numId="32">
    <w:abstractNumId w:val="35"/>
  </w:num>
  <w:num w:numId="33">
    <w:abstractNumId w:val="23"/>
  </w:num>
  <w:num w:numId="34">
    <w:abstractNumId w:val="0"/>
  </w:num>
  <w:num w:numId="35">
    <w:abstractNumId w:val="4"/>
  </w:num>
  <w:num w:numId="36">
    <w:abstractNumId w:val="33"/>
  </w:num>
  <w:num w:numId="37">
    <w:abstractNumId w:val="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D8"/>
    <w:rsid w:val="00001335"/>
    <w:rsid w:val="00003D18"/>
    <w:rsid w:val="000041E9"/>
    <w:rsid w:val="00010D6A"/>
    <w:rsid w:val="00014C50"/>
    <w:rsid w:val="000159DF"/>
    <w:rsid w:val="00021F99"/>
    <w:rsid w:val="0002493A"/>
    <w:rsid w:val="0003382B"/>
    <w:rsid w:val="000358FA"/>
    <w:rsid w:val="000436DE"/>
    <w:rsid w:val="00045FEB"/>
    <w:rsid w:val="000555B4"/>
    <w:rsid w:val="00064E27"/>
    <w:rsid w:val="00074BCC"/>
    <w:rsid w:val="00082D6C"/>
    <w:rsid w:val="000A01CC"/>
    <w:rsid w:val="000A3AAC"/>
    <w:rsid w:val="000A4F5D"/>
    <w:rsid w:val="000B5F21"/>
    <w:rsid w:val="000C15DF"/>
    <w:rsid w:val="000D28BC"/>
    <w:rsid w:val="000D39D0"/>
    <w:rsid w:val="000D44A2"/>
    <w:rsid w:val="000D65D9"/>
    <w:rsid w:val="000E0BDB"/>
    <w:rsid w:val="00110575"/>
    <w:rsid w:val="001110AC"/>
    <w:rsid w:val="00120010"/>
    <w:rsid w:val="00120195"/>
    <w:rsid w:val="001259FA"/>
    <w:rsid w:val="001316B2"/>
    <w:rsid w:val="00133F53"/>
    <w:rsid w:val="00147EDE"/>
    <w:rsid w:val="00156BB1"/>
    <w:rsid w:val="00167B65"/>
    <w:rsid w:val="00170EE2"/>
    <w:rsid w:val="00173596"/>
    <w:rsid w:val="00186122"/>
    <w:rsid w:val="00187041"/>
    <w:rsid w:val="00194742"/>
    <w:rsid w:val="00194DE4"/>
    <w:rsid w:val="0019789D"/>
    <w:rsid w:val="001A09DB"/>
    <w:rsid w:val="001A3DFC"/>
    <w:rsid w:val="001C5EC3"/>
    <w:rsid w:val="001D677C"/>
    <w:rsid w:val="001E217E"/>
    <w:rsid w:val="001E5E5A"/>
    <w:rsid w:val="001F33B5"/>
    <w:rsid w:val="001F4F19"/>
    <w:rsid w:val="001F7A9A"/>
    <w:rsid w:val="00206F54"/>
    <w:rsid w:val="002112EE"/>
    <w:rsid w:val="0022143B"/>
    <w:rsid w:val="00247123"/>
    <w:rsid w:val="0026363F"/>
    <w:rsid w:val="0026709E"/>
    <w:rsid w:val="002750F5"/>
    <w:rsid w:val="0028246F"/>
    <w:rsid w:val="00287F2B"/>
    <w:rsid w:val="00290DFD"/>
    <w:rsid w:val="0029230E"/>
    <w:rsid w:val="00293A8C"/>
    <w:rsid w:val="002953D8"/>
    <w:rsid w:val="002B6A8C"/>
    <w:rsid w:val="002C1C6A"/>
    <w:rsid w:val="002C37F2"/>
    <w:rsid w:val="002E0D76"/>
    <w:rsid w:val="002E6FE1"/>
    <w:rsid w:val="00301E69"/>
    <w:rsid w:val="003077E6"/>
    <w:rsid w:val="003078DB"/>
    <w:rsid w:val="00312ABC"/>
    <w:rsid w:val="00320531"/>
    <w:rsid w:val="003240C2"/>
    <w:rsid w:val="00326BAA"/>
    <w:rsid w:val="003358FB"/>
    <w:rsid w:val="0033799E"/>
    <w:rsid w:val="00337F1D"/>
    <w:rsid w:val="00346F68"/>
    <w:rsid w:val="00355EAE"/>
    <w:rsid w:val="0035680E"/>
    <w:rsid w:val="00362BB9"/>
    <w:rsid w:val="00372DD8"/>
    <w:rsid w:val="0039737B"/>
    <w:rsid w:val="003A169A"/>
    <w:rsid w:val="003A6081"/>
    <w:rsid w:val="003A7611"/>
    <w:rsid w:val="003B51BE"/>
    <w:rsid w:val="003B52F5"/>
    <w:rsid w:val="003B5B65"/>
    <w:rsid w:val="003B6224"/>
    <w:rsid w:val="003C235B"/>
    <w:rsid w:val="003C3493"/>
    <w:rsid w:val="003C7CD1"/>
    <w:rsid w:val="003D3FDA"/>
    <w:rsid w:val="003E0EFA"/>
    <w:rsid w:val="003E2A05"/>
    <w:rsid w:val="003E3B8B"/>
    <w:rsid w:val="003E7383"/>
    <w:rsid w:val="003F7E6A"/>
    <w:rsid w:val="0041190D"/>
    <w:rsid w:val="00423881"/>
    <w:rsid w:val="004300F9"/>
    <w:rsid w:val="00435AF1"/>
    <w:rsid w:val="00450D93"/>
    <w:rsid w:val="00454843"/>
    <w:rsid w:val="00454F19"/>
    <w:rsid w:val="00456CD4"/>
    <w:rsid w:val="00465AA3"/>
    <w:rsid w:val="00473440"/>
    <w:rsid w:val="0047623D"/>
    <w:rsid w:val="00482AE3"/>
    <w:rsid w:val="004F1C36"/>
    <w:rsid w:val="004F1F16"/>
    <w:rsid w:val="005025D7"/>
    <w:rsid w:val="00504423"/>
    <w:rsid w:val="00507F19"/>
    <w:rsid w:val="00515C83"/>
    <w:rsid w:val="00516646"/>
    <w:rsid w:val="005224AC"/>
    <w:rsid w:val="0052506E"/>
    <w:rsid w:val="0053223E"/>
    <w:rsid w:val="005379D8"/>
    <w:rsid w:val="005404AB"/>
    <w:rsid w:val="00544E75"/>
    <w:rsid w:val="00554533"/>
    <w:rsid w:val="005624DB"/>
    <w:rsid w:val="0056512A"/>
    <w:rsid w:val="00570E8D"/>
    <w:rsid w:val="005766B9"/>
    <w:rsid w:val="00577DF2"/>
    <w:rsid w:val="00584831"/>
    <w:rsid w:val="00591209"/>
    <w:rsid w:val="00597EB0"/>
    <w:rsid w:val="005A1441"/>
    <w:rsid w:val="005A4E39"/>
    <w:rsid w:val="005B4DA5"/>
    <w:rsid w:val="005B53FC"/>
    <w:rsid w:val="005C24D3"/>
    <w:rsid w:val="005C5AFA"/>
    <w:rsid w:val="005D2A11"/>
    <w:rsid w:val="005D5281"/>
    <w:rsid w:val="005D77E9"/>
    <w:rsid w:val="005E3151"/>
    <w:rsid w:val="005E52EE"/>
    <w:rsid w:val="005F1F38"/>
    <w:rsid w:val="005F3F44"/>
    <w:rsid w:val="00602666"/>
    <w:rsid w:val="006037E6"/>
    <w:rsid w:val="0060385E"/>
    <w:rsid w:val="006073AA"/>
    <w:rsid w:val="00616D24"/>
    <w:rsid w:val="00620432"/>
    <w:rsid w:val="00620F76"/>
    <w:rsid w:val="0063341D"/>
    <w:rsid w:val="006367EF"/>
    <w:rsid w:val="00636DBF"/>
    <w:rsid w:val="006458FA"/>
    <w:rsid w:val="00652284"/>
    <w:rsid w:val="00652EB6"/>
    <w:rsid w:val="0065309B"/>
    <w:rsid w:val="00661F17"/>
    <w:rsid w:val="00673B59"/>
    <w:rsid w:val="0068434C"/>
    <w:rsid w:val="0068654E"/>
    <w:rsid w:val="00687D89"/>
    <w:rsid w:val="00696038"/>
    <w:rsid w:val="006A1769"/>
    <w:rsid w:val="006A7A21"/>
    <w:rsid w:val="006B1482"/>
    <w:rsid w:val="006B15A9"/>
    <w:rsid w:val="006B2A64"/>
    <w:rsid w:val="006C247C"/>
    <w:rsid w:val="006C3453"/>
    <w:rsid w:val="006E6024"/>
    <w:rsid w:val="0071174D"/>
    <w:rsid w:val="0071424C"/>
    <w:rsid w:val="00720037"/>
    <w:rsid w:val="00721ECE"/>
    <w:rsid w:val="00726C89"/>
    <w:rsid w:val="00733140"/>
    <w:rsid w:val="00737A4A"/>
    <w:rsid w:val="00737FCC"/>
    <w:rsid w:val="00740B62"/>
    <w:rsid w:val="00741DBE"/>
    <w:rsid w:val="0074395F"/>
    <w:rsid w:val="0074770D"/>
    <w:rsid w:val="00757523"/>
    <w:rsid w:val="00782FCF"/>
    <w:rsid w:val="00783B3C"/>
    <w:rsid w:val="007A5E7B"/>
    <w:rsid w:val="007B4FA5"/>
    <w:rsid w:val="007B57A4"/>
    <w:rsid w:val="007C05B0"/>
    <w:rsid w:val="007C0CC8"/>
    <w:rsid w:val="007C317B"/>
    <w:rsid w:val="007C78D8"/>
    <w:rsid w:val="007D3DEE"/>
    <w:rsid w:val="007D5AF7"/>
    <w:rsid w:val="007E1CDE"/>
    <w:rsid w:val="007E6C83"/>
    <w:rsid w:val="007F2B3B"/>
    <w:rsid w:val="007F2E2A"/>
    <w:rsid w:val="007F3244"/>
    <w:rsid w:val="007F6B38"/>
    <w:rsid w:val="00804642"/>
    <w:rsid w:val="00804E42"/>
    <w:rsid w:val="008113CC"/>
    <w:rsid w:val="00811AE6"/>
    <w:rsid w:val="008130A0"/>
    <w:rsid w:val="00826E7D"/>
    <w:rsid w:val="0084443F"/>
    <w:rsid w:val="008539D6"/>
    <w:rsid w:val="00855199"/>
    <w:rsid w:val="008567F9"/>
    <w:rsid w:val="008569D7"/>
    <w:rsid w:val="00861B21"/>
    <w:rsid w:val="00861FDD"/>
    <w:rsid w:val="00867107"/>
    <w:rsid w:val="008722FE"/>
    <w:rsid w:val="008775B4"/>
    <w:rsid w:val="00881D28"/>
    <w:rsid w:val="008A4091"/>
    <w:rsid w:val="008A43A1"/>
    <w:rsid w:val="008A632F"/>
    <w:rsid w:val="008B7635"/>
    <w:rsid w:val="008C4C2E"/>
    <w:rsid w:val="008D2256"/>
    <w:rsid w:val="008D32BD"/>
    <w:rsid w:val="008F002C"/>
    <w:rsid w:val="008F0F18"/>
    <w:rsid w:val="008F2E65"/>
    <w:rsid w:val="00905823"/>
    <w:rsid w:val="00905DF2"/>
    <w:rsid w:val="00910989"/>
    <w:rsid w:val="00912F97"/>
    <w:rsid w:val="009254AD"/>
    <w:rsid w:val="00937647"/>
    <w:rsid w:val="00940532"/>
    <w:rsid w:val="00950F41"/>
    <w:rsid w:val="00957798"/>
    <w:rsid w:val="00973BDD"/>
    <w:rsid w:val="00982242"/>
    <w:rsid w:val="00982C1A"/>
    <w:rsid w:val="0098507E"/>
    <w:rsid w:val="009A4702"/>
    <w:rsid w:val="009A4C9A"/>
    <w:rsid w:val="009A7782"/>
    <w:rsid w:val="009B4E97"/>
    <w:rsid w:val="009B6F0F"/>
    <w:rsid w:val="009C65D3"/>
    <w:rsid w:val="009C6A5A"/>
    <w:rsid w:val="009C6E88"/>
    <w:rsid w:val="009D06F7"/>
    <w:rsid w:val="009D19EC"/>
    <w:rsid w:val="009D2498"/>
    <w:rsid w:val="009D517D"/>
    <w:rsid w:val="009E6DAB"/>
    <w:rsid w:val="009F0E1E"/>
    <w:rsid w:val="009F2D3C"/>
    <w:rsid w:val="009F338D"/>
    <w:rsid w:val="009F3CD9"/>
    <w:rsid w:val="009F6683"/>
    <w:rsid w:val="00A07A8B"/>
    <w:rsid w:val="00A07B14"/>
    <w:rsid w:val="00A15214"/>
    <w:rsid w:val="00A24C5F"/>
    <w:rsid w:val="00A26AF4"/>
    <w:rsid w:val="00A448A7"/>
    <w:rsid w:val="00A53E0D"/>
    <w:rsid w:val="00A557B5"/>
    <w:rsid w:val="00A65A71"/>
    <w:rsid w:val="00A67212"/>
    <w:rsid w:val="00A729A7"/>
    <w:rsid w:val="00A764C7"/>
    <w:rsid w:val="00A833BC"/>
    <w:rsid w:val="00A86A4E"/>
    <w:rsid w:val="00A87EA1"/>
    <w:rsid w:val="00A92C7B"/>
    <w:rsid w:val="00AA0F9B"/>
    <w:rsid w:val="00AA5A07"/>
    <w:rsid w:val="00AA6F9E"/>
    <w:rsid w:val="00AA7ECF"/>
    <w:rsid w:val="00AB09BF"/>
    <w:rsid w:val="00AB5C5B"/>
    <w:rsid w:val="00AD379B"/>
    <w:rsid w:val="00AD4CC5"/>
    <w:rsid w:val="00AD4F8C"/>
    <w:rsid w:val="00AD59BA"/>
    <w:rsid w:val="00AE1D5E"/>
    <w:rsid w:val="00AE2527"/>
    <w:rsid w:val="00AE5C9D"/>
    <w:rsid w:val="00AF210D"/>
    <w:rsid w:val="00AF266E"/>
    <w:rsid w:val="00AF640B"/>
    <w:rsid w:val="00B056C1"/>
    <w:rsid w:val="00B06A92"/>
    <w:rsid w:val="00B10CD4"/>
    <w:rsid w:val="00B221BB"/>
    <w:rsid w:val="00B22BB8"/>
    <w:rsid w:val="00B30BDE"/>
    <w:rsid w:val="00B33517"/>
    <w:rsid w:val="00B472A0"/>
    <w:rsid w:val="00B50FE3"/>
    <w:rsid w:val="00B51B48"/>
    <w:rsid w:val="00B62C55"/>
    <w:rsid w:val="00B81772"/>
    <w:rsid w:val="00B87D40"/>
    <w:rsid w:val="00BA16FC"/>
    <w:rsid w:val="00BA3AFE"/>
    <w:rsid w:val="00BB2446"/>
    <w:rsid w:val="00BC0955"/>
    <w:rsid w:val="00BC3334"/>
    <w:rsid w:val="00BC3540"/>
    <w:rsid w:val="00BC522E"/>
    <w:rsid w:val="00BD23E2"/>
    <w:rsid w:val="00BE205A"/>
    <w:rsid w:val="00BE6CB1"/>
    <w:rsid w:val="00BF3896"/>
    <w:rsid w:val="00BF39C7"/>
    <w:rsid w:val="00C052D3"/>
    <w:rsid w:val="00C07441"/>
    <w:rsid w:val="00C07EE6"/>
    <w:rsid w:val="00C11B88"/>
    <w:rsid w:val="00C11C8F"/>
    <w:rsid w:val="00C136F1"/>
    <w:rsid w:val="00C15FF0"/>
    <w:rsid w:val="00C20DB8"/>
    <w:rsid w:val="00C4574C"/>
    <w:rsid w:val="00C52C82"/>
    <w:rsid w:val="00C5332A"/>
    <w:rsid w:val="00C561D6"/>
    <w:rsid w:val="00C57082"/>
    <w:rsid w:val="00C641D9"/>
    <w:rsid w:val="00C65BBB"/>
    <w:rsid w:val="00C6694A"/>
    <w:rsid w:val="00C73537"/>
    <w:rsid w:val="00C84AE7"/>
    <w:rsid w:val="00C857EE"/>
    <w:rsid w:val="00C94A68"/>
    <w:rsid w:val="00CA474A"/>
    <w:rsid w:val="00CA4F1B"/>
    <w:rsid w:val="00CA7C62"/>
    <w:rsid w:val="00CB400D"/>
    <w:rsid w:val="00CB52A2"/>
    <w:rsid w:val="00CB7E1A"/>
    <w:rsid w:val="00CE00AE"/>
    <w:rsid w:val="00CE3B56"/>
    <w:rsid w:val="00CF1C1D"/>
    <w:rsid w:val="00CF3F87"/>
    <w:rsid w:val="00CF5947"/>
    <w:rsid w:val="00D01C9B"/>
    <w:rsid w:val="00D12F96"/>
    <w:rsid w:val="00D14308"/>
    <w:rsid w:val="00D342CB"/>
    <w:rsid w:val="00D41DF3"/>
    <w:rsid w:val="00D438B2"/>
    <w:rsid w:val="00D47AF0"/>
    <w:rsid w:val="00D52101"/>
    <w:rsid w:val="00D5351C"/>
    <w:rsid w:val="00D56B2E"/>
    <w:rsid w:val="00D702DF"/>
    <w:rsid w:val="00D867CF"/>
    <w:rsid w:val="00D91598"/>
    <w:rsid w:val="00DA3BF0"/>
    <w:rsid w:val="00DA5D56"/>
    <w:rsid w:val="00DB4C5F"/>
    <w:rsid w:val="00DC652A"/>
    <w:rsid w:val="00DC7B41"/>
    <w:rsid w:val="00DE14B0"/>
    <w:rsid w:val="00DE3448"/>
    <w:rsid w:val="00DE3C37"/>
    <w:rsid w:val="00DE54D1"/>
    <w:rsid w:val="00DE5D58"/>
    <w:rsid w:val="00DF03C4"/>
    <w:rsid w:val="00DF1151"/>
    <w:rsid w:val="00DF3EE5"/>
    <w:rsid w:val="00E04CF5"/>
    <w:rsid w:val="00E10024"/>
    <w:rsid w:val="00E16C02"/>
    <w:rsid w:val="00E1776E"/>
    <w:rsid w:val="00E20A6B"/>
    <w:rsid w:val="00E25F8E"/>
    <w:rsid w:val="00E268CA"/>
    <w:rsid w:val="00E34F47"/>
    <w:rsid w:val="00E35630"/>
    <w:rsid w:val="00E371E7"/>
    <w:rsid w:val="00E373CD"/>
    <w:rsid w:val="00E4184D"/>
    <w:rsid w:val="00E4778B"/>
    <w:rsid w:val="00E6520E"/>
    <w:rsid w:val="00E732A8"/>
    <w:rsid w:val="00E73901"/>
    <w:rsid w:val="00E869BF"/>
    <w:rsid w:val="00E87CB2"/>
    <w:rsid w:val="00EA2845"/>
    <w:rsid w:val="00EA7A36"/>
    <w:rsid w:val="00EC36F2"/>
    <w:rsid w:val="00EC3AFD"/>
    <w:rsid w:val="00ED2DA8"/>
    <w:rsid w:val="00ED4783"/>
    <w:rsid w:val="00EE09AE"/>
    <w:rsid w:val="00EE78D3"/>
    <w:rsid w:val="00EF1501"/>
    <w:rsid w:val="00F1289A"/>
    <w:rsid w:val="00F13452"/>
    <w:rsid w:val="00F15058"/>
    <w:rsid w:val="00F166FF"/>
    <w:rsid w:val="00F3155D"/>
    <w:rsid w:val="00F32FB8"/>
    <w:rsid w:val="00F35A44"/>
    <w:rsid w:val="00F46F04"/>
    <w:rsid w:val="00F562A6"/>
    <w:rsid w:val="00F6026B"/>
    <w:rsid w:val="00F61201"/>
    <w:rsid w:val="00F62CC6"/>
    <w:rsid w:val="00F73AE9"/>
    <w:rsid w:val="00F77048"/>
    <w:rsid w:val="00FB56EA"/>
    <w:rsid w:val="00FC2AF1"/>
    <w:rsid w:val="00FC3F80"/>
    <w:rsid w:val="00FC52B6"/>
    <w:rsid w:val="00FE2FFF"/>
    <w:rsid w:val="00FE6C45"/>
    <w:rsid w:val="00FF3315"/>
    <w:rsid w:val="00FF5063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5070F"/>
  <w15:docId w15:val="{5CC8D1C7-6278-4482-8426-ADB9F451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D24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6D24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242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982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8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16D24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6D24"/>
    <w:rPr>
      <w:rFonts w:ascii="Times New Roman" w:eastAsiaTheme="majorEastAsia" w:hAnsi="Times New Roman" w:cstheme="majorBidi"/>
      <w:sz w:val="28"/>
      <w:szCs w:val="26"/>
    </w:rPr>
  </w:style>
  <w:style w:type="paragraph" w:styleId="a6">
    <w:name w:val="List Paragraph"/>
    <w:basedOn w:val="a"/>
    <w:uiPriority w:val="34"/>
    <w:qFormat/>
    <w:rsid w:val="00E732A8"/>
    <w:pPr>
      <w:ind w:left="720"/>
      <w:contextualSpacing/>
    </w:pPr>
  </w:style>
  <w:style w:type="table" w:styleId="a7">
    <w:name w:val="Table Grid"/>
    <w:basedOn w:val="a1"/>
    <w:uiPriority w:val="39"/>
    <w:rsid w:val="00A7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link w:val="22"/>
    <w:qFormat/>
    <w:rsid w:val="00435AF1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kern w:val="0"/>
      <w:sz w:val="26"/>
      <w:szCs w:val="26"/>
      <w:lang w:eastAsia="x-none"/>
    </w:rPr>
  </w:style>
  <w:style w:type="paragraph" w:styleId="a8">
    <w:name w:val="header"/>
    <w:basedOn w:val="a"/>
    <w:link w:val="a9"/>
    <w:uiPriority w:val="99"/>
    <w:unhideWhenUsed/>
    <w:rsid w:val="0043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5AF1"/>
  </w:style>
  <w:style w:type="paragraph" w:styleId="aa">
    <w:name w:val="footer"/>
    <w:basedOn w:val="a"/>
    <w:link w:val="ab"/>
    <w:uiPriority w:val="99"/>
    <w:unhideWhenUsed/>
    <w:rsid w:val="0043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5AF1"/>
  </w:style>
  <w:style w:type="paragraph" w:styleId="ac">
    <w:name w:val="TOC Heading"/>
    <w:basedOn w:val="1"/>
    <w:next w:val="a"/>
    <w:uiPriority w:val="39"/>
    <w:unhideWhenUsed/>
    <w:qFormat/>
    <w:rsid w:val="00FC52B6"/>
    <w:pPr>
      <w:jc w:val="left"/>
      <w:outlineLvl w:val="9"/>
    </w:pPr>
    <w:rPr>
      <w:rFonts w:asciiTheme="majorHAnsi" w:hAnsiTheme="majorHAnsi"/>
      <w:color w:val="2F5496" w:themeColor="accent1" w:themeShade="BF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C52B6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F3244"/>
    <w:pPr>
      <w:tabs>
        <w:tab w:val="left" w:pos="0"/>
        <w:tab w:val="right" w:leader="dot" w:pos="9356"/>
      </w:tabs>
      <w:spacing w:after="0"/>
      <w:ind w:right="-1" w:firstLine="0"/>
    </w:pPr>
  </w:style>
  <w:style w:type="character" w:styleId="ad">
    <w:name w:val="Hyperlink"/>
    <w:basedOn w:val="a0"/>
    <w:uiPriority w:val="99"/>
    <w:unhideWhenUsed/>
    <w:rsid w:val="00FC52B6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83B3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194742"/>
    <w:pPr>
      <w:spacing w:after="0" w:line="240" w:lineRule="auto"/>
      <w:ind w:firstLine="0"/>
    </w:pPr>
    <w:rPr>
      <w:rFonts w:asciiTheme="minorHAnsi" w:hAnsiTheme="minorHAnsi" w:cstheme="minorBidi"/>
      <w:kern w:val="0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94742"/>
    <w:rPr>
      <w:rFonts w:asciiTheme="minorHAnsi" w:hAnsiTheme="minorHAnsi" w:cstheme="minorBidi"/>
      <w:kern w:val="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94742"/>
    <w:rPr>
      <w:vertAlign w:val="superscript"/>
    </w:rPr>
  </w:style>
  <w:style w:type="paragraph" w:styleId="af1">
    <w:name w:val="No Spacing"/>
    <w:uiPriority w:val="1"/>
    <w:qFormat/>
    <w:rsid w:val="00673B59"/>
    <w:pPr>
      <w:spacing w:after="0" w:line="240" w:lineRule="auto"/>
      <w:ind w:firstLine="0"/>
    </w:pPr>
    <w:rPr>
      <w:rFonts w:eastAsia="Times New Roman"/>
      <w:kern w:val="0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39"/>
    <w:rsid w:val="00673B59"/>
    <w:pPr>
      <w:spacing w:after="0" w:line="240" w:lineRule="auto"/>
      <w:ind w:firstLine="0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7"/>
    <w:uiPriority w:val="39"/>
    <w:rsid w:val="005624DB"/>
    <w:pPr>
      <w:spacing w:after="0" w:line="240" w:lineRule="auto"/>
      <w:ind w:firstLine="0"/>
    </w:pPr>
    <w:rPr>
      <w:rFonts w:ascii="Calibri" w:hAnsi="Calibr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5A14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A14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A14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A14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A1441"/>
    <w:rPr>
      <w:b/>
      <w:bCs/>
      <w:sz w:val="20"/>
      <w:szCs w:val="20"/>
    </w:rPr>
  </w:style>
  <w:style w:type="character" w:styleId="af7">
    <w:name w:val="FollowedHyperlink"/>
    <w:basedOn w:val="a0"/>
    <w:uiPriority w:val="99"/>
    <w:semiHidden/>
    <w:unhideWhenUsed/>
    <w:rsid w:val="00687D89"/>
    <w:rPr>
      <w:color w:val="954F72" w:themeColor="followed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003D18"/>
    <w:pPr>
      <w:spacing w:after="100" w:line="259" w:lineRule="auto"/>
      <w:ind w:left="44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003D18"/>
    <w:pPr>
      <w:spacing w:after="100" w:line="259" w:lineRule="auto"/>
      <w:ind w:left="66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003D18"/>
    <w:pPr>
      <w:spacing w:after="100" w:line="259" w:lineRule="auto"/>
      <w:ind w:left="88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003D18"/>
    <w:pPr>
      <w:spacing w:after="100" w:line="259" w:lineRule="auto"/>
      <w:ind w:left="110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03D18"/>
    <w:pPr>
      <w:spacing w:after="100" w:line="259" w:lineRule="auto"/>
      <w:ind w:left="132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003D18"/>
    <w:pPr>
      <w:spacing w:after="100" w:line="259" w:lineRule="auto"/>
      <w:ind w:left="154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03D18"/>
    <w:pPr>
      <w:spacing w:after="100" w:line="259" w:lineRule="auto"/>
      <w:ind w:left="1760" w:firstLine="0"/>
    </w:pPr>
    <w:rPr>
      <w:rFonts w:asciiTheme="minorHAnsi" w:eastAsiaTheme="minorEastAsia" w:hAnsiTheme="minorHAnsi" w:cstheme="minorBidi"/>
      <w:sz w:val="22"/>
      <w:lang w:eastAsia="ru-RU"/>
    </w:rPr>
  </w:style>
  <w:style w:type="character" w:styleId="af8">
    <w:name w:val="Unresolved Mention"/>
    <w:basedOn w:val="a0"/>
    <w:uiPriority w:val="99"/>
    <w:semiHidden/>
    <w:unhideWhenUsed/>
    <w:rsid w:val="00003D18"/>
    <w:rPr>
      <w:color w:val="605E5C"/>
      <w:shd w:val="clear" w:color="auto" w:fill="E1DFDD"/>
    </w:rPr>
  </w:style>
  <w:style w:type="character" w:customStyle="1" w:styleId="22">
    <w:name w:val="Основной текст (2)_"/>
    <w:link w:val="21"/>
    <w:rsid w:val="001E217E"/>
    <w:rPr>
      <w:rFonts w:eastAsia="Times New Roman"/>
      <w:kern w:val="0"/>
      <w:sz w:val="26"/>
      <w:szCs w:val="26"/>
      <w:shd w:val="clear" w:color="auto" w:fill="FFFFFF"/>
      <w:lang w:eastAsia="x-none"/>
    </w:rPr>
  </w:style>
  <w:style w:type="character" w:customStyle="1" w:styleId="2Exact">
    <w:name w:val="Основной текст (2) Exact"/>
    <w:rsid w:val="001E2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6B27-B508-4351-9154-D9FA39CA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Осьмушин Александр Владимирович</dc:creator>
  <cp:keywords/>
  <dc:description/>
  <cp:lastModifiedBy>Ivan V.</cp:lastModifiedBy>
  <cp:revision>28</cp:revision>
  <cp:lastPrinted>2024-06-16T04:53:00Z</cp:lastPrinted>
  <dcterms:created xsi:type="dcterms:W3CDTF">2024-06-12T10:55:00Z</dcterms:created>
  <dcterms:modified xsi:type="dcterms:W3CDTF">2025-01-20T19:34:00Z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etDate">
    <vt:lpwstr>2024-05-29T05:12:52Z</vt:lpwstr>
  </property>
  <property fmtid="{D5CDD505-2E9C-101B-9397-08002B2CF9AE}" pid="4" name="MSIP_Label_22f0b804-62e0-47d9-bc61-31b566d2ec1e_Method">
    <vt:lpwstr>Privileged</vt:lpwstr>
  </property>
  <property fmtid="{D5CDD505-2E9C-101B-9397-08002B2CF9AE}" pid="5" name="MSIP_Label_22f0b804-62e0-47d9-bc61-31b566d2ec1e_Name">
    <vt:lpwstr>22f0b804-62e0-47d9-bc61-31b566d2ec1e</vt:lpwstr>
  </property>
  <property fmtid="{D5CDD505-2E9C-101B-9397-08002B2CF9AE}" pid="6" name="MSIP_Label_22f0b804-62e0-47d9-bc61-31b566d2ec1e_SiteId">
    <vt:lpwstr>818b099f-45a1-4ad0-a663-221661b546d1</vt:lpwstr>
  </property>
  <property fmtid="{D5CDD505-2E9C-101B-9397-08002B2CF9AE}" pid="7" name="MSIP_Label_22f0b804-62e0-47d9-bc61-31b566d2ec1e_ActionId">
    <vt:lpwstr>39b35615-9e45-4763-abd9-8b083ce899f6</vt:lpwstr>
  </property>
  <property fmtid="{D5CDD505-2E9C-101B-9397-08002B2CF9AE}" pid="8" name="MSIP_Label_22f0b804-62e0-47d9-bc61-31b566d2ec1e_ContentBits">
    <vt:lpwstr>0</vt:lpwstr>
  </property>
</Properties>
</file>