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9D85" w14:textId="77777777" w:rsidR="009E48E3" w:rsidRPr="0073445D" w:rsidRDefault="009E48E3" w:rsidP="00F15EFC">
      <w:pPr>
        <w:widowControl w:val="0"/>
        <w:tabs>
          <w:tab w:val="left" w:pos="648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5563546"/>
      <w:bookmarkStart w:id="1" w:name="_Toc5564976"/>
      <w:bookmarkStart w:id="2" w:name="_Toc5607590"/>
      <w:bookmarkStart w:id="3" w:name="_Toc5607739"/>
      <w:bookmarkStart w:id="4" w:name="_Toc5607789"/>
      <w:bookmarkStart w:id="5" w:name="_Toc37605449"/>
      <w:bookmarkStart w:id="6" w:name="_Toc5563547"/>
      <w:bookmarkStart w:id="7" w:name="_Toc5564977"/>
      <w:bookmarkStart w:id="8" w:name="_Toc5607591"/>
      <w:bookmarkStart w:id="9" w:name="_Toc5607740"/>
      <w:bookmarkStart w:id="10" w:name="_Toc5607790"/>
      <w:bookmarkStart w:id="11" w:name="_Toc37605450"/>
      <w:r w:rsidRPr="0073445D">
        <w:rPr>
          <w:rFonts w:ascii="Times New Roman" w:hAnsi="Times New Roman" w:cs="Times New Roman"/>
          <w:b/>
          <w:color w:val="000000"/>
          <w:sz w:val="28"/>
          <w:szCs w:val="28"/>
        </w:rPr>
        <w:t>ОГЛАВЛЕНИЕ</w:t>
      </w:r>
    </w:p>
    <w:p w14:paraId="1CAEC1E4" w14:textId="77777777" w:rsidR="00361A2D" w:rsidRPr="00F828DA" w:rsidRDefault="009E48E3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r w:rsidRPr="00361A2D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61A2D">
        <w:rPr>
          <w:rFonts w:ascii="Times New Roman" w:hAnsi="Times New Roman" w:cs="Times New Roman"/>
          <w:color w:val="000000"/>
          <w:sz w:val="28"/>
          <w:szCs w:val="28"/>
        </w:rPr>
        <w:instrText xml:space="preserve"> TOC \o "1-2" \h \z \u </w:instrText>
      </w:r>
      <w:r w:rsidRPr="00361A2D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hyperlink w:anchor="_Toc166279110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ВВЕДЕНИЕ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_Toc166279110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4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7751074A" w14:textId="77777777" w:rsidR="00361A2D" w:rsidRPr="00F828DA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1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Глава 1. Общая характеристика статуса участника долевого строительства («дольщика»)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_Toc166279111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9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7A919C50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2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1.1.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Субъектный состав участников долевого строительства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_Toc166279112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9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F26A1C6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3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1.2.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Правовое регулирование отношений между участником долевого строительства и застройщиком. Особенности применения к отношениям законодательства о защите прав потребителей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_Toc166279113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12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4818F462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4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1.3.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Основные права участника долевого строительства и способы их защиты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_Toc166279114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19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0642A13" w14:textId="77777777" w:rsidR="00361A2D" w:rsidRPr="00F828DA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5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Глава 2. Защита прав дольщика на стадии заключения договора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_Toc166279115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24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1DAEBF8B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8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2.1.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Привлечение денежных средств ненадлежащим субъектом или с использованием ненадлежащего договора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_Toc166279118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24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53F70A84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19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2.2.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Нарушение застройщиком требований к проектной декларации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_Toc166279119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32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475B5C12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0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2.3.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Несоответствие условий договора информации, включённой в проектную декларацию на момент заключения договора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_Toc166279120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35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16E7EA85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1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2.4.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Включение в договор условий, ущемляющих права дольщика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_Toc166279121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38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5A1CAAD6" w14:textId="77777777" w:rsidR="00361A2D" w:rsidRPr="00F828DA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2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Глава 3. Защита прав дольщика в случае ненадлежащего исполнения застройщиком обязательств по договору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_Toc166279122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43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18D2A844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5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3.1.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Просрочка передачи объекта долевого строительства (взыскание неустойки, расторжение договора и взыскание убытков)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_Toc166279125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43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648DE7FB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6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3.2.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Передача объекта с недостатками (безвозмездное устранение недостатков; соразмерное уменьшение цены договора либо возмещение расходов на устранение недостатков; расторжение договора и возмещение убытков)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_Toc166279126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51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30979A0" w14:textId="77777777" w:rsidR="00361A2D" w:rsidRPr="00F828DA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27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Глава 4. Особенности защиты прав дольщика в случае банкротства застройщика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_Toc166279127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59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D8BC91E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30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4.1.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Завершение строительства многоквартирного дома при банкротстве застройщика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_Toc166279130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59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46AF3D25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31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4.2.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Признание права собственности на объект долевого строительства или на долю в объекте незавершённого строительства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_Toc166279131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62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4BC98597" w14:textId="77777777" w:rsidR="00361A2D" w:rsidRPr="00F828DA" w:rsidRDefault="00F46D9D" w:rsidP="00361A2D">
      <w:pPr>
        <w:pStyle w:val="21"/>
        <w:tabs>
          <w:tab w:val="left" w:pos="880"/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32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4.3.</w:t>
        </w:r>
        <w:r w:rsidR="00361A2D" w:rsidRPr="00F828DA">
          <w:rPr>
            <w:rFonts w:ascii="Times New Roman" w:eastAsiaTheme="minorEastAsia" w:hAnsi="Times New Roman" w:cs="Times New Roman"/>
            <w:noProof/>
            <w:color w:val="000000"/>
            <w:sz w:val="28"/>
            <w:szCs w:val="28"/>
            <w:lang w:eastAsia="ru-RU"/>
          </w:rPr>
          <w:tab/>
        </w:r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Обращение в Фонд развития территорий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_Toc166279132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65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0D16C0D5" w14:textId="77777777" w:rsidR="00361A2D" w:rsidRPr="00F828DA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</w:pPr>
      <w:hyperlink w:anchor="_Toc166279133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ЗАКЛЮЧЕНИЕ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_Toc166279133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68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3CF07017" w14:textId="77777777" w:rsidR="00361A2D" w:rsidRPr="00361A2D" w:rsidRDefault="00F46D9D" w:rsidP="00361A2D">
      <w:pPr>
        <w:pStyle w:val="11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66279134" w:history="1">
        <w:r w:rsidR="00361A2D" w:rsidRPr="00F828DA">
          <w:rPr>
            <w:rStyle w:val="a6"/>
            <w:rFonts w:ascii="Times New Roman" w:hAnsi="Times New Roman" w:cs="Times New Roman"/>
            <w:noProof/>
            <w:color w:val="000000"/>
            <w:sz w:val="28"/>
            <w:szCs w:val="28"/>
          </w:rPr>
          <w:t>СПИСОК ИСПОЛЬЗОВАННЫХ ИСТОЧНИКОВ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ab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begin"/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instrText xml:space="preserve"> PAGEREF _Toc166279134 \h </w:instrTex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separate"/>
        </w:r>
        <w:r w:rsidR="00A506E2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t>72</w:t>
        </w:r>
        <w:r w:rsidR="00361A2D" w:rsidRPr="00F828DA">
          <w:rPr>
            <w:rFonts w:ascii="Times New Roman" w:hAnsi="Times New Roman" w:cs="Times New Roman"/>
            <w:noProof/>
            <w:webHidden/>
            <w:color w:val="000000"/>
            <w:sz w:val="28"/>
            <w:szCs w:val="28"/>
          </w:rPr>
          <w:fldChar w:fldCharType="end"/>
        </w:r>
      </w:hyperlink>
    </w:p>
    <w:p w14:paraId="6773C2BA" w14:textId="4EAB460D" w:rsidR="00147760" w:rsidRPr="00983017" w:rsidRDefault="009E48E3" w:rsidP="00983017">
      <w:pPr>
        <w:pStyle w:val="1"/>
        <w:widowControl w:val="0"/>
        <w:tabs>
          <w:tab w:val="left" w:pos="6794"/>
        </w:tabs>
        <w:rPr>
          <w:rFonts w:cs="Times New Roman"/>
          <w:color w:val="000000"/>
        </w:rPr>
      </w:pPr>
      <w:r w:rsidRPr="00361A2D">
        <w:rPr>
          <w:rFonts w:cs="Times New Roman"/>
          <w:color w:val="000000"/>
        </w:rPr>
        <w:fldChar w:fldCharType="end"/>
      </w:r>
      <w:r w:rsidRPr="00361A2D">
        <w:rPr>
          <w:rFonts w:cs="Times New Roman"/>
          <w:color w:val="000000"/>
        </w:rPr>
        <w:br w:type="page"/>
      </w:r>
      <w:bookmarkStart w:id="12" w:name="_Toc166279110"/>
      <w:bookmarkEnd w:id="0"/>
      <w:bookmarkEnd w:id="1"/>
      <w:bookmarkEnd w:id="2"/>
      <w:bookmarkEnd w:id="3"/>
      <w:bookmarkEnd w:id="4"/>
      <w:bookmarkEnd w:id="5"/>
      <w:r w:rsidR="007214DE" w:rsidRPr="0018380A">
        <w:rPr>
          <w:color w:val="000000"/>
        </w:rPr>
        <w:lastRenderedPageBreak/>
        <w:t>ВВЕДЕНИЕ</w:t>
      </w:r>
      <w:bookmarkEnd w:id="12"/>
    </w:p>
    <w:p w14:paraId="5F023C53" w14:textId="767860C5" w:rsidR="002F6B1B" w:rsidRDefault="00052B7F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Недвижимость играет значительную роль в жизни общества. Широкое распространение долевого строительства связано с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необходимостью удовлетворения </w:t>
      </w:r>
      <w:r w:rsidR="005E5A97">
        <w:rPr>
          <w:rFonts w:ascii="Times New Roman" w:hAnsi="Times New Roman" w:cs="Times New Roman"/>
          <w:color w:val="000000"/>
          <w:sz w:val="28"/>
          <w:szCs w:val="28"/>
        </w:rPr>
        <w:t xml:space="preserve">базовой </w:t>
      </w:r>
      <w:r w:rsidR="001B1726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физических и юридических лиц в недвижимости в условиях развития </w:t>
      </w:r>
      <w:r w:rsidR="00700ADF">
        <w:rPr>
          <w:rFonts w:ascii="Times New Roman" w:hAnsi="Times New Roman" w:cs="Times New Roman"/>
          <w:color w:val="000000"/>
          <w:sz w:val="28"/>
          <w:szCs w:val="28"/>
        </w:rPr>
        <w:t xml:space="preserve">негосударственного сектора в строительстве. При этом </w:t>
      </w:r>
      <w:r w:rsidR="00DE7550">
        <w:rPr>
          <w:rFonts w:ascii="Times New Roman" w:hAnsi="Times New Roman" w:cs="Times New Roman"/>
          <w:color w:val="000000"/>
          <w:sz w:val="28"/>
          <w:szCs w:val="28"/>
        </w:rPr>
        <w:t xml:space="preserve">правовым </w:t>
      </w:r>
      <w:r w:rsidR="00700ADF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для реализации взаимных прав и обязанностей </w:t>
      </w:r>
      <w:r w:rsidR="00346D5B">
        <w:rPr>
          <w:rFonts w:ascii="Times New Roman" w:hAnsi="Times New Roman" w:cs="Times New Roman"/>
          <w:color w:val="000000"/>
          <w:sz w:val="28"/>
          <w:szCs w:val="28"/>
        </w:rPr>
        <w:t>дольщиков и застройщиков</w:t>
      </w:r>
      <w:r w:rsidR="00700ADF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договор участия в долевом строительстве.</w:t>
      </w:r>
      <w:r w:rsidR="00700ADF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14:paraId="73D1256C" w14:textId="213E3CE2" w:rsidR="00A66857" w:rsidRDefault="00A66857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Особенное внимание законодателя к вопросу правового регулирования долевого строительства обусловлено тем, что ведение строительства домов при условии справедливого участия в этом процессе каждого дольщика </w:t>
      </w:r>
      <w:r w:rsidR="00346D5B">
        <w:rPr>
          <w:rFonts w:ascii="Times New Roman" w:hAnsi="Times New Roman" w:cs="Times New Roman"/>
          <w:color w:val="000000"/>
          <w:sz w:val="28"/>
          <w:szCs w:val="28"/>
        </w:rPr>
        <w:t xml:space="preserve">– это одна из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приоритетных задач государства.</w:t>
      </w:r>
    </w:p>
    <w:p w14:paraId="3995A84E" w14:textId="1AC4251E" w:rsidR="00D32C87" w:rsidRDefault="00D32C87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</w:t>
      </w:r>
      <w:r w:rsidR="003A50B9">
        <w:rPr>
          <w:rFonts w:ascii="Times New Roman" w:hAnsi="Times New Roman" w:cs="Times New Roman"/>
          <w:color w:val="000000"/>
          <w:sz w:val="28"/>
          <w:szCs w:val="28"/>
        </w:rPr>
        <w:t>дательному закреплению правовой конструкции договора долевого участия в строительстве предшествовал достаточно длительный период времени, в котором данный договор входил в категорию непоименованных соглашений, что создавало массив правовых рисков лиц, привлекающих денежные средства.</w:t>
      </w:r>
      <w:r w:rsidR="003A50B9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E21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закрепление правовой конструкции </w:t>
      </w:r>
      <w:r w:rsidR="00346D5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участия в долевом строительстве </w:t>
      </w:r>
      <w:r w:rsidR="008F7E21">
        <w:rPr>
          <w:rFonts w:ascii="Times New Roman" w:hAnsi="Times New Roman" w:cs="Times New Roman"/>
          <w:color w:val="000000"/>
          <w:sz w:val="28"/>
          <w:szCs w:val="28"/>
        </w:rPr>
        <w:t xml:space="preserve">в нормах законодательства об участии в долевом строительстве не положило конец возникающим на практике </w:t>
      </w:r>
      <w:r w:rsidR="002E4CF5">
        <w:rPr>
          <w:rFonts w:ascii="Times New Roman" w:hAnsi="Times New Roman" w:cs="Times New Roman"/>
          <w:color w:val="000000"/>
          <w:sz w:val="28"/>
          <w:szCs w:val="28"/>
        </w:rPr>
        <w:t xml:space="preserve">спорам и злоупотреблениям </w:t>
      </w:r>
      <w:r w:rsidR="00346D5B">
        <w:rPr>
          <w:rFonts w:ascii="Times New Roman" w:hAnsi="Times New Roman" w:cs="Times New Roman"/>
          <w:color w:val="000000"/>
          <w:sz w:val="28"/>
          <w:szCs w:val="28"/>
        </w:rPr>
        <w:t>как со стороны застройщиков, так и со стороны дольщиков.</w:t>
      </w:r>
    </w:p>
    <w:p w14:paraId="3D668CC8" w14:textId="6CF8ACF5" w:rsidR="0018380A" w:rsidRDefault="0018380A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данным Росреестра</w:t>
      </w:r>
      <w:r w:rsidR="001709E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2023-й год был зарегистрирован 1 009 277 договоров </w:t>
      </w:r>
      <w:r w:rsidR="00346D5B">
        <w:rPr>
          <w:rFonts w:ascii="Times New Roman" w:hAnsi="Times New Roman" w:cs="Times New Roman"/>
          <w:color w:val="000000"/>
          <w:sz w:val="28"/>
          <w:szCs w:val="28"/>
        </w:rPr>
        <w:t>участия в долевом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строительстве</w:t>
      </w:r>
      <w:r w:rsidR="001701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012C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14:paraId="2233A355" w14:textId="77777777" w:rsidR="004D50F0" w:rsidRDefault="004D50F0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наибол</w:t>
      </w:r>
      <w:r w:rsidR="00147760">
        <w:rPr>
          <w:rFonts w:ascii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hAnsi="Times New Roman" w:cs="Times New Roman"/>
          <w:color w:val="000000"/>
          <w:sz w:val="28"/>
          <w:szCs w:val="28"/>
        </w:rPr>
        <w:t>ее число зарегистрированных соглашений наблюдалось в следующих субъектах:</w:t>
      </w:r>
    </w:p>
    <w:p w14:paraId="320DC314" w14:textId="77777777" w:rsidR="004D50F0" w:rsidRDefault="004D50F0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город федерального значения Москва – 166 402 договора;</w:t>
      </w:r>
    </w:p>
    <w:p w14:paraId="5501AFE1" w14:textId="77777777" w:rsidR="004D50F0" w:rsidRDefault="004D50F0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Московская область – 79 466 договоров;</w:t>
      </w:r>
    </w:p>
    <w:p w14:paraId="3CC52DDE" w14:textId="77777777" w:rsidR="0018380A" w:rsidRDefault="004D50F0" w:rsidP="004F12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47760">
        <w:rPr>
          <w:rFonts w:ascii="Times New Roman" w:hAnsi="Times New Roman" w:cs="Times New Roman"/>
          <w:color w:val="000000"/>
          <w:sz w:val="28"/>
          <w:szCs w:val="28"/>
        </w:rPr>
        <w:t>город федерального значения Санкт-Петербург – 64 510 договоров.</w:t>
      </w:r>
    </w:p>
    <w:p w14:paraId="737D8366" w14:textId="6770D6EA" w:rsidR="004F12B3" w:rsidRPr="001F5D40" w:rsidRDefault="004F12B3" w:rsidP="004F12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данной работы заключена в необходимости практической защиты прав участников долевого строительства при том условии, что ненадлежащее исполнение сторонами своих обязательств по договору </w:t>
      </w:r>
      <w:r w:rsidR="00B5315F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ведущих проблем, связан</w:t>
      </w:r>
      <w:r w:rsidR="007C7640">
        <w:rPr>
          <w:rFonts w:ascii="Times New Roman" w:hAnsi="Times New Roman" w:cs="Times New Roman"/>
          <w:color w:val="000000"/>
          <w:sz w:val="28"/>
          <w:szCs w:val="28"/>
        </w:rPr>
        <w:t>ных с вышеуказанными договорами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7C7640">
        <w:rPr>
          <w:rFonts w:ascii="Times New Roman" w:hAnsi="Times New Roman" w:cs="Times New Roman"/>
          <w:color w:val="000000"/>
          <w:sz w:val="28"/>
          <w:szCs w:val="28"/>
        </w:rPr>
        <w:t xml:space="preserve">, тогда как институт долевого строительства </w:t>
      </w:r>
      <w:r w:rsidR="00C85874">
        <w:rPr>
          <w:rFonts w:ascii="Times New Roman" w:hAnsi="Times New Roman" w:cs="Times New Roman"/>
          <w:color w:val="000000"/>
          <w:sz w:val="28"/>
          <w:szCs w:val="28"/>
        </w:rPr>
        <w:t xml:space="preserve">был и </w:t>
      </w:r>
      <w:r w:rsidR="007C7640">
        <w:rPr>
          <w:rFonts w:ascii="Times New Roman" w:hAnsi="Times New Roman" w:cs="Times New Roman"/>
          <w:color w:val="000000"/>
          <w:sz w:val="28"/>
          <w:szCs w:val="28"/>
        </w:rPr>
        <w:t xml:space="preserve">остаётся </w:t>
      </w:r>
      <w:r w:rsidR="00B5315F">
        <w:rPr>
          <w:rFonts w:ascii="Times New Roman" w:hAnsi="Times New Roman" w:cs="Times New Roman"/>
          <w:color w:val="000000"/>
          <w:sz w:val="28"/>
          <w:szCs w:val="28"/>
        </w:rPr>
        <w:t xml:space="preserve">невероятно популярным </w:t>
      </w:r>
      <w:r w:rsidR="00C85874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приобретения </w:t>
      </w:r>
      <w:r w:rsidR="00C85874" w:rsidRPr="001F5D40">
        <w:rPr>
          <w:rFonts w:ascii="Times New Roman" w:hAnsi="Times New Roman" w:cs="Times New Roman"/>
          <w:color w:val="000000"/>
          <w:sz w:val="28"/>
          <w:szCs w:val="28"/>
        </w:rPr>
        <w:t>недвижимости</w:t>
      </w:r>
      <w:r w:rsidR="00B5315F">
        <w:rPr>
          <w:rFonts w:ascii="Times New Roman" w:hAnsi="Times New Roman" w:cs="Times New Roman"/>
          <w:color w:val="000000"/>
          <w:sz w:val="28"/>
          <w:szCs w:val="28"/>
        </w:rPr>
        <w:t xml:space="preserve"> среди граждан</w:t>
      </w:r>
      <w:r w:rsidR="00C85874" w:rsidRPr="001F5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315F">
        <w:rPr>
          <w:rFonts w:ascii="Times New Roman" w:hAnsi="Times New Roman" w:cs="Times New Roman"/>
          <w:color w:val="000000"/>
          <w:sz w:val="28"/>
          <w:szCs w:val="28"/>
        </w:rPr>
        <w:t xml:space="preserve"> Помимо защиты прав дольщиков в данной работе акцент будет сделан на необходимости соблюдения баланса интересов дольщиков и застройщиков и на стремлении сократить злоупотребление правом со стороны дольщиков.</w:t>
      </w:r>
    </w:p>
    <w:p w14:paraId="3126D385" w14:textId="77777777" w:rsidR="007214DE" w:rsidRPr="00DA6521" w:rsidRDefault="007214DE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исследования являются общественные отношения, складывающиеся в сфере применения судами </w:t>
      </w:r>
      <w:r w:rsidR="00DA6521" w:rsidRPr="00DA6521">
        <w:rPr>
          <w:rFonts w:ascii="Times New Roman" w:hAnsi="Times New Roman" w:cs="Times New Roman"/>
          <w:color w:val="000000"/>
          <w:sz w:val="28"/>
          <w:szCs w:val="28"/>
        </w:rPr>
        <w:t>правовых норм, направленных на гражданско-правовую</w:t>
      </w:r>
      <w:r w:rsidR="00F15EFC"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 защиты участников долевого стро</w:t>
      </w:r>
      <w:r w:rsidR="00DA6521" w:rsidRPr="00DA6521">
        <w:rPr>
          <w:rFonts w:ascii="Times New Roman" w:hAnsi="Times New Roman" w:cs="Times New Roman"/>
          <w:color w:val="000000"/>
          <w:sz w:val="28"/>
          <w:szCs w:val="28"/>
        </w:rPr>
        <w:t>ительства многоквартирных домов.</w:t>
      </w:r>
    </w:p>
    <w:p w14:paraId="398D6BB6" w14:textId="77777777" w:rsidR="007214DE" w:rsidRPr="00DA6521" w:rsidRDefault="007214DE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исследования является закономерность развития института </w:t>
      </w:r>
      <w:r w:rsidR="00DA6521" w:rsidRPr="00DA6521">
        <w:rPr>
          <w:rFonts w:ascii="Times New Roman" w:hAnsi="Times New Roman" w:cs="Times New Roman"/>
          <w:color w:val="000000"/>
          <w:sz w:val="28"/>
          <w:szCs w:val="28"/>
        </w:rPr>
        <w:t>гражданско-правовой защиты дольщиков</w:t>
      </w:r>
      <w:r w:rsidR="00F15EFC"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 в гражданском праве Российской Федерации.</w:t>
      </w:r>
    </w:p>
    <w:p w14:paraId="0169E928" w14:textId="77777777" w:rsidR="007214DE" w:rsidRPr="00DA6521" w:rsidRDefault="007214DE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Целью работы является исследование </w:t>
      </w:r>
      <w:r w:rsidR="00F15EFC" w:rsidRPr="00DA6521">
        <w:rPr>
          <w:rFonts w:ascii="Times New Roman" w:hAnsi="Times New Roman" w:cs="Times New Roman"/>
          <w:color w:val="000000"/>
          <w:sz w:val="28"/>
          <w:szCs w:val="28"/>
        </w:rPr>
        <w:t>мер гражданско-правовой защиты дольщиков.</w:t>
      </w:r>
    </w:p>
    <w:p w14:paraId="5722544F" w14:textId="77777777" w:rsidR="007214DE" w:rsidRPr="00DA6521" w:rsidRDefault="007214DE" w:rsidP="007214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21">
        <w:rPr>
          <w:rFonts w:ascii="Times New Roman" w:hAnsi="Times New Roman" w:cs="Times New Roman"/>
          <w:color w:val="000000"/>
          <w:sz w:val="28"/>
          <w:szCs w:val="28"/>
        </w:rPr>
        <w:t>В соответствии с целью в работе поставлены следующие задачи:</w:t>
      </w:r>
    </w:p>
    <w:p w14:paraId="5B093E0E" w14:textId="77777777" w:rsidR="00DA6521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6521" w:rsidRPr="00DA6521">
        <w:rPr>
          <w:rFonts w:ascii="Times New Roman" w:hAnsi="Times New Roman" w:cs="Times New Roman"/>
          <w:color w:val="000000"/>
          <w:sz w:val="28"/>
          <w:szCs w:val="28"/>
        </w:rPr>
        <w:t>зучить особенности субъектного состава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астников долевого строительства;</w:t>
      </w:r>
    </w:p>
    <w:p w14:paraId="0C9E7ED9" w14:textId="77777777" w:rsidR="005107C4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107C4">
        <w:rPr>
          <w:rFonts w:ascii="Times New Roman" w:hAnsi="Times New Roman" w:cs="Times New Roman"/>
          <w:color w:val="000000"/>
          <w:sz w:val="28"/>
          <w:szCs w:val="28"/>
        </w:rPr>
        <w:t xml:space="preserve">пределить основы правового регулирования общественных отношений дольщиков и застройщиков, а также особенности применения к </w:t>
      </w:r>
      <w:r w:rsidR="00F817CC">
        <w:rPr>
          <w:rFonts w:ascii="Times New Roman" w:hAnsi="Times New Roman" w:cs="Times New Roman"/>
          <w:color w:val="000000"/>
          <w:sz w:val="28"/>
          <w:szCs w:val="28"/>
        </w:rPr>
        <w:t xml:space="preserve">данным </w:t>
      </w:r>
      <w:r w:rsidR="005107C4">
        <w:rPr>
          <w:rFonts w:ascii="Times New Roman" w:hAnsi="Times New Roman" w:cs="Times New Roman"/>
          <w:color w:val="000000"/>
          <w:sz w:val="28"/>
          <w:szCs w:val="28"/>
        </w:rPr>
        <w:t>отношениям законодатель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о защите прав потребителей;</w:t>
      </w:r>
    </w:p>
    <w:p w14:paraId="3775038E" w14:textId="4142C6FF" w:rsidR="00B96FDD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96FDD">
        <w:rPr>
          <w:rFonts w:ascii="Times New Roman" w:hAnsi="Times New Roman" w:cs="Times New Roman"/>
          <w:color w:val="000000"/>
          <w:sz w:val="28"/>
          <w:szCs w:val="28"/>
        </w:rPr>
        <w:t>роанализировать основные права участников долевого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роительства и </w:t>
      </w:r>
      <w:r w:rsidR="008C0E8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способы их защиты;</w:t>
      </w:r>
    </w:p>
    <w:p w14:paraId="1F162552" w14:textId="77777777" w:rsidR="00F817CC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F817CC">
        <w:rPr>
          <w:rFonts w:ascii="Times New Roman" w:hAnsi="Times New Roman" w:cs="Times New Roman"/>
          <w:color w:val="000000"/>
          <w:sz w:val="28"/>
          <w:szCs w:val="28"/>
        </w:rPr>
        <w:t>ассмотреть особенности привлечения денежных средств дольщиков ненадлежащим субъектом или с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зованием ненадлежащего договора;</w:t>
      </w:r>
    </w:p>
    <w:p w14:paraId="2FA28040" w14:textId="77777777" w:rsidR="008224FF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24FF">
        <w:rPr>
          <w:rFonts w:ascii="Times New Roman" w:hAnsi="Times New Roman" w:cs="Times New Roman"/>
          <w:color w:val="000000"/>
          <w:sz w:val="28"/>
          <w:szCs w:val="28"/>
        </w:rPr>
        <w:t>зучить случаи нарушения застройщиком тр</w:t>
      </w:r>
      <w:r>
        <w:rPr>
          <w:rFonts w:ascii="Times New Roman" w:hAnsi="Times New Roman" w:cs="Times New Roman"/>
          <w:color w:val="000000"/>
          <w:sz w:val="28"/>
          <w:szCs w:val="28"/>
        </w:rPr>
        <w:t>ебований к проектной декларации;</w:t>
      </w:r>
    </w:p>
    <w:p w14:paraId="081ED957" w14:textId="51EBBA3B" w:rsidR="00101BEE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4859">
        <w:rPr>
          <w:rFonts w:ascii="Times New Roman" w:hAnsi="Times New Roman" w:cs="Times New Roman"/>
          <w:color w:val="000000"/>
          <w:sz w:val="28"/>
          <w:szCs w:val="28"/>
        </w:rPr>
        <w:t xml:space="preserve">писать </w:t>
      </w:r>
      <w:r w:rsidR="008C0E8C">
        <w:rPr>
          <w:rFonts w:ascii="Times New Roman" w:hAnsi="Times New Roman" w:cs="Times New Roman"/>
          <w:color w:val="000000"/>
          <w:sz w:val="28"/>
          <w:szCs w:val="28"/>
        </w:rPr>
        <w:t>основные случаи</w:t>
      </w:r>
      <w:r w:rsidR="00101BEE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несоответствия условий договора </w:t>
      </w:r>
      <w:r w:rsidR="008C0E8C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 w:rsidR="00101BEE">
        <w:rPr>
          <w:rFonts w:ascii="Times New Roman" w:hAnsi="Times New Roman" w:cs="Times New Roman"/>
          <w:color w:val="000000"/>
          <w:sz w:val="28"/>
          <w:szCs w:val="28"/>
        </w:rPr>
        <w:t xml:space="preserve"> данным редакции проектной декларации, действовав</w:t>
      </w:r>
      <w:r>
        <w:rPr>
          <w:rFonts w:ascii="Times New Roman" w:hAnsi="Times New Roman" w:cs="Times New Roman"/>
          <w:color w:val="000000"/>
          <w:sz w:val="28"/>
          <w:szCs w:val="28"/>
        </w:rPr>
        <w:t>шей на дату заключения договора;</w:t>
      </w:r>
    </w:p>
    <w:p w14:paraId="22849A07" w14:textId="4C54D2B4" w:rsidR="00FE7095" w:rsidRDefault="00224CF0" w:rsidP="007214DE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7095">
        <w:rPr>
          <w:rFonts w:ascii="Times New Roman" w:hAnsi="Times New Roman" w:cs="Times New Roman"/>
          <w:color w:val="000000"/>
          <w:sz w:val="28"/>
          <w:szCs w:val="28"/>
        </w:rPr>
        <w:t xml:space="preserve">ыявить основные условия договора </w:t>
      </w:r>
      <w:r w:rsidR="008C0E8C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 w:rsidR="00FE7095">
        <w:rPr>
          <w:rFonts w:ascii="Times New Roman" w:hAnsi="Times New Roman" w:cs="Times New Roman"/>
          <w:color w:val="000000"/>
          <w:sz w:val="28"/>
          <w:szCs w:val="28"/>
        </w:rPr>
        <w:t>, которые на практике признаются ущемляющим</w:t>
      </w:r>
      <w:r>
        <w:rPr>
          <w:rFonts w:ascii="Times New Roman" w:hAnsi="Times New Roman" w:cs="Times New Roman"/>
          <w:color w:val="000000"/>
          <w:sz w:val="28"/>
          <w:szCs w:val="28"/>
        </w:rPr>
        <w:t>и права дольщика;</w:t>
      </w:r>
    </w:p>
    <w:p w14:paraId="5415B397" w14:textId="77777777" w:rsidR="00DA5AE9" w:rsidRPr="00DA5AE9" w:rsidRDefault="00224CF0" w:rsidP="00DA5AE9">
      <w:pPr>
        <w:pStyle w:val="a7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6128A">
        <w:rPr>
          <w:rFonts w:ascii="Times New Roman" w:hAnsi="Times New Roman" w:cs="Times New Roman"/>
          <w:color w:val="000000"/>
          <w:sz w:val="28"/>
          <w:szCs w:val="28"/>
        </w:rPr>
        <w:t>роанализировать особенности защиты прав дольщика при банкротстве застройщика, в частности: механизм завершения строительства при банкротстве застройщика, механизм признания права собственности на объект долевого строительства или на долю в объекте незавершённого строительства, а также механизм обращения в Фонд развития территорий.</w:t>
      </w:r>
    </w:p>
    <w:p w14:paraId="5F9798C5" w14:textId="77777777" w:rsidR="00DA5AE9" w:rsidRPr="001F5D40" w:rsidRDefault="00DA5AE9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40">
        <w:rPr>
          <w:rFonts w:ascii="Times New Roman" w:hAnsi="Times New Roman" w:cs="Times New Roman"/>
          <w:color w:val="000000"/>
          <w:sz w:val="28"/>
          <w:szCs w:val="28"/>
        </w:rPr>
        <w:t>Базовым материалом для исследования в данной выпускной квалификационной работе является судебная практика. Автором работы изучена судебная практика по следующим вопросам:</w:t>
      </w:r>
    </w:p>
    <w:p w14:paraId="55CCB381" w14:textId="77777777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собенности судебных споров дольщико</w:t>
      </w:r>
      <w:r>
        <w:rPr>
          <w:rFonts w:ascii="Times New Roman" w:hAnsi="Times New Roman" w:cs="Times New Roman"/>
          <w:color w:val="000000"/>
          <w:sz w:val="28"/>
          <w:szCs w:val="28"/>
        </w:rPr>
        <w:t>в с ненадлежащими застройщиками;</w:t>
      </w:r>
    </w:p>
    <w:p w14:paraId="290F31F5" w14:textId="77777777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собенности судебных споров дольщиков, заключивших с заст</w:t>
      </w:r>
      <w:r>
        <w:rPr>
          <w:rFonts w:ascii="Times New Roman" w:hAnsi="Times New Roman" w:cs="Times New Roman"/>
          <w:color w:val="000000"/>
          <w:sz w:val="28"/>
          <w:szCs w:val="28"/>
        </w:rPr>
        <w:t>ройщиками ненадлежащие договоры;</w:t>
      </w:r>
    </w:p>
    <w:p w14:paraId="46FC5287" w14:textId="77777777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арушение застройщиком тр</w:t>
      </w:r>
      <w:r>
        <w:rPr>
          <w:rFonts w:ascii="Times New Roman" w:hAnsi="Times New Roman" w:cs="Times New Roman"/>
          <w:color w:val="000000"/>
          <w:sz w:val="28"/>
          <w:szCs w:val="28"/>
        </w:rPr>
        <w:t>ебований к проектной декларации;</w:t>
      </w:r>
    </w:p>
    <w:p w14:paraId="58F6ECAB" w14:textId="1DC87B54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несоответствие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включаемой в договор 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, данным редакции проектной декларации, действовавше</w:t>
      </w:r>
      <w:r>
        <w:rPr>
          <w:rFonts w:ascii="Times New Roman" w:hAnsi="Times New Roman" w:cs="Times New Roman"/>
          <w:color w:val="000000"/>
          <w:sz w:val="28"/>
          <w:szCs w:val="28"/>
        </w:rPr>
        <w:t>й на момент заключения договора;</w:t>
      </w:r>
    </w:p>
    <w:p w14:paraId="13E23DFB" w14:textId="622A4F02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поры по признанию недопустимыми условий договора участия в 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строительстве по законодательству о защи</w:t>
      </w:r>
      <w:r>
        <w:rPr>
          <w:rFonts w:ascii="Times New Roman" w:hAnsi="Times New Roman" w:cs="Times New Roman"/>
          <w:color w:val="000000"/>
          <w:sz w:val="28"/>
          <w:szCs w:val="28"/>
        </w:rPr>
        <w:t>те прав потребителей;</w:t>
      </w:r>
    </w:p>
    <w:p w14:paraId="69708233" w14:textId="3B7186F1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взыскания </w:t>
      </w:r>
      <w:r w:rsidR="00C7642D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в пользу дольщика 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неустойки в связи с просрочкой 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застройщика 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передачи объ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>екта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3FCB53" w14:textId="0D1D8CD3" w:rsidR="00DA5AE9" w:rsidRPr="001F5D40" w:rsidRDefault="00224CF0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в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зыскание убытков, возникших у дольщ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 xml:space="preserve">ика в период просрочки передачи 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 в виде расходов на аренду жил</w:t>
      </w:r>
      <w:r>
        <w:rPr>
          <w:rFonts w:ascii="Times New Roman" w:hAnsi="Times New Roman" w:cs="Times New Roman"/>
          <w:color w:val="000000"/>
          <w:sz w:val="28"/>
          <w:szCs w:val="28"/>
        </w:rPr>
        <w:t>ья;</w:t>
      </w:r>
    </w:p>
    <w:p w14:paraId="5667FF1A" w14:textId="77777777" w:rsidR="00DA5AE9" w:rsidRPr="001F5D40" w:rsidRDefault="006E074B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езвозмездное устранение застройщиком недостатков объекта в разумный срок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передаче объекта с недостатками;</w:t>
      </w:r>
    </w:p>
    <w:p w14:paraId="6EB25B04" w14:textId="77777777" w:rsidR="00DA5AE9" w:rsidRPr="001F5D40" w:rsidRDefault="006E074B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оразмерное уменьшение цены договора или возмещение расходов на устранение недостатков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передаче объекта с недостатками;</w:t>
      </w:r>
    </w:p>
    <w:p w14:paraId="4B5A88BC" w14:textId="15D12E4E" w:rsidR="00DA5AE9" w:rsidRPr="001F5D40" w:rsidRDefault="006E074B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расторжения договора участия в 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строительстве и возмещения убытков при одностороннем отказе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исполнения договора 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>со стороны дольщика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3C7DDE" w14:textId="77777777" w:rsidR="00DA5AE9" w:rsidRPr="001F5D40" w:rsidRDefault="006E074B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>ащита прав дольщика в с</w:t>
      </w:r>
      <w:r>
        <w:rPr>
          <w:rFonts w:ascii="Times New Roman" w:hAnsi="Times New Roman" w:cs="Times New Roman"/>
          <w:color w:val="000000"/>
          <w:sz w:val="28"/>
          <w:szCs w:val="28"/>
        </w:rPr>
        <w:t>уде при банкротстве застройщика;</w:t>
      </w:r>
    </w:p>
    <w:p w14:paraId="0AB5AB3B" w14:textId="77777777" w:rsidR="00DA5AE9" w:rsidRPr="00DA5AE9" w:rsidRDefault="006E074B" w:rsidP="00DA5A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</w:t>
      </w:r>
      <w:r w:rsidR="00DA5AE9" w:rsidRPr="001F5D40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привлечения застройщика к административной ответственности по «Кодексу Российской Федерации об административных </w:t>
      </w:r>
      <w:r w:rsidR="00DA5AE9" w:rsidRPr="00DA6521">
        <w:rPr>
          <w:rFonts w:ascii="Times New Roman" w:hAnsi="Times New Roman" w:cs="Times New Roman"/>
          <w:color w:val="000000"/>
          <w:sz w:val="28"/>
          <w:szCs w:val="28"/>
        </w:rPr>
        <w:t>правонарушениях» от 30.12.2001 № 195-ФЗ</w:t>
      </w:r>
      <w:r w:rsidR="00E9397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DA5AE9" w:rsidRPr="00DA6521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КоАП РФ) в части составов статей 14.8 и 14.28 КоАП РФ.</w:t>
      </w:r>
    </w:p>
    <w:p w14:paraId="7676BA64" w14:textId="77777777" w:rsidR="007214DE" w:rsidRPr="00326ACC" w:rsidRDefault="007214DE" w:rsidP="007214D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CC">
        <w:rPr>
          <w:rFonts w:ascii="Times New Roman" w:hAnsi="Times New Roman" w:cs="Times New Roman"/>
          <w:color w:val="000000"/>
          <w:sz w:val="28"/>
          <w:szCs w:val="28"/>
        </w:rPr>
        <w:t>К основным источникам, использованным в работе, можно отнести:</w:t>
      </w:r>
    </w:p>
    <w:p w14:paraId="43D984DD" w14:textId="77777777" w:rsidR="007214DE" w:rsidRPr="00326ACC" w:rsidRDefault="007214DE" w:rsidP="007214DE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C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акты </w:t>
      </w:r>
      <w:r w:rsidR="00F15EFC" w:rsidRPr="00326ACC">
        <w:rPr>
          <w:rFonts w:ascii="Times New Roman" w:hAnsi="Times New Roman" w:cs="Times New Roman"/>
          <w:color w:val="000000"/>
          <w:sz w:val="28"/>
          <w:szCs w:val="28"/>
        </w:rPr>
        <w:t>на уровне федерального законодательства</w:t>
      </w:r>
      <w:r w:rsidRPr="00326A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AF9EA" w14:textId="77777777" w:rsidR="007214DE" w:rsidRPr="003214FC" w:rsidRDefault="007214DE" w:rsidP="006D23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4FC">
        <w:rPr>
          <w:rFonts w:ascii="Times New Roman" w:hAnsi="Times New Roman" w:cs="Times New Roman"/>
          <w:color w:val="000000"/>
          <w:sz w:val="28"/>
          <w:szCs w:val="28"/>
        </w:rPr>
        <w:t>судебная практика;</w:t>
      </w:r>
    </w:p>
    <w:p w14:paraId="27E24181" w14:textId="77777777" w:rsidR="007214DE" w:rsidRPr="003214FC" w:rsidRDefault="007214DE" w:rsidP="006D23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4FC">
        <w:rPr>
          <w:rFonts w:ascii="Times New Roman" w:hAnsi="Times New Roman" w:cs="Times New Roman"/>
          <w:color w:val="000000"/>
          <w:sz w:val="28"/>
          <w:szCs w:val="28"/>
        </w:rPr>
        <w:t>доктринальные источники.</w:t>
      </w:r>
    </w:p>
    <w:p w14:paraId="2DF7ADE2" w14:textId="77777777" w:rsidR="006D23D8" w:rsidRPr="003214FC" w:rsidRDefault="006D23D8" w:rsidP="006D23D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4FC">
        <w:rPr>
          <w:rFonts w:ascii="Times New Roman" w:hAnsi="Times New Roman" w:cs="Times New Roman"/>
          <w:color w:val="000000"/>
          <w:sz w:val="28"/>
          <w:szCs w:val="28"/>
        </w:rPr>
        <w:t>В данной выпускной квалификационной работе были использованы следующие методы работы:</w:t>
      </w:r>
    </w:p>
    <w:p w14:paraId="11D67D8A" w14:textId="72C21FAE" w:rsidR="006D23D8" w:rsidRPr="003214FC" w:rsidRDefault="0040299D" w:rsidP="006D23D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</w:t>
      </w:r>
      <w:r w:rsidR="00C7642D">
        <w:rPr>
          <w:rFonts w:ascii="Times New Roman" w:hAnsi="Times New Roman" w:cs="Times New Roman"/>
          <w:color w:val="000000"/>
          <w:sz w:val="28"/>
          <w:szCs w:val="28"/>
        </w:rPr>
        <w:t xml:space="preserve">нализ нормативных </w:t>
      </w:r>
      <w:r w:rsidR="006D23D8" w:rsidRPr="003214FC">
        <w:rPr>
          <w:rFonts w:ascii="Times New Roman" w:hAnsi="Times New Roman" w:cs="Times New Roman"/>
          <w:color w:val="000000"/>
          <w:sz w:val="28"/>
          <w:szCs w:val="28"/>
        </w:rPr>
        <w:t>правовых актов и доктринальной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ры по заявленной теме;</w:t>
      </w:r>
    </w:p>
    <w:p w14:paraId="6C9AC0B7" w14:textId="77777777" w:rsidR="006D23D8" w:rsidRPr="003214FC" w:rsidRDefault="0040299D" w:rsidP="006D23D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</w:t>
      </w:r>
      <w:r w:rsidR="006D23D8" w:rsidRPr="003214FC">
        <w:rPr>
          <w:rFonts w:ascii="Times New Roman" w:hAnsi="Times New Roman" w:cs="Times New Roman"/>
          <w:color w:val="000000"/>
          <w:sz w:val="28"/>
          <w:szCs w:val="28"/>
        </w:rPr>
        <w:t>зучение судебной практики по заявленной теме и обобщение выводов судов относительно применения на практике м</w:t>
      </w:r>
      <w:r>
        <w:rPr>
          <w:rFonts w:ascii="Times New Roman" w:hAnsi="Times New Roman" w:cs="Times New Roman"/>
          <w:color w:val="000000"/>
          <w:sz w:val="28"/>
          <w:szCs w:val="28"/>
        </w:rPr>
        <w:t>еханизмов защиты прав дольщиков;</w:t>
      </w:r>
    </w:p>
    <w:p w14:paraId="07E0256B" w14:textId="67CA626E" w:rsidR="006D23D8" w:rsidRPr="00855016" w:rsidRDefault="006D23D8" w:rsidP="006D23D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0299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14FC"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лассифицирование способов защиты прав дольщиков в соответствии со стадиями </w:t>
      </w:r>
      <w:r w:rsidR="003214FC"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 участия в </w:t>
      </w:r>
      <w:r w:rsidR="004D26A0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3214FC"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и исполнения </w:t>
      </w:r>
      <w:r w:rsidR="003214FC" w:rsidRPr="0085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заключённого договора </w:t>
      </w:r>
      <w:r w:rsidR="0040299D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4D26A0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40299D">
        <w:rPr>
          <w:rFonts w:ascii="Times New Roman" w:hAnsi="Times New Roman" w:cs="Times New Roman"/>
          <w:color w:val="000000"/>
          <w:sz w:val="28"/>
          <w:szCs w:val="28"/>
        </w:rPr>
        <w:t>строительстве.</w:t>
      </w:r>
    </w:p>
    <w:p w14:paraId="3D0833F1" w14:textId="77777777" w:rsidR="007214DE" w:rsidRPr="00855016" w:rsidRDefault="007214DE" w:rsidP="006D23D8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данной </w:t>
      </w:r>
      <w:r w:rsidR="00F15EFC"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работы состоит из введения, </w:t>
      </w:r>
      <w:r w:rsidR="00855016" w:rsidRPr="00855016">
        <w:rPr>
          <w:rFonts w:ascii="Times New Roman" w:hAnsi="Times New Roman" w:cs="Times New Roman"/>
          <w:color w:val="000000"/>
          <w:sz w:val="28"/>
          <w:szCs w:val="28"/>
        </w:rPr>
        <w:t>четырёх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 глав (совокупно </w:t>
      </w:r>
      <w:r w:rsidR="00855016" w:rsidRPr="00855016">
        <w:rPr>
          <w:rFonts w:ascii="Times New Roman" w:hAnsi="Times New Roman" w:cs="Times New Roman"/>
          <w:color w:val="000000"/>
          <w:sz w:val="28"/>
          <w:szCs w:val="28"/>
        </w:rPr>
        <w:t>двенадцати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 параграфов: три параграфа в первой главе, </w:t>
      </w:r>
      <w:r w:rsidR="00F15EFC" w:rsidRPr="00855016">
        <w:rPr>
          <w:rFonts w:ascii="Times New Roman" w:hAnsi="Times New Roman" w:cs="Times New Roman"/>
          <w:color w:val="000000"/>
          <w:sz w:val="28"/>
          <w:szCs w:val="28"/>
        </w:rPr>
        <w:t>четыре – во второй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55016"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два – в третьей и три – в четвёртой) 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>заключения и списка использованных источников.</w:t>
      </w:r>
    </w:p>
    <w:p w14:paraId="7EBD759F" w14:textId="77777777" w:rsidR="002643A1" w:rsidRPr="005225B4" w:rsidRDefault="007214DE" w:rsidP="003B4F5D">
      <w:pPr>
        <w:pStyle w:val="1"/>
        <w:widowControl w:val="0"/>
        <w:spacing w:before="100" w:beforeAutospacing="1"/>
        <w:ind w:firstLine="709"/>
        <w:jc w:val="both"/>
        <w:rPr>
          <w:color w:val="000000"/>
        </w:rPr>
      </w:pPr>
      <w:r w:rsidRPr="001539A7">
        <w:rPr>
          <w:color w:val="FF0000"/>
        </w:rPr>
        <w:br w:type="page"/>
      </w:r>
      <w:bookmarkStart w:id="13" w:name="_Toc166279111"/>
      <w:r w:rsidR="002643A1" w:rsidRPr="005225B4">
        <w:rPr>
          <w:color w:val="000000"/>
        </w:rPr>
        <w:lastRenderedPageBreak/>
        <w:t xml:space="preserve">Глава 1. </w:t>
      </w:r>
      <w:bookmarkEnd w:id="6"/>
      <w:bookmarkEnd w:id="7"/>
      <w:bookmarkEnd w:id="8"/>
      <w:bookmarkEnd w:id="9"/>
      <w:bookmarkEnd w:id="10"/>
      <w:bookmarkEnd w:id="11"/>
      <w:r w:rsidR="003B4F5D" w:rsidRPr="005225B4">
        <w:rPr>
          <w:color w:val="000000"/>
        </w:rPr>
        <w:t>Общая характеристика статуса участника долевого строительства («дольщика»)</w:t>
      </w:r>
      <w:bookmarkEnd w:id="13"/>
    </w:p>
    <w:p w14:paraId="45564322" w14:textId="77777777" w:rsidR="00B707BF" w:rsidRPr="00B707BF" w:rsidRDefault="003B4F5D" w:rsidP="00B707BF">
      <w:pPr>
        <w:pStyle w:val="2"/>
        <w:widowControl w:val="0"/>
        <w:numPr>
          <w:ilvl w:val="1"/>
          <w:numId w:val="1"/>
        </w:numPr>
        <w:spacing w:before="100" w:beforeAutospacing="1"/>
        <w:ind w:left="0" w:firstLine="709"/>
        <w:jc w:val="both"/>
        <w:rPr>
          <w:color w:val="000000"/>
          <w:szCs w:val="28"/>
        </w:rPr>
      </w:pPr>
      <w:bookmarkStart w:id="14" w:name="_Toc166279112"/>
      <w:r w:rsidRPr="005225B4">
        <w:rPr>
          <w:color w:val="000000"/>
          <w:szCs w:val="28"/>
        </w:rPr>
        <w:t>Субъектный состав участников долевого строительства</w:t>
      </w:r>
      <w:bookmarkEnd w:id="14"/>
    </w:p>
    <w:p w14:paraId="195A3842" w14:textId="28AB04D6" w:rsidR="005225B4" w:rsidRDefault="00B707BF" w:rsidP="00B707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225B4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Согласно части 1 статьи 1 Федерального закона от 30.12.2004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6"/>
      </w:r>
      <w:r w:rsidRPr="005225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(далее также Закон № 214-ФЗ) под участниками долевого строительства принято понимать граждан и юридических лиц, которые вкладывают собственные денежные средства в строительство многоквартирных домов и (или) иных объектов недвижимости, выступая в качестве контрагента застройщика по договору участия в </w:t>
      </w:r>
      <w:r w:rsidR="00923F6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строительстве. В</w:t>
      </w:r>
      <w:r w:rsidR="00B9091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ышеуказанные лица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вступают в отношения с застройщиком</w:t>
      </w:r>
      <w:r w:rsidR="00B9091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 целью возникновения у них права</w:t>
      </w:r>
      <w:r w:rsidR="00150F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собственности на объекты долевого строительства, а также </w:t>
      </w:r>
      <w:r w:rsidR="00B9091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права</w:t>
      </w:r>
      <w:r w:rsidR="00150F8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общей долевой собственности на общее имущество в многоквартирном доме или ином объекте недвижимости.</w:t>
      </w:r>
      <w:r w:rsidR="006C7C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Законодательно подчёркивается, что действие Закона № 214-ФЗ направлено на </w:t>
      </w:r>
      <w:r w:rsidR="003F3E4A"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установление гарантий</w:t>
      </w:r>
      <w:r w:rsidR="006C7C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защиты прав, законных интересов и имущества участников долевого строительства.</w:t>
      </w:r>
    </w:p>
    <w:p w14:paraId="4BD8CBAD" w14:textId="300B4E84" w:rsidR="003608E8" w:rsidRDefault="005D0CD1" w:rsidP="003608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исключением деятельности жилищно-строительных кооперативов правомерное привлечение денежных средств дольщиков возможно исключительно путём заключения договора участия в </w:t>
      </w:r>
      <w:r w:rsidR="00923F6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строительстве, по которому дольщик выступает в ка</w:t>
      </w:r>
      <w:r w:rsidR="003608E8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честве контрагента застройщика.</w:t>
      </w:r>
    </w:p>
    <w:p w14:paraId="1C26B60F" w14:textId="683EE813" w:rsidR="0067268F" w:rsidRDefault="00E71CE0" w:rsidP="006726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«Ненадлежа</w:t>
      </w:r>
      <w:r w:rsidR="00EC0733">
        <w:rPr>
          <w:rFonts w:ascii="Times New Roman" w:hAnsi="Times New Roman" w:cs="Times New Roman"/>
          <w:color w:val="000000"/>
          <w:spacing w:val="4"/>
          <w:sz w:val="28"/>
          <w:szCs w:val="28"/>
        </w:rPr>
        <w:t>щими дольщиками»</w:t>
      </w:r>
      <w:r w:rsidR="00F828DA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7"/>
      </w:r>
      <w:r w:rsidR="00EC07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будут являться граждане или юридические лица, заключившие договоры инвестирования (соинвестирования), договоры простого товарищества, предварительные договоры участия в долевом строительстве, предварительные договоры </w:t>
      </w:r>
      <w:r w:rsidR="00EC0733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купли</w:t>
      </w:r>
      <w:r w:rsidR="00EC0733"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>продажи несуществующей недвижимости, а также цессионарии в договорах уступки права требования по вышеуказанным соглашениям</w:t>
      </w:r>
      <w:r w:rsidR="002F6CD2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EC0733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8"/>
      </w:r>
    </w:p>
    <w:p w14:paraId="142323BC" w14:textId="77777777" w:rsidR="00765079" w:rsidRDefault="00B85D94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Исходя </w:t>
      </w:r>
      <w:r w:rsidR="00191070">
        <w:rPr>
          <w:rFonts w:ascii="Times New Roman" w:hAnsi="Times New Roman" w:cs="Times New Roman"/>
          <w:color w:val="000000"/>
          <w:spacing w:val="4"/>
          <w:sz w:val="28"/>
          <w:szCs w:val="28"/>
        </w:rPr>
        <w:t>из указания законодателя на деление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участников долев</w:t>
      </w:r>
      <w:r w:rsidR="00191070">
        <w:rPr>
          <w:rFonts w:ascii="Times New Roman" w:hAnsi="Times New Roman" w:cs="Times New Roman"/>
          <w:color w:val="000000"/>
          <w:spacing w:val="4"/>
          <w:sz w:val="28"/>
          <w:szCs w:val="28"/>
        </w:rPr>
        <w:t>ого строительства на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граждан и юридических лиц, можно выделить две основные группы лиц </w:t>
      </w:r>
      <w:r w:rsidR="00765079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субъектном составе дольщиков:</w:t>
      </w:r>
    </w:p>
    <w:p w14:paraId="231EA550" w14:textId="77777777" w:rsidR="00765079" w:rsidRDefault="00765079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B85D94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</w:t>
      </w:r>
      <w:r w:rsidR="00DA6680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="00B85D94">
        <w:rPr>
          <w:rFonts w:ascii="Times New Roman" w:hAnsi="Times New Roman" w:cs="Times New Roman"/>
          <w:color w:val="000000"/>
          <w:spacing w:val="4"/>
          <w:sz w:val="28"/>
          <w:szCs w:val="28"/>
        </w:rPr>
        <w:t>, которые участвуют в долевом строительстве мног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оквартирных домов;</w:t>
      </w:r>
    </w:p>
    <w:p w14:paraId="69B8A283" w14:textId="77777777" w:rsidR="00B85D94" w:rsidRDefault="00765079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DA6680">
        <w:rPr>
          <w:rFonts w:ascii="Times New Roman" w:hAnsi="Times New Roman" w:cs="Times New Roman"/>
          <w:color w:val="000000"/>
          <w:spacing w:val="4"/>
          <w:sz w:val="28"/>
          <w:szCs w:val="28"/>
        </w:rPr>
        <w:t>юридические</w:t>
      </w:r>
      <w:r w:rsidR="00B85D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лиц</w:t>
      </w:r>
      <w:r w:rsidR="00DA6680">
        <w:rPr>
          <w:rFonts w:ascii="Times New Roman" w:hAnsi="Times New Roman" w:cs="Times New Roman"/>
          <w:color w:val="000000"/>
          <w:spacing w:val="4"/>
          <w:sz w:val="28"/>
          <w:szCs w:val="28"/>
        </w:rPr>
        <w:t>а, участвующие</w:t>
      </w:r>
      <w:r w:rsidR="00B85D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долевом строительстве объектов коммерческой недвижимости.</w:t>
      </w:r>
    </w:p>
    <w:p w14:paraId="6B3F5B1F" w14:textId="0EAD3797" w:rsidR="005225B4" w:rsidRDefault="00E71CE0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Безусловно, чаще всего в качестве дольщиков выступают граждане, которые заключают договоры участия в </w:t>
      </w:r>
      <w:r w:rsidR="003608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строительстве с целью приобретения жилых помещений для их дал</w:t>
      </w:r>
      <w:r w:rsidR="009C74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ьнейшего использования для личных нужд (приобретение жилья для проживания). </w:t>
      </w:r>
      <w:r w:rsidR="00191C6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этом согласно данным статистики в сфере долевого строительства многоквартирных домов наблюдается стабильный рост коли</w:t>
      </w:r>
      <w:r w:rsidR="00431D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чества заключённых с </w:t>
      </w:r>
      <w:r w:rsidR="00191C69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гражданами</w:t>
      </w:r>
      <w:r w:rsidR="005768F7"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</w:r>
      <w:r w:rsidR="00431D84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дольщиками</w:t>
      </w:r>
      <w:r w:rsidR="00191C6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договоров. Количество вышеуказанных договоров, заключённых за периоды 2022-го и 2023-го годов, составляет: 544 000 и 773 000 соглашений соответственно.</w:t>
      </w:r>
      <w:r w:rsidR="00191C69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9"/>
      </w:r>
    </w:p>
    <w:p w14:paraId="7897A4CD" w14:textId="77777777" w:rsidR="00C623EF" w:rsidRDefault="004B7D69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="003E3837">
        <w:rPr>
          <w:rFonts w:ascii="Times New Roman" w:hAnsi="Times New Roman" w:cs="Times New Roman"/>
          <w:color w:val="000000"/>
          <w:spacing w:val="4"/>
          <w:sz w:val="28"/>
          <w:szCs w:val="28"/>
        </w:rPr>
        <w:t>аще всего вышеуказанные сделки характеризуются привлечением не собственных, а ипотечных денежных средств</w:t>
      </w:r>
      <w:r w:rsidR="006B24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граждан: в 75% случаев в 2022</w:t>
      </w:r>
      <w:r w:rsidR="006B2488"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>м </w:t>
      </w:r>
      <w:r w:rsidR="003E3837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 и в 89% случаев в 2023-м году.</w:t>
      </w:r>
      <w:r w:rsidR="00165C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Следовательно, основная категория в субъектном составе дольщиков формируется путём государственной поддержки граждан в виде льготных программ ипотечного кредитования.</w:t>
      </w:r>
    </w:p>
    <w:p w14:paraId="6C9A4614" w14:textId="263A4A9D" w:rsidR="003628C7" w:rsidRDefault="00E00F3A" w:rsidP="003628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Тройку самых активных субъектов по объёму строящегося жилья составляют Москва, Московская область и Санкт-Петербург, что</w:t>
      </w:r>
      <w:r w:rsidR="006677F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соотносится со статистическими данными Росреестра по вопросу количества </w:t>
      </w:r>
      <w:r w:rsidR="006677F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зарегистрированных договоров долевого участия в строительстве.</w:t>
      </w:r>
    </w:p>
    <w:p w14:paraId="757F65F9" w14:textId="71078DD0" w:rsidR="00D139F5" w:rsidRDefault="0095134F" w:rsidP="000C72B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Доминирование </w:t>
      </w:r>
      <w:r w:rsidR="003608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граждан над организациями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субъектном составе уч</w:t>
      </w:r>
      <w:r w:rsidR="000C72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астников долевого </w:t>
      </w:r>
      <w:r w:rsidR="003608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обуславливается</w:t>
      </w:r>
      <w:r w:rsidR="00F80E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привлекательностью</w:t>
      </w:r>
      <w:r w:rsidR="000C72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долевого строительства для физических лиц, желающих приобрести жилую недвижимость. Современное </w:t>
      </w:r>
      <w:r w:rsidR="00215E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участие в </w:t>
      </w:r>
      <w:r w:rsidR="003608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 w:rsidR="00215E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строительстве </w:t>
      </w:r>
      <w:r w:rsidR="0032197F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акту</w:t>
      </w:r>
      <w:r w:rsidR="00917825">
        <w:rPr>
          <w:rFonts w:ascii="Times New Roman" w:hAnsi="Times New Roman" w:cs="Times New Roman"/>
          <w:color w:val="000000"/>
          <w:spacing w:val="4"/>
          <w:sz w:val="28"/>
          <w:szCs w:val="28"/>
        </w:rPr>
        <w:t>ал</w:t>
      </w:r>
      <w:r w:rsidR="0032197F">
        <w:rPr>
          <w:rFonts w:ascii="Times New Roman" w:hAnsi="Times New Roman" w:cs="Times New Roman"/>
          <w:color w:val="000000"/>
          <w:spacing w:val="4"/>
          <w:sz w:val="28"/>
          <w:szCs w:val="28"/>
        </w:rPr>
        <w:t>ьно</w:t>
      </w:r>
      <w:r w:rsidR="00215E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для граждан в силу </w:t>
      </w:r>
      <w:r w:rsidR="00A86DBF">
        <w:rPr>
          <w:rFonts w:ascii="Times New Roman" w:hAnsi="Times New Roman" w:cs="Times New Roman"/>
          <w:color w:val="000000"/>
          <w:spacing w:val="4"/>
          <w:sz w:val="28"/>
          <w:szCs w:val="28"/>
        </w:rPr>
        <w:t>следующих</w:t>
      </w:r>
      <w:r w:rsidR="00215E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причин:</w:t>
      </w:r>
    </w:p>
    <w:p w14:paraId="3377F346" w14:textId="77777777" w:rsidR="00215E64" w:rsidRDefault="00215E64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3F3E4A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="0073687B">
        <w:rPr>
          <w:rFonts w:ascii="Times New Roman" w:hAnsi="Times New Roman" w:cs="Times New Roman"/>
          <w:color w:val="000000"/>
          <w:spacing w:val="4"/>
          <w:sz w:val="28"/>
          <w:szCs w:val="28"/>
        </w:rPr>
        <w:t>олевое строительство является возможностью экономически выгодно вложить капитал, поскольку на начальных этапах строительства многоквартирного дома стоимость объекта</w:t>
      </w:r>
      <w:r w:rsidR="003F3E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недвижимости достаточно низкая;</w:t>
      </w:r>
    </w:p>
    <w:p w14:paraId="1BBC9AF9" w14:textId="77777777" w:rsidR="0073687B" w:rsidRDefault="0073687B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8A327C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="005B7E96">
        <w:rPr>
          <w:rFonts w:ascii="Times New Roman" w:hAnsi="Times New Roman" w:cs="Times New Roman"/>
          <w:color w:val="000000"/>
          <w:spacing w:val="4"/>
          <w:sz w:val="28"/>
          <w:szCs w:val="28"/>
        </w:rPr>
        <w:t>ольщику предоставляется широкий выбор квартир на привле</w:t>
      </w:r>
      <w:r w:rsidR="008A327C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кательном для него объекте;</w:t>
      </w:r>
    </w:p>
    <w:p w14:paraId="2D92146E" w14:textId="77777777" w:rsidR="005B7E96" w:rsidRDefault="005B7E96" w:rsidP="009821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8A327C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="00CB222D">
        <w:rPr>
          <w:rFonts w:ascii="Times New Roman" w:hAnsi="Times New Roman" w:cs="Times New Roman"/>
          <w:color w:val="000000"/>
          <w:spacing w:val="4"/>
          <w:sz w:val="28"/>
          <w:szCs w:val="28"/>
        </w:rPr>
        <w:t>астройщики способны обеспечить наиболее подходящие условия оплаты (сочетание государственных сертификатов, субсидий, ипотечных займов либо рассрочки оплаты на весь период строительства</w:t>
      </w:r>
      <w:r w:rsidR="0000279E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A327C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14:paraId="58268EDC" w14:textId="77777777" w:rsidR="00E554AB" w:rsidRDefault="008A327C" w:rsidP="00272F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с</w:t>
      </w:r>
      <w:r w:rsidR="00533AFD">
        <w:rPr>
          <w:rFonts w:ascii="Times New Roman" w:hAnsi="Times New Roman" w:cs="Times New Roman"/>
          <w:color w:val="000000"/>
          <w:spacing w:val="4"/>
          <w:sz w:val="28"/>
          <w:szCs w:val="28"/>
        </w:rPr>
        <w:t>овременность и п</w:t>
      </w:r>
      <w:r w:rsidR="00DD3C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родуманность планировок квартир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 различными вариантами отделки;</w:t>
      </w:r>
    </w:p>
    <w:p w14:paraId="5A437206" w14:textId="77777777" w:rsidR="00CD7990" w:rsidRDefault="00272F6D" w:rsidP="00CD79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 w:rsidR="0007480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A327C">
        <w:rPr>
          <w:rFonts w:ascii="Times New Roman" w:hAnsi="Times New Roman" w:cs="Times New Roman"/>
          <w:color w:val="000000"/>
          <w:spacing w:val="4"/>
          <w:sz w:val="28"/>
          <w:szCs w:val="28"/>
        </w:rPr>
        <w:t>«ч</w:t>
      </w:r>
      <w:r w:rsidR="00B92174">
        <w:rPr>
          <w:rFonts w:ascii="Times New Roman" w:hAnsi="Times New Roman" w:cs="Times New Roman"/>
          <w:color w:val="000000"/>
          <w:spacing w:val="4"/>
          <w:sz w:val="28"/>
          <w:szCs w:val="28"/>
        </w:rPr>
        <w:t>истая история» объекта.</w:t>
      </w:r>
      <w:r w:rsidR="00B92174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0"/>
      </w:r>
    </w:p>
    <w:p w14:paraId="687A43CB" w14:textId="09F70635" w:rsidR="000061D0" w:rsidRDefault="003608E8" w:rsidP="00CD79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 с организациями-дольщиками</w:t>
      </w:r>
      <w:r w:rsidR="00BF1D4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наиболее частой целью участия дольщика в долевом строительстве является строительство объекта коммерческой недвижимости непрои</w:t>
      </w:r>
      <w:r w:rsidR="00C538D8">
        <w:rPr>
          <w:rFonts w:ascii="Times New Roman" w:hAnsi="Times New Roman" w:cs="Times New Roman"/>
          <w:color w:val="000000"/>
          <w:spacing w:val="4"/>
          <w:sz w:val="28"/>
          <w:szCs w:val="28"/>
        </w:rPr>
        <w:t>зводственного назначения.</w:t>
      </w:r>
    </w:p>
    <w:p w14:paraId="3587A700" w14:textId="77777777" w:rsidR="00C538D8" w:rsidRDefault="00505D10" w:rsidP="006F55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Вышеуказанная возможность предусмотрена действующим законодательством об участии в долевом строительстве, в частности, </w:t>
      </w:r>
      <w:r w:rsidR="003508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частью 1 статьи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 Закона № 214-ФЗ, которой устанавливается, что денежные средства дольщиков могут привлекаться для строительства многоквартирных домов и иных объектов недвижимости.</w:t>
      </w:r>
    </w:p>
    <w:p w14:paraId="301E8630" w14:textId="77777777" w:rsidR="006F5584" w:rsidRDefault="00E729B7" w:rsidP="006F55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Современный российский </w:t>
      </w:r>
      <w:r w:rsidR="0032730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правовой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институт долевого коммерческого строительства характеризуется следующими особенностями:</w:t>
      </w:r>
    </w:p>
    <w:p w14:paraId="1E0EBB74" w14:textId="77777777" w:rsidR="00E729B7" w:rsidRDefault="00BB0460" w:rsidP="006F55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с</w:t>
      </w:r>
      <w:r w:rsidR="00E729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пециально обособленная правовая конструкция для регулирования </w:t>
      </w:r>
      <w:r w:rsidR="00E729B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института долевого коммерческого строительства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законодательстве отсутствует;</w:t>
      </w:r>
    </w:p>
    <w:p w14:paraId="363A06B7" w14:textId="77777777" w:rsidR="00E729B7" w:rsidRDefault="00BB0460" w:rsidP="00E729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б</w:t>
      </w:r>
      <w:r w:rsidR="00E729B7">
        <w:rPr>
          <w:rFonts w:ascii="Times New Roman" w:hAnsi="Times New Roman" w:cs="Times New Roman"/>
          <w:color w:val="000000"/>
          <w:spacing w:val="4"/>
          <w:sz w:val="28"/>
          <w:szCs w:val="28"/>
        </w:rPr>
        <w:t>азовый комплекс императивных элементов института долевого коммерческого строительства формируют нормы Гражданского кодекса Российской Федерации и Закона № 214-ФЗ.</w:t>
      </w:r>
      <w:r w:rsidR="00E729B7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1"/>
      </w:r>
    </w:p>
    <w:p w14:paraId="6B206F72" w14:textId="28A9CF19" w:rsidR="00570FE1" w:rsidRDefault="00765079" w:rsidP="00570F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Данная работа посвящена вопросу защиты гражданских прав </w:t>
      </w:r>
      <w:r w:rsidR="004C3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наиболее обширной категории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дольщиков</w:t>
      </w:r>
      <w:r w:rsidR="004C3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граждан, участвующих в долево</w:t>
      </w:r>
      <w:r w:rsidR="007613D8">
        <w:rPr>
          <w:rFonts w:ascii="Times New Roman" w:hAnsi="Times New Roman" w:cs="Times New Roman"/>
          <w:color w:val="000000"/>
          <w:spacing w:val="4"/>
          <w:sz w:val="28"/>
          <w:szCs w:val="28"/>
        </w:rPr>
        <w:t>м строительстве с целью получения жилого помещения</w:t>
      </w:r>
      <w:r w:rsidR="004C36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которое в дальнейшем </w:t>
      </w:r>
      <w:r w:rsidR="00CF42B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будет </w:t>
      </w:r>
      <w:r w:rsidR="004C36E0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использоваться для личных нужд.</w:t>
      </w:r>
    </w:p>
    <w:p w14:paraId="566067DE" w14:textId="6384466C" w:rsidR="00AD6C9B" w:rsidRPr="00570FE1" w:rsidRDefault="004C36E0" w:rsidP="00570F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Таким образом, 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мы изучили основные особенности субъектного состава дольщиков: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субъектный состав дольщиков складывается из граждан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 xml:space="preserve">дольщиков и юридических лиц, участвующих в долевом строительстве. Первая категория 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дольщиков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характеризуется 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преимущественным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участием в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строительстве жилых помещений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зачастую </w:t>
      </w:r>
      <w:r w:rsidR="00981F6F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гражданами-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дольщиками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привлекаются ипотечны</w:t>
      </w:r>
      <w:r w:rsidR="00DA6521">
        <w:rPr>
          <w:rFonts w:ascii="Times New Roman" w:hAnsi="Times New Roman" w:cs="Times New Roman"/>
          <w:color w:val="000000"/>
          <w:spacing w:val="4"/>
          <w:sz w:val="28"/>
          <w:szCs w:val="28"/>
        </w:rPr>
        <w:t>е денежные средства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; вторая категория дольщиков характеризуется строительством нежилых помещений (строительством коммерческой недвижимости непроизводственного </w:t>
      </w:r>
      <w:r w:rsidRPr="00D85DCC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назначения).</w:t>
      </w:r>
    </w:p>
    <w:p w14:paraId="4B7D8870" w14:textId="77777777" w:rsidR="00D85DCC" w:rsidRPr="00AD6C9B" w:rsidRDefault="00D85DCC" w:rsidP="00570FE1">
      <w:pPr>
        <w:pStyle w:val="2"/>
        <w:widowControl w:val="0"/>
        <w:numPr>
          <w:ilvl w:val="1"/>
          <w:numId w:val="1"/>
        </w:numPr>
        <w:spacing w:before="100" w:beforeAutospacing="1"/>
        <w:ind w:left="0" w:firstLine="709"/>
        <w:jc w:val="both"/>
        <w:rPr>
          <w:color w:val="000000"/>
          <w:szCs w:val="28"/>
        </w:rPr>
      </w:pPr>
      <w:bookmarkStart w:id="15" w:name="_Toc166279113"/>
      <w:r w:rsidRPr="00D85DCC">
        <w:rPr>
          <w:color w:val="000000"/>
          <w:szCs w:val="28"/>
        </w:rPr>
        <w:t>Правовое регулирование отношений между участником долевого строительства и застройщиком. Особенности применения к отношениям законодатель</w:t>
      </w:r>
      <w:r w:rsidR="006E129F">
        <w:rPr>
          <w:color w:val="000000"/>
          <w:szCs w:val="28"/>
        </w:rPr>
        <w:t>ства о защите прав потребителей</w:t>
      </w:r>
      <w:bookmarkEnd w:id="15"/>
    </w:p>
    <w:p w14:paraId="29E813E5" w14:textId="77777777" w:rsidR="00AD6C9B" w:rsidRPr="00D85DCC" w:rsidRDefault="00E3422A" w:rsidP="00A44A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Согласно части</w:t>
      </w:r>
      <w:r w:rsidR="00AD6C9B" w:rsidRPr="00AD6C9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1 статьи 23 Закона № 214-ФЗ </w:t>
      </w:r>
      <w:r w:rsidR="00AD6C9B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="00AD6C9B" w:rsidRPr="00AD6C9B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осударственное регулирование в области долевого строительства многоквартирных домов и (или) иных объектов недвижимости осуществляется в соответствии с настоящим Федеральным законом уполномоченным федеральным</w:t>
      </w:r>
      <w:r w:rsidR="00AD6C9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органом исполнительной власти</w:t>
      </w:r>
      <w:r w:rsidR="00AD6C9B" w:rsidRPr="00AD6C9B">
        <w:rPr>
          <w:rFonts w:ascii="Times New Roman" w:hAnsi="Times New Roman" w:cs="Times New Roman"/>
          <w:color w:val="000000"/>
          <w:spacing w:val="4"/>
          <w:sz w:val="28"/>
          <w:szCs w:val="28"/>
        </w:rPr>
        <w:t>, а также другими федеральными органами исполнительной власти в пределах их компетенции.</w:t>
      </w:r>
      <w:r w:rsidR="00A44A2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 этом уполномоченным федеральным органом власти в сфере оборота долевого </w:t>
      </w:r>
      <w:r w:rsidR="00A44A23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строительства выступает Министерство строительства и жилищно</w:t>
      </w:r>
      <w:r w:rsidR="00A44A23"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>коммунального хозяйства Российской Федерации (далее также Минстрой РФ).</w:t>
      </w:r>
    </w:p>
    <w:p w14:paraId="474FFE8D" w14:textId="77777777" w:rsidR="00AC0709" w:rsidRDefault="00AC0709" w:rsidP="00AC07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Следовательно, по воле законодателя, базу правового регулирования долевого строительства составляет </w:t>
      </w:r>
      <w:r w:rsidR="00A44A2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Закон № 214-ФЗ.</w:t>
      </w:r>
    </w:p>
    <w:p w14:paraId="62E53033" w14:textId="77777777" w:rsidR="00AC0709" w:rsidRDefault="002D6FDC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данный момент времени, </w:t>
      </w:r>
      <w:r w:rsidR="00AC0709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Законом № 214-ФЗ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охватываются наиболее значимые правовые вопросы долевого строительства:</w:t>
      </w:r>
    </w:p>
    <w:p w14:paraId="0D771196" w14:textId="3D435D99" w:rsidR="002D6FDC" w:rsidRDefault="002D6FDC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A73D6B">
        <w:rPr>
          <w:rFonts w:ascii="Times New Roman" w:hAnsi="Times New Roman" w:cs="Times New Roman"/>
          <w:color w:val="000000"/>
          <w:spacing w:val="4"/>
          <w:sz w:val="28"/>
          <w:szCs w:val="28"/>
        </w:rPr>
        <w:t>сновные по</w:t>
      </w:r>
      <w:r w:rsidR="008423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ложения, касающиеся договоров участия в </w:t>
      </w:r>
      <w:r w:rsidR="00303F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 w:rsidR="008423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строительстве </w:t>
      </w:r>
      <w:r w:rsidR="0029359B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842347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статьи 4</w:t>
      </w:r>
      <w:r w:rsidR="007F686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42347"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 w:rsidR="007F686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9 Закона № 214-ФЗ);</w:t>
      </w:r>
    </w:p>
    <w:p w14:paraId="2BEA610A" w14:textId="5C6A8B53" w:rsidR="00A73D6B" w:rsidRDefault="00842347" w:rsidP="001532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A73D6B">
        <w:rPr>
          <w:rFonts w:ascii="Times New Roman" w:hAnsi="Times New Roman" w:cs="Times New Roman"/>
          <w:color w:val="000000"/>
          <w:spacing w:val="4"/>
          <w:sz w:val="28"/>
          <w:szCs w:val="28"/>
        </w:rPr>
        <w:t>тветственность дольщика и застройщика за нарушение исполнения принятых ими на себя обязатель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ств </w:t>
      </w:r>
      <w:r w:rsidR="00303F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договору 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(статья 10 Закона № 214-ФЗ);</w:t>
      </w:r>
    </w:p>
    <w:p w14:paraId="5999834A" w14:textId="77777777" w:rsidR="00AC0709" w:rsidRDefault="00BB0460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п</w:t>
      </w:r>
      <w:r w:rsidR="00A73D6B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ривлечение денежных средств с использованием счетов эскроу (стат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ьи 15.4 – 15.5 Закона № 214-ФЗ);</w:t>
      </w:r>
    </w:p>
    <w:p w14:paraId="714E92BC" w14:textId="77777777" w:rsidR="00A73D6B" w:rsidRDefault="00A73D6B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="009E434C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осударственная регистрация права собственности на объекты долевого строительства (</w:t>
      </w:r>
      <w:r w:rsidR="00BB0460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статьи 16 – 17 Закона № 214-ФЗ);</w:t>
      </w:r>
    </w:p>
    <w:p w14:paraId="6E6022DE" w14:textId="77777777" w:rsidR="009E434C" w:rsidRDefault="00BB0460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п</w:t>
      </w:r>
      <w:r w:rsidR="009E434C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роектная документация объе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кта (статья 19 Закона № 214-ФЗ);</w:t>
      </w:r>
    </w:p>
    <w:p w14:paraId="79268021" w14:textId="77777777" w:rsidR="009E434C" w:rsidRDefault="009A7B27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и</w:t>
      </w:r>
      <w:r w:rsidR="009E434C">
        <w:rPr>
          <w:rFonts w:ascii="Times New Roman" w:hAnsi="Times New Roman" w:cs="Times New Roman"/>
          <w:color w:val="000000"/>
          <w:spacing w:val="4"/>
          <w:sz w:val="28"/>
          <w:szCs w:val="28"/>
        </w:rPr>
        <w:t>нформация о застройщике и об объекте (статьи 20 и 21 Закона №</w:t>
      </w:r>
      <w:r w:rsidR="009E434C">
        <w:t> 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214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>ФЗ);</w:t>
      </w:r>
    </w:p>
    <w:p w14:paraId="550E57F7" w14:textId="77777777" w:rsidR="009E434C" w:rsidRDefault="009A7B27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ф</w:t>
      </w:r>
      <w:r w:rsidR="009E434C">
        <w:rPr>
          <w:rFonts w:ascii="Times New Roman" w:hAnsi="Times New Roman" w:cs="Times New Roman"/>
          <w:color w:val="000000"/>
          <w:spacing w:val="4"/>
          <w:sz w:val="28"/>
          <w:szCs w:val="28"/>
        </w:rPr>
        <w:t>онд субъекта РФ (статьи 21.1 – 21.3 Закона № 214-ФЗ).</w:t>
      </w:r>
    </w:p>
    <w:p w14:paraId="225180D0" w14:textId="23FF8D1C" w:rsidR="00D4047B" w:rsidRDefault="00874DF7" w:rsidP="00D404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Стоит отметить, что в</w:t>
      </w:r>
      <w:r w:rsidR="008D3D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связи с возникновением на практике сложностей с защитой прав дольщиков деятельность законодателя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внесению изменений в Закон № 214-ФЗ стабильно </w:t>
      </w:r>
      <w:r w:rsidR="008D3D9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направлена на повышение уровня ответственности застройщика.</w:t>
      </w:r>
      <w:r w:rsidR="008D3D95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2"/>
      </w:r>
      <w:r w:rsidR="00D404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Вышеуказанное вызвано тем, что главной проблемой практической реализации законодательства в области долевого строительства является обеспечение безопасности дольщика </w:t>
      </w:r>
      <w:r w:rsidR="00A153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</w:t>
      </w:r>
      <w:r w:rsidR="00D404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низ</w:t>
      </w:r>
      <w:r w:rsidR="00A153CC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</w:t>
      </w:r>
      <w:r w:rsidR="00303F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уровне</w:t>
      </w:r>
      <w:r w:rsidR="00D404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его защищённости</w:t>
      </w:r>
      <w:r w:rsidR="00A153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установлении отрицательного уровня доверия </w:t>
      </w:r>
      <w:r w:rsidR="00D4047B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населения к застройщикам.</w:t>
      </w:r>
      <w:r w:rsidR="00D4047B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3"/>
      </w:r>
    </w:p>
    <w:p w14:paraId="2BC77C7D" w14:textId="143955A7" w:rsidR="009E434C" w:rsidRDefault="000207E7" w:rsidP="00316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Среди наиболее</w:t>
      </w:r>
      <w:r w:rsidR="00303F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значимых изменений, вносимых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Закон № 214-ФЗ</w:t>
      </w:r>
      <w:r w:rsidR="00171D2E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можно выделить следующие:</w:t>
      </w:r>
    </w:p>
    <w:p w14:paraId="1EFF817B" w14:textId="77777777" w:rsidR="00A73D6B" w:rsidRDefault="000207E7" w:rsidP="000207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84715F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="001B3FE4">
        <w:rPr>
          <w:rFonts w:ascii="Times New Roman" w:hAnsi="Times New Roman" w:cs="Times New Roman"/>
          <w:color w:val="000000"/>
          <w:spacing w:val="4"/>
          <w:sz w:val="28"/>
          <w:szCs w:val="28"/>
        </w:rPr>
        <w:t>едакция Закона № 214-ФЗ от 29.07.2017 года: ужесточаются требовани</w:t>
      </w:r>
      <w:r w:rsidR="0084715F">
        <w:rPr>
          <w:rFonts w:ascii="Times New Roman" w:hAnsi="Times New Roman" w:cs="Times New Roman"/>
          <w:color w:val="000000"/>
          <w:spacing w:val="4"/>
          <w:sz w:val="28"/>
          <w:szCs w:val="28"/>
        </w:rPr>
        <w:t>я, предъявляемые к застройщикам;</w:t>
      </w:r>
      <w:r w:rsidR="001B3FE4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4"/>
      </w:r>
    </w:p>
    <w:p w14:paraId="4B171CC1" w14:textId="77777777" w:rsidR="001B3FE4" w:rsidRDefault="001B3FE4" w:rsidP="000207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Застройщиком может быть только юридическое л</w:t>
      </w:r>
      <w:r w:rsidR="00F84689">
        <w:rPr>
          <w:rFonts w:ascii="Times New Roman" w:hAnsi="Times New Roman" w:cs="Times New Roman"/>
          <w:color w:val="000000"/>
          <w:spacing w:val="4"/>
          <w:sz w:val="28"/>
          <w:szCs w:val="28"/>
        </w:rPr>
        <w:t>ицо, действующее 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</w:r>
      <w:r w:rsidR="00F8468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правовой форме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63101">
        <w:rPr>
          <w:rFonts w:ascii="Times New Roman" w:hAnsi="Times New Roman" w:cs="Times New Roman"/>
          <w:color w:val="000000"/>
          <w:spacing w:val="4"/>
          <w:sz w:val="28"/>
          <w:szCs w:val="28"/>
        </w:rPr>
        <w:t>хозяйственного общества. Устанавливаются требования обязательного трёхлетнего опыта работы застройщика на строительном рынке. Наименование застройщика должно содержать в себе словосочетание «специализированный застройщик». Обязательное наличие экспертизы проектной документации. Добавлены требования к финансовой устойчивости застройщика – собственные средств застройщика должны составлять не менее 10% от планируемой стоимости объекта. По разрешениям на строительство, полученным после 01.07.2018 года</w:t>
      </w:r>
      <w:r w:rsidR="00F84689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36310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введено правило «одно разрешение на строительство – один застройщик».</w:t>
      </w:r>
    </w:p>
    <w:p w14:paraId="50B7067B" w14:textId="77777777" w:rsidR="00F84689" w:rsidRDefault="0084715F" w:rsidP="000207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р</w:t>
      </w:r>
      <w:r w:rsidR="00854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едакция Закона № 214-ФЗ от </w:t>
      </w:r>
      <w:r w:rsidR="00363EB9">
        <w:rPr>
          <w:rFonts w:ascii="Times New Roman" w:hAnsi="Times New Roman" w:cs="Times New Roman"/>
          <w:color w:val="000000"/>
          <w:spacing w:val="4"/>
          <w:sz w:val="28"/>
          <w:szCs w:val="28"/>
        </w:rPr>
        <w:t>01.07.2018</w:t>
      </w:r>
      <w:r w:rsidR="001324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года: </w:t>
      </w:r>
      <w:r w:rsidR="00363E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01.07.2019 года </w:t>
      </w:r>
      <w:r w:rsidR="00854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вводится механизм </w:t>
      </w:r>
      <w:r w:rsidR="001324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обязательного использования застройщиком счетов эскроу в случае строительства </w:t>
      </w:r>
      <w:r w:rsidR="00363EB9">
        <w:rPr>
          <w:rFonts w:ascii="Times New Roman" w:hAnsi="Times New Roman" w:cs="Times New Roman"/>
          <w:color w:val="000000"/>
          <w:spacing w:val="4"/>
          <w:sz w:val="28"/>
          <w:szCs w:val="28"/>
        </w:rPr>
        <w:t>многоквартирного</w:t>
      </w:r>
      <w:r w:rsidR="001324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жилого дома.</w:t>
      </w:r>
      <w:r w:rsidR="00132478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5"/>
      </w:r>
    </w:p>
    <w:p w14:paraId="18808BE1" w14:textId="63BF9964" w:rsidR="00DF54CE" w:rsidRDefault="00D61799" w:rsidP="000207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Помимо действующих положений Закона 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214-ФЗ в правовом регулировании долевого строительства </w:t>
      </w:r>
      <w:r w:rsidR="00D25F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играют немаловажную роль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нормативные правовые акты соответствующих уполномоченных органов власти.</w:t>
      </w:r>
    </w:p>
    <w:p w14:paraId="1682FF7F" w14:textId="77777777" w:rsidR="00BF6FEB" w:rsidRDefault="00D25F98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Минстрой РФ в качестве уполномоченного органа власти в сфере оборота долевого строительства осуществляет детализированное регулирование ряда вопросов, к примеру:</w:t>
      </w:r>
    </w:p>
    <w:p w14:paraId="3A906CED" w14:textId="63F4949A" w:rsidR="00BF6FEB" w:rsidRPr="00BF6FEB" w:rsidRDefault="00BF6FEB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отнесение </w:t>
      </w: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>-дольщиков</w:t>
      </w: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категории пострадавших (Приказ Минстроя РФ от 12.08.2016 года № 560/пр «Об утверждении критериев </w:t>
      </w: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пострадавших»);</w:t>
      </w:r>
    </w:p>
    <w:p w14:paraId="51AF8601" w14:textId="38F5D0CE" w:rsidR="00BF6FEB" w:rsidRDefault="00BF6FEB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D25F98"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порядок размещения на официальном сайте застройщика данных об объекте 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строительства </w:t>
      </w:r>
      <w:r w:rsidR="00D25F98"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(Приказ Минстроя РФ от 09.12.2016 года № 914/пр «Об утверждении требований к порядку размещения на официальном сайте застройщика информации в отношении многоквартирного дома и (или) иного объекта недвижимости, строящихся (создаваемых) с привлечением денежных средств участников долевого строительства»</w:t>
      </w:r>
      <w:r w:rsidR="00D25F98">
        <w:rPr>
          <w:rFonts w:ascii="Times New Roman" w:hAnsi="Times New Roman" w:cs="Times New Roman"/>
          <w:color w:val="000000"/>
          <w:spacing w:val="4"/>
          <w:sz w:val="28"/>
          <w:szCs w:val="28"/>
        </w:rPr>
        <w:t>);</w:t>
      </w:r>
    </w:p>
    <w:p w14:paraId="55B4C042" w14:textId="77777777" w:rsidR="00BF6FEB" w:rsidRPr="00BF6FEB" w:rsidRDefault="00BF6FEB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действующая форма проектной декларации (Приказ Минстроя РФ от 09.12.2016 года № 996/пр «Об утверждении формы проектной декларации»);</w:t>
      </w:r>
    </w:p>
    <w:p w14:paraId="12409366" w14:textId="77777777" w:rsidR="00037EDD" w:rsidRDefault="00D25F98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– порядок заполнения застройщиком электронной декларации (Приказ Минстроя РФ от 10.01.2018 года № 3/пр «Об определении официального сайта в информационно-телекоммуникационной сети «Интернет», предназначенного для заполнения застройщиком, привлекающим денежные средства участников долевого строительства для строительства (создания) многоквартирных домов и (или) иных объектов недвижимости, электронной формы проектной декларации»)</w:t>
      </w:r>
      <w:r w:rsid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5263675A" w14:textId="77777777" w:rsidR="00BF6FEB" w:rsidRDefault="00802D7C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Также значимыми являются положения </w:t>
      </w:r>
      <w:r w:rsidR="00C7267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Постановлений 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равительства </w:t>
      </w:r>
      <w:r w:rsidR="00C72673">
        <w:rPr>
          <w:rFonts w:ascii="Times New Roman" w:hAnsi="Times New Roman" w:cs="Times New Roman"/>
          <w:color w:val="000000"/>
          <w:spacing w:val="4"/>
          <w:sz w:val="28"/>
          <w:szCs w:val="28"/>
        </w:rPr>
        <w:t>РФ относительно следующих вопросов:</w:t>
      </w:r>
    </w:p>
    <w:p w14:paraId="4A80C37B" w14:textId="7F71B193" w:rsidR="00C72673" w:rsidRDefault="00C72673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введение мораториев на </w:t>
      </w:r>
      <w:r w:rsidR="00802D7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начисление неустойки за просрочку 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 стороны застройщика </w:t>
      </w:r>
      <w:r w:rsidR="00802D7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передачи объекта </w:t>
      </w:r>
      <w:r w:rsidR="00C90508"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строительства</w:t>
      </w:r>
      <w:r w:rsidR="00802D7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</w:t>
      </w:r>
      <w:r w:rsidR="00E678D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Правительства РФ от 02.04.2020 года № 4</w:t>
      </w:r>
      <w:r w:rsidR="009C1B39">
        <w:rPr>
          <w:rFonts w:ascii="Times New Roman" w:hAnsi="Times New Roman" w:cs="Times New Roman"/>
          <w:color w:val="000000"/>
          <w:spacing w:val="4"/>
          <w:sz w:val="28"/>
          <w:szCs w:val="28"/>
        </w:rPr>
        <w:t>23, Постановление Правительства </w:t>
      </w:r>
      <w:r w:rsidR="00E678DD">
        <w:rPr>
          <w:rFonts w:ascii="Times New Roman" w:hAnsi="Times New Roman" w:cs="Times New Roman"/>
          <w:color w:val="000000"/>
          <w:spacing w:val="4"/>
          <w:sz w:val="28"/>
          <w:szCs w:val="28"/>
        </w:rPr>
        <w:t>РФ от 26.03.2022 года № 479, Постановление Правительства РФ от 18.03.2024 года № 326)</w:t>
      </w:r>
      <w:r w:rsidR="00F61A2A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14:paraId="48D83314" w14:textId="77777777" w:rsidR="00F61A2A" w:rsidRDefault="00F61A2A" w:rsidP="00BF6F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F6FEB"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особенности передачи объекта долевого строительства (</w:t>
      </w:r>
      <w:r w:rsidR="00096D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Постановление Правительства РФ от 23.03.2022 года № 442,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Постановление Правительства РФ от 29.12.2023 года № 2380).</w:t>
      </w:r>
    </w:p>
    <w:p w14:paraId="292C6799" w14:textId="776D4FC9" w:rsidR="001C4486" w:rsidRDefault="00B35BBE" w:rsidP="001C44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Полезными с точки зрения толкования </w:t>
      </w:r>
      <w:r w:rsidR="009C1B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правовых норм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процессе </w:t>
      </w:r>
      <w:r w:rsidR="009C1B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правоприменения являются </w:t>
      </w:r>
      <w:r w:rsidR="0010372E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Обзоры практики Верховного Суда РФ</w:t>
      </w:r>
      <w:r w:rsidR="001C4486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278F308D" w14:textId="77777777" w:rsidR="00C2794D" w:rsidRPr="00C2794D" w:rsidRDefault="0010372E" w:rsidP="00C279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– </w:t>
      </w:r>
      <w:r w:rsidR="001C4486"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r w:rsidR="001C4486"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Обзор практики разрешения судами споров, возникающих в связи с участием граждан в долевом строительстве многоквартирных домов и иных объектов недвижимости» (утв. Президиумом Верховного Суда РФ 04.12.2013 года): </w:t>
      </w:r>
      <w:r w:rsidR="00C2794D"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уточняются особенности разрешения судом требований дольщиков о признании права собственности на объект недвижимости</w:t>
      </w:r>
      <w:r w:rsidR="0084715F">
        <w:rPr>
          <w:rFonts w:ascii="Times New Roman" w:hAnsi="Times New Roman" w:cs="Times New Roman"/>
          <w:color w:val="000000"/>
          <w:spacing w:val="4"/>
          <w:sz w:val="28"/>
          <w:szCs w:val="28"/>
        </w:rPr>
        <w:t>, а также о взыскании неустойки;</w:t>
      </w:r>
    </w:p>
    <w:p w14:paraId="3B464E24" w14:textId="7DE63D35" w:rsidR="00C2794D" w:rsidRPr="00C2794D" w:rsidRDefault="00C2794D" w:rsidP="00C279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«</w:t>
      </w:r>
      <w:r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Обзор судебной практики Верхов</w:t>
      </w:r>
      <w:r w:rsidR="0084715F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ного Суда Российской Федерации №</w:t>
      </w:r>
      <w:r w:rsidR="009C1B39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>1 (2015)» (утв. Президиумом Верховного Суда РФ 04.03.2015 года): уточняются особенности разграничения компетенций арбитражных судов и судов общей юрисдикции по рассмотрен</w:t>
      </w:r>
      <w:r w:rsidR="009C1B39">
        <w:rPr>
          <w:rFonts w:ascii="Times New Roman" w:hAnsi="Times New Roman" w:cs="Times New Roman"/>
          <w:color w:val="000000"/>
          <w:spacing w:val="4"/>
          <w:sz w:val="28"/>
          <w:szCs w:val="28"/>
        </w:rPr>
        <w:t>ию требований граждан-</w:t>
      </w:r>
      <w:r w:rsidR="0084715F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дольщиков;</w:t>
      </w:r>
    </w:p>
    <w:p w14:paraId="13308868" w14:textId="3214F6A4" w:rsidR="00C2794D" w:rsidRPr="00C2794D" w:rsidRDefault="00C2794D" w:rsidP="00C279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– «</w:t>
      </w:r>
      <w:r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Обзор судебной практики Верховн</w:t>
      </w:r>
      <w:r w:rsidR="008A463A">
        <w:rPr>
          <w:rFonts w:ascii="Times New Roman" w:hAnsi="Times New Roman" w:cs="Times New Roman"/>
          <w:color w:val="000000"/>
          <w:spacing w:val="4"/>
          <w:sz w:val="28"/>
          <w:szCs w:val="28"/>
        </w:rPr>
        <w:t>ого Суда Российской Федерации № </w:t>
      </w:r>
      <w:r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>3 (2015)» (утв. Президиумом Верховного Суда РФ 25.11.2015 года): уточняются особенности пе</w:t>
      </w:r>
      <w:r w:rsidR="008A463A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рехода прав требований дольщиков</w:t>
      </w:r>
      <w:r w:rsidRPr="00C2794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договорам цессии, а также основания для включения гражданина в реестр дольщиков, чьи права были нарушены.</w:t>
      </w:r>
    </w:p>
    <w:p w14:paraId="47EDC2A4" w14:textId="6946C93E" w:rsidR="006723CA" w:rsidRDefault="006723CA" w:rsidP="0067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случае защиты прав дольщиков, которыми являются граждане, отличительной особенностью правового регулирования </w:t>
      </w:r>
      <w:r w:rsidR="008A46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вопроса является применение положений </w:t>
      </w:r>
      <w:r w:rsidR="00DD5B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 защите прав потребителей.</w:t>
      </w:r>
    </w:p>
    <w:p w14:paraId="0750E4A6" w14:textId="42CA7560" w:rsidR="006723CA" w:rsidRDefault="006723CA" w:rsidP="006723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Возможность применения законодательства о защите прав потребителей вытекает из определения правового термина «потребитель», содержащегося в абзаце третьем преамбулы </w:t>
      </w:r>
      <w:r w:rsidR="00B05693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Закона РФ от 07.02.1992 №</w:t>
      </w:r>
      <w:r w:rsidRPr="006723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2300-1 «О защите прав потребителей»</w:t>
      </w:r>
      <w:r w:rsidR="00E93970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6"/>
      </w:r>
      <w:r w:rsidRPr="006723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(далее также З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>акон о</w:t>
      </w:r>
      <w:r w:rsidR="00FF0B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потребителей</w:t>
      </w:r>
      <w:r w:rsidRPr="006723CA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815273">
        <w:rPr>
          <w:rFonts w:ascii="Times New Roman" w:hAnsi="Times New Roman" w:cs="Times New Roman"/>
          <w:color w:val="000000"/>
          <w:spacing w:val="4"/>
          <w:sz w:val="28"/>
          <w:szCs w:val="28"/>
        </w:rPr>
        <w:t>: потребителем признаётся гражданин, приобретающий товар исключительно для личных, семейных и домашних нужд, не связанных с осуществлением предпринимательской деятельности.</w:t>
      </w:r>
    </w:p>
    <w:p w14:paraId="45606A54" w14:textId="4554E3EB" w:rsidR="00E64F81" w:rsidRDefault="009C7313" w:rsidP="00E64F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="003048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 вышеуказанную категорию </w:t>
      </w:r>
      <w:r w:rsidR="003B42F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однозначно </w:t>
      </w:r>
      <w:r w:rsidR="003048ED"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падают все </w:t>
      </w:r>
      <w:r w:rsidR="00B05693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граждане</w:t>
      </w:r>
      <w:r w:rsidR="00B05693">
        <w:rPr>
          <w:rFonts w:ascii="Times New Roman" w:hAnsi="Times New Roman" w:cs="Times New Roman"/>
          <w:color w:val="000000"/>
          <w:spacing w:val="4"/>
          <w:sz w:val="28"/>
          <w:szCs w:val="28"/>
        </w:rPr>
        <w:noBreakHyphen/>
        <w:t>дольщики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которые заключают договоры участия в </w:t>
      </w:r>
      <w:r w:rsidR="00B056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строите</w:t>
      </w:r>
      <w:r w:rsidR="00604D9D">
        <w:rPr>
          <w:rFonts w:ascii="Times New Roman" w:hAnsi="Times New Roman" w:cs="Times New Roman"/>
          <w:color w:val="000000"/>
          <w:spacing w:val="4"/>
          <w:sz w:val="28"/>
          <w:szCs w:val="28"/>
        </w:rPr>
        <w:t>ль</w:t>
      </w:r>
      <w:r w:rsidR="001C6B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стве с целью приобретения жилья, а также </w:t>
      </w:r>
      <w:r w:rsidR="00B05693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граждане-дольщики</w:t>
      </w:r>
      <w:r w:rsidR="001C6BBB">
        <w:rPr>
          <w:rFonts w:ascii="Times New Roman" w:hAnsi="Times New Roman" w:cs="Times New Roman"/>
          <w:color w:val="000000"/>
          <w:spacing w:val="4"/>
          <w:sz w:val="28"/>
          <w:szCs w:val="28"/>
        </w:rPr>
        <w:t>, которые приобретают нежилые помещения без цели их дальнейшего использования в коммерческой сфере.</w:t>
      </w:r>
    </w:p>
    <w:p w14:paraId="1EDBF0EF" w14:textId="42BE7397" w:rsidR="00E64F81" w:rsidRDefault="00E64F81" w:rsidP="00E64F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 </w:t>
      </w:r>
      <w:r w:rsidR="00ED7B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пунктом 9 статьи </w:t>
      </w:r>
      <w:r w:rsidR="001944E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 Закона № 214-ФЗ и </w:t>
      </w:r>
      <w:r w:rsidR="00ED7B1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 </w:t>
      </w:r>
      <w:r w:rsidRPr="00E6741A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Постановления Пленума Верховного Суда РФ от 28.06.2012 № 17 «О рассмотрении судами гражданских дел по спорам о защите прав потребителей»</w:t>
      </w:r>
      <w:r w:rsidR="00ED7B10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7"/>
      </w:r>
      <w:r w:rsidRPr="00E674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665C4"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также Постановлен</w:t>
      </w:r>
      <w:r w:rsidR="001143EC">
        <w:rPr>
          <w:rFonts w:ascii="Times New Roman" w:hAnsi="Times New Roman" w:cs="Times New Roman"/>
          <w:color w:val="000000"/>
          <w:spacing w:val="4"/>
          <w:sz w:val="28"/>
          <w:szCs w:val="28"/>
        </w:rPr>
        <w:t>ие Пленума Верховного Суда РФ № </w:t>
      </w:r>
      <w:r w:rsidR="009665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17) </w:t>
      </w:r>
      <w:r w:rsidRPr="00E6741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Закон о защите прав потребителей применяется дополнительно в отношении специализированных положений законодательства (положений Закона № 214-ФЗ), то есть в той части, которая напрямую Законом № 214-ФЗ не урегулирована.</w:t>
      </w:r>
    </w:p>
    <w:p w14:paraId="76B6C12F" w14:textId="37F2D7DA" w:rsidR="00CF7219" w:rsidRDefault="0022689B" w:rsidP="00CF72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практик</w:t>
      </w:r>
      <w:r w:rsidR="005D685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 вышеуказанное дополнительное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регулирование позволяет дольщикам гражданам, заявляя в судебном порядке требования к застройщику, взыскивать с застройщика моральный вред, причинённый потребителю нарушением его прав, и штраф за несоблюдение в добровольном порядке требований потребителя (статья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15 и пункт 6 статьи 13 Закона 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потребителя соответственно)</w:t>
      </w:r>
      <w:r w:rsidR="00BD2872">
        <w:rPr>
          <w:rFonts w:ascii="Times New Roman" w:hAnsi="Times New Roman" w:cs="Times New Roman"/>
          <w:color w:val="000000"/>
          <w:spacing w:val="4"/>
          <w:sz w:val="28"/>
          <w:szCs w:val="28"/>
        </w:rPr>
        <w:t>, что является позитивным аспектом защиты прав дольщиков.</w:t>
      </w:r>
    </w:p>
    <w:p w14:paraId="5C1E2966" w14:textId="52851175" w:rsidR="009665C4" w:rsidRDefault="00765DCB" w:rsidP="009665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этом </w:t>
      </w:r>
      <w:r w:rsidR="009665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необходимым основанием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взыскания морального вреда </w:t>
      </w:r>
      <w:r w:rsidR="009665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пункту 45 Постановления Пленума Верховного Суда РФ № 17 является лишь сам факт нарушения прав дольщика как потребителя. Штраф же взыскивается в случае неудовлетворения </w:t>
      </w:r>
      <w:r w:rsidR="00D05E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застройщиком </w:t>
      </w:r>
      <w:r w:rsidR="009665C4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требования дольщика как потребителя в добровольном порядке.</w:t>
      </w:r>
      <w:r w:rsidR="007A03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практике это означает повсеместное взыскание с застройщиков в пользу дольщиков сумм компен</w:t>
      </w:r>
      <w:r w:rsidR="00B3318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сации морального вреда и штрафа. Застройщик, однако, не лишен возможности заявить о том, что дольщик не подтвердил несение им морального вреда в заявленном размере, а также просить об уменьшении штрафа по статье 333 </w:t>
      </w:r>
      <w:r w:rsidR="004438EA">
        <w:rPr>
          <w:rFonts w:ascii="Times New Roman" w:hAnsi="Times New Roman" w:cs="Times New Roman"/>
          <w:color w:val="000000"/>
          <w:spacing w:val="4"/>
          <w:sz w:val="28"/>
          <w:szCs w:val="28"/>
        </w:rPr>
        <w:t>«</w:t>
      </w:r>
      <w:r w:rsidR="00B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кодекса Российской Федерации</w:t>
      </w:r>
      <w:r w:rsidR="0044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30.11.1994 года № 51-ФЗ</w:t>
      </w:r>
      <w:r w:rsidR="004438E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8"/>
      </w:r>
      <w:r w:rsidR="00B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ГК РФ)</w:t>
      </w:r>
      <w:r w:rsidR="00B3318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0C271BAE" w14:textId="40D1EF20" w:rsidR="00C74807" w:rsidRDefault="00ED4B8B" w:rsidP="00C74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Дополнительное применение положений Закона 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</w:t>
      </w:r>
      <w:r w:rsidR="00B326F2">
        <w:rPr>
          <w:rFonts w:ascii="Times New Roman" w:hAnsi="Times New Roman" w:cs="Times New Roman"/>
          <w:color w:val="000000"/>
          <w:spacing w:val="4"/>
          <w:sz w:val="28"/>
          <w:szCs w:val="28"/>
        </w:rPr>
        <w:t>ебителей к Закону № 214-ФЗ также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формирует у дольщика возможность взыскивать </w:t>
      </w:r>
      <w:r w:rsidR="002F71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разного рода убытки: </w:t>
      </w:r>
      <w:r w:rsidR="00C7480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неполучении или получении недостоверной или неполной информации о товаре (по см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>ыслу пункта 3 статьи 12 Закона о</w:t>
      </w:r>
      <w:r w:rsidR="00C748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потребителей), за включение в договор ущемляющих права дольщика условий (по смыслу абзаца вто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рого пункта 1 статьи 15 Закона о</w:t>
      </w:r>
      <w:r w:rsidR="00C748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потребителей), при обнаружении недостатков объекта долевого строительства (по смыслу абзаца седьмого пункта 1 статьи 18 и абзаца 8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пункта 1 статьи 29 Закона о</w:t>
      </w:r>
      <w:r w:rsidR="00C7480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потребителей).</w:t>
      </w:r>
    </w:p>
    <w:p w14:paraId="535D8BB8" w14:textId="1CAC4D9B" w:rsidR="00312E4D" w:rsidRDefault="00ED4B8B" w:rsidP="00C74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Например, дольщик может, доказав надлежащим образом факт несения им убытков в заявленном размере, взыскать в качестве убытков расходы на аренду жиль</w:t>
      </w:r>
      <w:r w:rsidR="00394C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я, возникшие в период просрочки </w:t>
      </w:r>
      <w:r w:rsidR="00B326F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 стороны застройщика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передачи дольщику объекта.</w:t>
      </w:r>
      <w:r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19"/>
      </w:r>
    </w:p>
    <w:p w14:paraId="46C603CF" w14:textId="77777777" w:rsidR="00950FE7" w:rsidRPr="00950FE7" w:rsidRDefault="003576EF" w:rsidP="00950F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Однако </w:t>
      </w:r>
      <w:r w:rsidR="0053722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BD2872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овместное дей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ствие Закона № 214-ФЗ и Закона о</w:t>
      </w:r>
      <w:r w:rsidR="00BD287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защите прав потребителей может порождать возникновение правовых коллизий. К примеру, на практике наблюдается коллизия относительно определения подсудности споров с участием граждан-дольщиков как </w:t>
      </w:r>
      <w:r w:rsidR="00CF72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потребителей. </w:t>
      </w:r>
      <w:r w:rsidR="00EA4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Закон о </w:t>
      </w:r>
      <w:r w:rsidR="00BD287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защите прав потребителей </w:t>
      </w:r>
      <w:r w:rsidR="00CE499A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предусматривает</w:t>
      </w:r>
      <w:r w:rsidR="00BD287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альтернативную подсудность потребителя (потребитель может обратиться в суд по месту жительства, по месту нахождения недвижимости либо по месту заключения договора), тогда как судебная практика в ряде случаев признаёт действие исключительной подсудности (по месту нахождения недвижимого имущества), не исключается также возможность установления договорной подсудности.</w:t>
      </w:r>
      <w:r w:rsidR="00BD2872">
        <w:rPr>
          <w:rStyle w:val="a5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20"/>
      </w:r>
    </w:p>
    <w:p w14:paraId="358D009B" w14:textId="77777777" w:rsidR="00816D9D" w:rsidRDefault="008F1BBF" w:rsidP="005107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Таким образом, </w:t>
      </w:r>
      <w:r w:rsidR="005107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процессе изучения основ правового регулирования отношений дольщиков и застройщиков мы выявили, что </w:t>
      </w:r>
      <w:r w:rsidR="008A7D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 </w:t>
      </w:r>
      <w:r w:rsidR="005107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базовым </w:t>
      </w:r>
      <w:r w:rsidR="008A7D65">
        <w:rPr>
          <w:rFonts w:ascii="Times New Roman" w:hAnsi="Times New Roman" w:cs="Times New Roman"/>
          <w:color w:val="000000"/>
          <w:spacing w:val="4"/>
          <w:sz w:val="28"/>
          <w:szCs w:val="28"/>
        </w:rPr>
        <w:t>исто</w:t>
      </w:r>
      <w:r w:rsidR="00761122">
        <w:rPr>
          <w:rFonts w:ascii="Times New Roman" w:hAnsi="Times New Roman" w:cs="Times New Roman"/>
          <w:color w:val="000000"/>
          <w:spacing w:val="4"/>
          <w:sz w:val="28"/>
          <w:szCs w:val="28"/>
        </w:rPr>
        <w:t>чникам правовых норм, содержащих</w:t>
      </w:r>
      <w:r w:rsidR="008A7D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нормативные положения относительно деятельности застройщиков при долевом строительстве многоквартирных домов</w:t>
      </w:r>
      <w:r w:rsidR="00E54D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можно </w:t>
      </w:r>
      <w:r w:rsidR="008A7D65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отнести:</w:t>
      </w:r>
      <w:r w:rsidR="005107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Закон № 214-ФЗ, ряд приказов Минстроя РФ, р</w:t>
      </w:r>
      <w:r w:rsidR="00816D9D">
        <w:rPr>
          <w:rFonts w:ascii="Times New Roman" w:hAnsi="Times New Roman" w:cs="Times New Roman"/>
          <w:color w:val="000000"/>
          <w:spacing w:val="4"/>
          <w:sz w:val="28"/>
          <w:szCs w:val="28"/>
        </w:rPr>
        <w:t>яд постановлений Правительства РФ.</w:t>
      </w:r>
    </w:p>
    <w:p w14:paraId="7D5CFD11" w14:textId="5B66F37E" w:rsidR="00816D9D" w:rsidRDefault="005107C4" w:rsidP="00275C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Относительно особенностей применения законодательства о защите прав потребителей нами было установлено, что п</w:t>
      </w:r>
      <w:r w:rsidR="00012F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рименение к вопросу правового регулирования долевого строительства законодательства о защите прав потребителей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носит дополнительный (вспомогательный</w:t>
      </w:r>
      <w:r w:rsidR="00275C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 характер и </w:t>
      </w:r>
      <w:r w:rsidR="00012FD4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порождает возможно</w:t>
      </w:r>
      <w:r w:rsidR="00FE46B7">
        <w:rPr>
          <w:rFonts w:ascii="Times New Roman" w:hAnsi="Times New Roman" w:cs="Times New Roman"/>
          <w:color w:val="000000"/>
          <w:spacing w:val="4"/>
          <w:sz w:val="28"/>
          <w:szCs w:val="28"/>
        </w:rPr>
        <w:t>сть граждан-</w:t>
      </w:r>
      <w:r w:rsidR="00275C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дольщиков при защите </w:t>
      </w:r>
      <w:r w:rsidR="00FE46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своих </w:t>
      </w:r>
      <w:r w:rsidR="00275CB4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 пользоваться особенностями</w:t>
      </w:r>
      <w:r w:rsidR="00012FD4">
        <w:rPr>
          <w:rFonts w:ascii="Times New Roman" w:hAnsi="Times New Roman" w:cs="Times New Roman"/>
          <w:color w:val="000000"/>
          <w:spacing w:val="4"/>
          <w:sz w:val="28"/>
          <w:szCs w:val="28"/>
        </w:rPr>
        <w:t>, устанавливаемыми для защиты прав потребителей.</w:t>
      </w:r>
    </w:p>
    <w:p w14:paraId="73656F4E" w14:textId="77777777" w:rsidR="0010664A" w:rsidRPr="00AD6C9B" w:rsidRDefault="0010664A" w:rsidP="0010664A">
      <w:pPr>
        <w:pStyle w:val="2"/>
        <w:widowControl w:val="0"/>
        <w:numPr>
          <w:ilvl w:val="1"/>
          <w:numId w:val="1"/>
        </w:numPr>
        <w:spacing w:before="100" w:beforeAutospacing="1"/>
        <w:ind w:left="0" w:firstLine="709"/>
        <w:jc w:val="both"/>
        <w:rPr>
          <w:color w:val="000000"/>
          <w:szCs w:val="28"/>
        </w:rPr>
      </w:pPr>
      <w:bookmarkStart w:id="16" w:name="_Toc166279114"/>
      <w:r>
        <w:rPr>
          <w:color w:val="000000"/>
          <w:szCs w:val="28"/>
        </w:rPr>
        <w:t>Основные права участника долевого строительства и способы их защиты</w:t>
      </w:r>
      <w:bookmarkEnd w:id="16"/>
    </w:p>
    <w:p w14:paraId="156C068A" w14:textId="41934914" w:rsidR="00D15751" w:rsidRDefault="000215AB" w:rsidP="00FF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Законе № 214-ФЗ отсутствует 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прав дольщиков.</w:t>
      </w:r>
    </w:p>
    <w:p w14:paraId="6C4391B4" w14:textId="6546D30B" w:rsidR="008D3498" w:rsidRDefault="00B6533D" w:rsidP="00FF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законодательстве о защите прав потребителей можно выделить </w:t>
      </w:r>
      <w:r w:rsidR="0057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поименованные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дольщика как потребителя: право на безопа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сность товара (статья 7 Закона о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потребителя); право на информацию об изготовите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и о товаре (статья 9 Закона о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потребителя); права, возникающие при обнаружении недост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атков товара (статья 18 Закона о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потребителя); право на обмен товара надлежащего качест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(статья 25 Закона о</w:t>
      </w:r>
      <w:r w:rsidR="00FF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потребителя).</w:t>
      </w:r>
    </w:p>
    <w:p w14:paraId="7739A1B8" w14:textId="691B282F" w:rsidR="00D15751" w:rsidRDefault="00D15751" w:rsidP="00FF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говорить о том, что дольщикам присущи базовые права стороны договора, закрепляемые гражданским законодательством</w:t>
      </w:r>
      <w:r w:rsidR="0057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права, вытекающие из норм о договоре подряда, однако относительно последн</w:t>
      </w:r>
      <w:r w:rsidR="002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правоприменительная практика </w:t>
      </w:r>
      <w:r w:rsidR="002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ряду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противоречивый характер.</w:t>
      </w:r>
    </w:p>
    <w:p w14:paraId="78FE0F72" w14:textId="506F7AEE" w:rsidR="00D15751" w:rsidRDefault="00D15751" w:rsidP="00FF0B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в договоры участия в </w:t>
      </w:r>
      <w:r w:rsidR="00576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</w:t>
      </w:r>
      <w:r w:rsidR="007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включаются следующие права дольщиков:</w:t>
      </w:r>
    </w:p>
    <w:p w14:paraId="45A36F24" w14:textId="77777777" w:rsidR="00AB16BB" w:rsidRDefault="007D0CF6" w:rsidP="007D0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B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застройщика информацию о ходе долевого строительства;</w:t>
      </w:r>
    </w:p>
    <w:p w14:paraId="29EB931E" w14:textId="77777777" w:rsidR="00500D6B" w:rsidRDefault="00AB16BB" w:rsidP="002B7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0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проектной декларацией и иной документацией по объекту;</w:t>
      </w:r>
    </w:p>
    <w:p w14:paraId="4D77B3F9" w14:textId="77777777" w:rsidR="00242198" w:rsidRDefault="00500D6B" w:rsidP="00500D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4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уведомления от застройщика о готовности объекта </w:t>
      </w:r>
      <w:r w:rsidR="0033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передаче</w:t>
      </w:r>
      <w:r w:rsidR="00B6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изменении хода долевого строительства</w:t>
      </w:r>
      <w:r w:rsidR="0033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403BA4" w14:textId="77777777" w:rsidR="002B7BFF" w:rsidRDefault="0033601B" w:rsidP="002B7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B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от застройщика посредством передачи объект долевого строительства, который соответствует условиям заключённого между сторонами договора, а также требованиям технического регламента и иным обязательным требованиям, предусмотренным законодательством;</w:t>
      </w:r>
    </w:p>
    <w:p w14:paraId="2F3CB070" w14:textId="77777777" w:rsidR="007A190A" w:rsidRDefault="002B7BFF" w:rsidP="007A1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A1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 договор в одностороннем порядке в случаях, предусмотренных законодательством и (или) договором;</w:t>
      </w:r>
    </w:p>
    <w:p w14:paraId="46497275" w14:textId="77777777" w:rsidR="009F5AB3" w:rsidRDefault="007A190A" w:rsidP="007A19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B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возвратить уплаченные по договору денежные средства и взыскать на них проценты в случаях, предусмотренных законодательством</w:t>
      </w:r>
      <w:r w:rsidR="00D2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договором</w:t>
      </w:r>
      <w:r w:rsidR="00315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иным способом защитить собственные нарушенные интере</w:t>
      </w:r>
      <w:r w:rsidR="0034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при наличии соответствующих к тому оснований.</w:t>
      </w:r>
    </w:p>
    <w:p w14:paraId="0AB8CE12" w14:textId="07599CF7" w:rsidR="00E649E6" w:rsidRDefault="00066C95" w:rsidP="00E649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декларирования в договорах перечня пра</w:t>
      </w:r>
      <w:r w:rsidR="006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законных интересов дольщика, защищаемого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более уязвимой стороны </w:t>
      </w:r>
      <w:r w:rsidR="006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 предусматривает также специальные правовые механизмы, направленные на защиту дольщиков</w:t>
      </w:r>
      <w:r w:rsidR="006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механизмы гарантии прав.</w:t>
      </w:r>
    </w:p>
    <w:p w14:paraId="6EC63AAA" w14:textId="77777777" w:rsidR="00E649E6" w:rsidRDefault="00E649E6" w:rsidP="00E649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современного долевого строительства гарантию пра</w:t>
      </w:r>
      <w:r w:rsidR="0084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дольщиков реализует механизм привлечения денежных средств дольщиков с использованием счетов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эскроу</w:t>
      </w:r>
      <w:r w:rsidR="0084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C57974" w14:textId="77777777" w:rsidR="00E649E6" w:rsidRPr="00876E12" w:rsidRDefault="00E649E6" w:rsidP="00E649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D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пунктом 1 статьи 860.7 </w:t>
      </w:r>
      <w:r w:rsidR="00B3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 РФ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эскроу представляет собой специальный счет для учёта и блокирования денежных средств, который открывается банком. Сторонами по договору счета эскроу являются: эскроу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агент (банк), владелец счёта (депонент) и другое лицо (бенефициар). Денежные средства передаются от депонента бенефициару при возникновении оснований, предусмотренных по договору счета эскроу, до этого момента права на денежные средства принадлежат депоненту, после – бенефициару.</w:t>
      </w:r>
    </w:p>
    <w:p w14:paraId="43D12DFC" w14:textId="30A4851B" w:rsidR="00E649E6" w:rsidRPr="00876E12" w:rsidRDefault="00E649E6" w:rsidP="00E649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hAnsi="Times New Roman" w:cs="Times New Roman"/>
          <w:color w:val="000000"/>
          <w:sz w:val="28"/>
          <w:szCs w:val="28"/>
        </w:rPr>
        <w:t xml:space="preserve">Самое большое преимущество договора счета эскроу состоит в передаче имущества и переходе права на него после исполнения условия или наступления определённого события, при помощи данного договора </w:t>
      </w:r>
      <w:r w:rsidR="0063752B">
        <w:rPr>
          <w:rFonts w:ascii="Times New Roman" w:hAnsi="Times New Roman" w:cs="Times New Roman"/>
          <w:color w:val="000000"/>
          <w:sz w:val="28"/>
          <w:szCs w:val="28"/>
        </w:rPr>
        <w:t>решается</w:t>
      </w:r>
      <w:r w:rsidRPr="00876E12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множество проблем, потому что имущество находится вне досягаемости любой из сторон до исполнения указанного условия или наступления оговоренного события</w:t>
      </w:r>
      <w:r w:rsidR="00335F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6E1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1"/>
      </w:r>
    </w:p>
    <w:p w14:paraId="4ADDE407" w14:textId="27D95B07" w:rsidR="00E649E6" w:rsidRPr="00876E12" w:rsidRDefault="00041CCE" w:rsidP="00041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застройщиком счетов эскроу при строительстве многоквартирных домов обязательно в том случае, если застройщик пол</w:t>
      </w:r>
      <w:r w:rsidR="000B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01.07.2019 года и позднее. Механизм использования </w:t>
      </w:r>
      <w:r w:rsidR="008F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застройщиком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 эскроу содержится в</w:t>
      </w:r>
      <w:r w:rsidR="00E649E6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15.4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D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214-ФЗ</w:t>
      </w:r>
      <w:r w:rsidR="000A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1C552" w14:textId="6F53F340" w:rsidR="00D77CB0" w:rsidRDefault="0084715F" w:rsidP="00E649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49E6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эскроу </w:t>
      </w:r>
      <w:r w:rsidR="00E649E6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строительства открываются исключительно в аккредито</w:t>
      </w:r>
      <w:r w:rsidR="00E6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банках (аккредитует банк</w:t>
      </w:r>
      <w:r w:rsidR="008F1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649E6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 Банк Российской Федерации). </w:t>
      </w:r>
      <w:r w:rsidR="00D6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49E6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ышеуказанные банки должны соответствовать положениям Постановления Правительства Российской Федерации от 18.06.2018 № 697 «Об утверждении критериев (требований), которым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должны соответствовать уполномоченные банки и банки, которые имеют право на открытие счетов эскроу для расчётов по договорам участия в долевом строительстве»</w:t>
      </w:r>
      <w:r w:rsidR="000A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9E6"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2"/>
      </w:r>
    </w:p>
    <w:p w14:paraId="367BC065" w14:textId="77777777" w:rsidR="005719A6" w:rsidRDefault="00D77CB0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 эскроу обеспечивают гарантию безопасности денежных средств дольщиков, поскольку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завершения долевого строительства конкретным застройщиком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 не утрачивает свои денежные средства: они будут возвращены участнику долевого строительства либо останутся на счете эскроу до завершения объекта строительства новым застройщиком</w:t>
      </w:r>
      <w:r w:rsidR="000A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3"/>
      </w:r>
    </w:p>
    <w:p w14:paraId="4490A1DB" w14:textId="4B70269A" w:rsidR="00B53CD3" w:rsidRDefault="00B53CD3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права дольщиков преимущ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 предусмотрены Законом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потребителей.</w:t>
      </w:r>
      <w:r w:rsidR="00F0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="00D6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гарантировать права</w:t>
      </w:r>
      <w:r w:rsidR="00F0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дольщика в долевом строительстве действует механизм использования застройщиком счетов эскроу.</w:t>
      </w:r>
    </w:p>
    <w:p w14:paraId="7B9E2D1D" w14:textId="77777777" w:rsidR="00324E09" w:rsidRDefault="00D4612A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массива прав дольщиков стало причиной создания разветвлённой системы способов их защиты.</w:t>
      </w:r>
    </w:p>
    <w:p w14:paraId="7E35BA93" w14:textId="77777777" w:rsidR="00324E09" w:rsidRDefault="00324E09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способам защиты прав дольщиков можно отнести следующие:</w:t>
      </w:r>
    </w:p>
    <w:p w14:paraId="6E43A225" w14:textId="77777777" w:rsidR="00324E09" w:rsidRDefault="00324E09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признание права собственности на объект долевого строительства;</w:t>
      </w:r>
    </w:p>
    <w:p w14:paraId="33B05250" w14:textId="77777777" w:rsidR="00324E09" w:rsidRDefault="00324E09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признание договора долевого участия недействительным и применение последствий его недействительности;</w:t>
      </w:r>
    </w:p>
    <w:p w14:paraId="0E529E0F" w14:textId="240EA0EC" w:rsidR="00324E09" w:rsidRDefault="00324E09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возмещение убытков (например, процентов, </w:t>
      </w:r>
      <w:r w:rsidRPr="0032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уплаченных дольщиком по кредитному договору за период неправомерного удержания застройщиком денежных средств, подлежащих возврату в связи с расторжен</w:t>
      </w:r>
      <w:r w:rsidR="00B0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договора, оплаченного за счё</w:t>
      </w:r>
      <w:r w:rsidRPr="0032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кредитных средств, а также абстрактные убытки);</w:t>
      </w:r>
    </w:p>
    <w:p w14:paraId="12865482" w14:textId="4500CF6E" w:rsidR="00324E09" w:rsidRDefault="00324E09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взыскание неустойки </w:t>
      </w:r>
      <w:r w:rsidR="00B0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 в случае нарушения им исполнения своих обязательств по договору участия</w:t>
      </w:r>
      <w:r w:rsidR="00B05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долевом строительстве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64B566" w14:textId="77777777" w:rsidR="00AB0234" w:rsidRDefault="00AB0234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компенсация морального вреда по законодательству о защите прав потребителей;</w:t>
      </w:r>
    </w:p>
    <w:p w14:paraId="208FF069" w14:textId="77777777" w:rsidR="00AB0234" w:rsidRDefault="00AB0234" w:rsidP="00AB0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взыскание штрафа по законодательству о защите прав потребителей.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4"/>
      </w:r>
    </w:p>
    <w:p w14:paraId="4D06A444" w14:textId="77777777" w:rsidR="00B96FDD" w:rsidRDefault="00B96FDD" w:rsidP="00AB0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итоге, проанализировав основные права участников долевого строительства, мы пришли к выводу, что массив прав дольщика составляют права дольщика как потребителя, </w:t>
      </w:r>
      <w:r w:rsidR="00AF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поименованные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прав потребителей. Также нами были определены основные способы защиты прав</w:t>
      </w:r>
      <w:r w:rsidR="001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2D8A06B" w14:textId="6AB09610" w:rsidR="00AF1BD3" w:rsidRDefault="00AF1BD3" w:rsidP="00AB02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F0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 в 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будут </w:t>
      </w:r>
      <w:r w:rsidR="0013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изучены более подробно с опорой на материалы судебной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способы защиты прав д</w:t>
      </w:r>
      <w:r w:rsidR="006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ольщиков в зависимости от стадий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либо исполнения договора участия в </w:t>
      </w:r>
      <w:r w:rsidR="006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</w:t>
      </w:r>
    </w:p>
    <w:p w14:paraId="1B8EE8F0" w14:textId="77777777" w:rsidR="002643A1" w:rsidRPr="003134CF" w:rsidRDefault="002643A1" w:rsidP="00D77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4CF">
        <w:rPr>
          <w:color w:val="000000"/>
          <w:sz w:val="28"/>
          <w:szCs w:val="28"/>
        </w:rPr>
        <w:br w:type="page"/>
      </w:r>
    </w:p>
    <w:p w14:paraId="548AFE47" w14:textId="77777777" w:rsidR="002643A1" w:rsidRPr="000346C3" w:rsidRDefault="002643A1" w:rsidP="00AA0CC7">
      <w:pPr>
        <w:pStyle w:val="1"/>
        <w:widowControl w:val="0"/>
        <w:spacing w:before="100" w:beforeAutospacing="1"/>
        <w:ind w:firstLine="709"/>
        <w:jc w:val="both"/>
        <w:rPr>
          <w:color w:val="000000"/>
        </w:rPr>
      </w:pPr>
      <w:bookmarkStart w:id="17" w:name="_Toc166279115"/>
      <w:r w:rsidRPr="000346C3">
        <w:rPr>
          <w:color w:val="000000"/>
        </w:rPr>
        <w:t xml:space="preserve">Глава 2. </w:t>
      </w:r>
      <w:r w:rsidR="000346C3" w:rsidRPr="000346C3">
        <w:rPr>
          <w:color w:val="000000"/>
        </w:rPr>
        <w:t>Защита прав дольщика на стадии заключения договора</w:t>
      </w:r>
      <w:bookmarkEnd w:id="17"/>
    </w:p>
    <w:p w14:paraId="7349C162" w14:textId="77777777" w:rsidR="002643A1" w:rsidRPr="000346C3" w:rsidRDefault="002643A1" w:rsidP="00AA0CC7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18" w:name="_Toc68883557"/>
      <w:bookmarkStart w:id="19" w:name="_Toc132076063"/>
      <w:bookmarkStart w:id="20" w:name="_Toc132099496"/>
      <w:bookmarkStart w:id="21" w:name="_Toc163776728"/>
      <w:bookmarkStart w:id="22" w:name="_Toc165304907"/>
      <w:bookmarkStart w:id="23" w:name="_Toc165455098"/>
      <w:bookmarkStart w:id="24" w:name="_Toc165461452"/>
      <w:bookmarkStart w:id="25" w:name="_Toc165521204"/>
      <w:bookmarkStart w:id="26" w:name="_Toc166279041"/>
      <w:bookmarkStart w:id="27" w:name="_Toc16627911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F8CB367" w14:textId="77777777" w:rsidR="002643A1" w:rsidRPr="000346C3" w:rsidRDefault="002643A1" w:rsidP="00AA0CC7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28" w:name="_Toc68883558"/>
      <w:bookmarkStart w:id="29" w:name="_Toc132076064"/>
      <w:bookmarkStart w:id="30" w:name="_Toc132099497"/>
      <w:bookmarkStart w:id="31" w:name="_Toc163776729"/>
      <w:bookmarkStart w:id="32" w:name="_Toc165304908"/>
      <w:bookmarkStart w:id="33" w:name="_Toc165455099"/>
      <w:bookmarkStart w:id="34" w:name="_Toc165461453"/>
      <w:bookmarkStart w:id="35" w:name="_Toc165521205"/>
      <w:bookmarkStart w:id="36" w:name="_Toc166279042"/>
      <w:bookmarkStart w:id="37" w:name="_Toc16627911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3CB585A" w14:textId="77777777" w:rsidR="002643A1" w:rsidRPr="000346C3" w:rsidRDefault="000346C3" w:rsidP="00AA0CC7">
      <w:pPr>
        <w:pStyle w:val="2"/>
        <w:widowControl w:val="0"/>
        <w:numPr>
          <w:ilvl w:val="1"/>
          <w:numId w:val="7"/>
        </w:numPr>
        <w:spacing w:before="100" w:beforeAutospacing="1"/>
        <w:ind w:left="0" w:firstLine="709"/>
        <w:jc w:val="both"/>
        <w:rPr>
          <w:rStyle w:val="20"/>
          <w:b/>
          <w:color w:val="000000"/>
          <w:szCs w:val="28"/>
        </w:rPr>
      </w:pPr>
      <w:bookmarkStart w:id="38" w:name="_Toc166279118"/>
      <w:r w:rsidRPr="000346C3">
        <w:rPr>
          <w:rStyle w:val="20"/>
          <w:b/>
          <w:color w:val="000000"/>
          <w:szCs w:val="28"/>
        </w:rPr>
        <w:t>Привлечение денежных средств ненадлежащим субъектом или с использованием ненадлежащего договора</w:t>
      </w:r>
      <w:bookmarkEnd w:id="38"/>
    </w:p>
    <w:p w14:paraId="2B0937C2" w14:textId="377D6ACD" w:rsidR="00E07391" w:rsidRDefault="003E4463" w:rsidP="00E07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заключения договора </w:t>
      </w:r>
      <w:r w:rsidR="00E07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строительстве </w:t>
      </w:r>
      <w:r w:rsidR="00F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возникновению</w:t>
      </w:r>
      <w:r w:rsidR="00E07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взаимных прав и обязанностей между</w:t>
      </w:r>
      <w:r w:rsidR="00F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застройщиком и дольщиком, поэтому является важнейшей в процессе формирования рассматриваемого вида правоотношений.</w:t>
      </w:r>
    </w:p>
    <w:p w14:paraId="1BACD6C2" w14:textId="16DAB68F" w:rsidR="00E07391" w:rsidRDefault="006D767F" w:rsidP="00E07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07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заключения договора главный действующий принцип этого процесса – свобода договора, подразумевающая возможность прерывания процесса в любой момент времени по воле каждой из сторон – трансформируется в обоюдные права сторон вносить в договор изменения или прекратить его; после перехода момента заключения начинают доминировать императивы реального и надлежащего исполнения договора, а также недопустимости необоснованного одностороннего отказа от исполнения взятых на себя обязательств.</w:t>
      </w:r>
      <w:r w:rsidR="00E07391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5"/>
      </w:r>
    </w:p>
    <w:p w14:paraId="50B79CAE" w14:textId="42C714A1" w:rsidR="00A3565E" w:rsidRDefault="006A1334" w:rsidP="00E07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в</w:t>
      </w:r>
      <w:r w:rsid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нарушения прав дольщика </w:t>
      </w:r>
      <w:r w:rsidR="00B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</w:t>
      </w:r>
      <w:r w:rsid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момент заключения договора участия </w:t>
      </w:r>
      <w:r w:rsidR="00B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долевом строительстве.</w:t>
      </w:r>
    </w:p>
    <w:p w14:paraId="2F028EA3" w14:textId="53EAFEF2" w:rsidR="00C9169C" w:rsidRPr="00C9169C" w:rsidRDefault="00C9169C" w:rsidP="00E07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случаям нарушения прав дольщико</w:t>
      </w:r>
      <w:r w:rsidR="00B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 стадии заключения договора </w:t>
      </w: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BE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долевом строительстве </w:t>
      </w: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отнести следующие:</w:t>
      </w:r>
    </w:p>
    <w:p w14:paraId="1026CB60" w14:textId="77777777" w:rsidR="00C9169C" w:rsidRPr="00C9169C" w:rsidRDefault="00C9169C" w:rsidP="00C916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9169C">
        <w:rPr>
          <w:rFonts w:ascii="Times New Roman" w:hAnsi="Times New Roman" w:cs="Times New Roman"/>
          <w:color w:val="000000"/>
          <w:sz w:val="28"/>
          <w:szCs w:val="28"/>
        </w:rPr>
        <w:t>ривлечение денежных средств ненадлежащим субъектом или с исполь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зованием ненадлежащего договора;</w:t>
      </w:r>
    </w:p>
    <w:p w14:paraId="3B54D247" w14:textId="77777777" w:rsidR="00C9169C" w:rsidRPr="00C9169C" w:rsidRDefault="00C9169C" w:rsidP="00C916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169C">
        <w:rPr>
          <w:rFonts w:ascii="Times New Roman" w:hAnsi="Times New Roman" w:cs="Times New Roman"/>
          <w:color w:val="000000"/>
          <w:sz w:val="28"/>
          <w:szCs w:val="28"/>
        </w:rPr>
        <w:t xml:space="preserve">арушение застройщиком требований к проектной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декларации;</w:t>
      </w:r>
    </w:p>
    <w:p w14:paraId="4013D4AB" w14:textId="3FA8583F" w:rsidR="00C9169C" w:rsidRPr="00C9169C" w:rsidRDefault="00C9169C" w:rsidP="00C916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9169C">
        <w:rPr>
          <w:rFonts w:ascii="Times New Roman" w:hAnsi="Times New Roman" w:cs="Times New Roman"/>
          <w:color w:val="000000"/>
          <w:sz w:val="28"/>
          <w:szCs w:val="28"/>
        </w:rPr>
        <w:t>есоответствие условий договора информации, включённой в проектную деклараци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F169F">
        <w:rPr>
          <w:rFonts w:ascii="Times New Roman" w:hAnsi="Times New Roman" w:cs="Times New Roman"/>
          <w:color w:val="000000"/>
          <w:sz w:val="28"/>
          <w:szCs w:val="28"/>
        </w:rPr>
        <w:t>, действующую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заключения договора;</w:t>
      </w:r>
    </w:p>
    <w:p w14:paraId="53D28D05" w14:textId="77777777" w:rsidR="00C9169C" w:rsidRPr="00C9169C" w:rsidRDefault="00C9169C" w:rsidP="00C916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C9169C">
        <w:rPr>
          <w:rFonts w:ascii="Times New Roman" w:hAnsi="Times New Roman" w:cs="Times New Roman"/>
          <w:color w:val="000000"/>
          <w:sz w:val="28"/>
          <w:szCs w:val="28"/>
        </w:rPr>
        <w:t>ключение в договор условий, ущемляющих права дольщика.</w:t>
      </w:r>
    </w:p>
    <w:p w14:paraId="4F78DE0B" w14:textId="77777777" w:rsidR="00C9169C" w:rsidRDefault="00C9169C" w:rsidP="00C916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р</w:t>
      </w:r>
      <w:r w:rsidRPr="00C9169C">
        <w:rPr>
          <w:rFonts w:ascii="Times New Roman" w:hAnsi="Times New Roman" w:cs="Times New Roman"/>
          <w:color w:val="000000"/>
          <w:sz w:val="28"/>
          <w:szCs w:val="28"/>
        </w:rPr>
        <w:t>ассмотрим подробнее первый случай наруше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прав дольщика: привле</w:t>
      </w:r>
      <w:r w:rsidR="008F5676">
        <w:rPr>
          <w:rFonts w:ascii="Times New Roman" w:hAnsi="Times New Roman" w:cs="Times New Roman"/>
          <w:color w:val="000000"/>
          <w:sz w:val="28"/>
          <w:szCs w:val="28"/>
        </w:rPr>
        <w:t>чение денежных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ненадлежащим лицом или с использованием ненадлежащего договора.</w:t>
      </w:r>
    </w:p>
    <w:p w14:paraId="6AEB350B" w14:textId="49B830C1" w:rsidR="001C1812" w:rsidRDefault="00BB0A55" w:rsidP="001C18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ненадлежащим лицом, привлекающим денежные средства, подразумевается застройщик, который </w:t>
      </w:r>
      <w:r w:rsidR="00EE3DF1">
        <w:rPr>
          <w:rFonts w:ascii="Times New Roman" w:hAnsi="Times New Roman" w:cs="Times New Roman"/>
          <w:color w:val="000000"/>
          <w:sz w:val="28"/>
          <w:szCs w:val="28"/>
        </w:rPr>
        <w:t>не выполнил действи</w:t>
      </w:r>
      <w:r w:rsidR="002F169F">
        <w:rPr>
          <w:rFonts w:ascii="Times New Roman" w:hAnsi="Times New Roman" w:cs="Times New Roman"/>
          <w:color w:val="000000"/>
          <w:sz w:val="28"/>
          <w:szCs w:val="28"/>
        </w:rPr>
        <w:t>я, содержащиеся в части 1 статьи</w:t>
      </w:r>
      <w:r w:rsidR="00EE3DF1">
        <w:rPr>
          <w:rFonts w:ascii="Times New Roman" w:hAnsi="Times New Roman" w:cs="Times New Roman"/>
          <w:color w:val="000000"/>
          <w:sz w:val="28"/>
          <w:szCs w:val="28"/>
        </w:rPr>
        <w:t xml:space="preserve"> 3 Закона № 214-ФЗ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не отвечае</w:t>
      </w:r>
      <w:r w:rsidR="002F169F">
        <w:rPr>
          <w:rFonts w:ascii="Times New Roman" w:hAnsi="Times New Roman" w:cs="Times New Roman"/>
          <w:color w:val="000000"/>
          <w:sz w:val="28"/>
          <w:szCs w:val="28"/>
        </w:rPr>
        <w:t>т установленным в части 2 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Закона № 214-ФЗ требованиям, следовательно, не обладает правом привлечения денежных средств дольщиков.</w:t>
      </w:r>
    </w:p>
    <w:p w14:paraId="5C5EDA29" w14:textId="00AEE7DE" w:rsidR="0022009A" w:rsidRDefault="001C1812" w:rsidP="00742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Ненадлежащий застройщик в вышеуказанных случаях несёт ответственность за нарушение требований законодательства об участии в долевом строительстве </w:t>
      </w:r>
      <w:r w:rsidR="0093576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C3585">
        <w:rPr>
          <w:rFonts w:ascii="Times New Roman" w:hAnsi="Times New Roman" w:cs="Times New Roman"/>
          <w:color w:val="000000"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14.28 </w:t>
      </w:r>
      <w:r w:rsidR="00AA30D1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="00206BF6">
        <w:rPr>
          <w:rFonts w:ascii="Times New Roman" w:hAnsi="Times New Roman" w:cs="Times New Roman"/>
          <w:color w:val="000000"/>
          <w:sz w:val="28"/>
          <w:szCs w:val="28"/>
        </w:rPr>
        <w:t xml:space="preserve"> в виде наложения административного штрафа.</w:t>
      </w:r>
      <w:r w:rsidR="0074229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заявленный состав правонарушения не может быть признан малозначительным в силу того, что объектом посягательства выступают общественные отношения, которые обладают особой значимостью.</w:t>
      </w:r>
      <w:r w:rsidR="00742291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6"/>
      </w:r>
    </w:p>
    <w:p w14:paraId="3DE437C7" w14:textId="71E70F3F" w:rsidR="000052C6" w:rsidRDefault="000052C6" w:rsidP="007422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случаях привлечения денежных средств в крупном (привлечённая сумма превышает четыре миллиона пятьсот тысяч рублей) или в особо крупном (привлечённая сумма превышает семь миллион</w:t>
      </w:r>
      <w:r w:rsidR="00F06A84">
        <w:rPr>
          <w:rFonts w:ascii="Times New Roman" w:hAnsi="Times New Roman" w:cs="Times New Roman"/>
          <w:color w:val="000000"/>
          <w:sz w:val="28"/>
          <w:szCs w:val="28"/>
        </w:rPr>
        <w:t>ов пятьсот тысяч рублей) размерах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ненадлежащему застройщику грозит уголовная ответственность по пунктам статьи 200.3 «Уголовного кодекса Российской Федерации» от 13.06.1996 № 63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ФЗ</w:t>
      </w:r>
      <w:r w:rsidR="00E9397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УК РФ) в виде обязательных, исправительных либо принудительных работ или лишения свободы с ограничением свободы. Основанием для освобождения от уголовной ответственности в данном случае выступает полное возмещение незаконно привлечённых денежных средств и (или) завершение строительства объекта путём его введения в эксплуатацию.</w:t>
      </w:r>
    </w:p>
    <w:p w14:paraId="773CA1CF" w14:textId="77777777" w:rsidR="00F54873" w:rsidRDefault="00620B58" w:rsidP="00F54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дольщика закон </w:t>
      </w:r>
      <w:r w:rsidR="00DF6B3C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следующую модель поведения для защиты своего нарушенного права: </w:t>
      </w:r>
      <w:r w:rsidR="00BB593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требований немедленного возврата переданных денежных средств, уплаты ненадлежащим застройщиком в двойном размере процентов по статье 395 ГК РФ и </w:t>
      </w:r>
      <w:r w:rsidR="00F54873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убытков (в соответствии с частью 3 статьи 3 Закона № 214-ФЗ).</w:t>
      </w:r>
      <w:r w:rsidR="00360112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также возможно взыскание компенсации морального вреда и штрафа по За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кону о</w:t>
      </w:r>
      <w:r w:rsidR="00360112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потребителей.</w:t>
      </w:r>
    </w:p>
    <w:p w14:paraId="6C187E34" w14:textId="77777777" w:rsidR="00620B58" w:rsidRDefault="00620B58" w:rsidP="00F54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предъявлении требований по части 3 статьи 3 Закона № 214-ФЗ</w:t>
      </w:r>
      <w:r w:rsidR="00485AEF">
        <w:rPr>
          <w:rFonts w:ascii="Times New Roman" w:hAnsi="Times New Roman" w:cs="Times New Roman"/>
          <w:color w:val="000000"/>
          <w:sz w:val="28"/>
          <w:szCs w:val="28"/>
        </w:rPr>
        <w:t xml:space="preserve"> в силу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с ненадлежащим застройщиком можно выделить следующие интересные моменты:</w:t>
      </w:r>
    </w:p>
    <w:p w14:paraId="02AE8269" w14:textId="25A29B09" w:rsidR="00620B58" w:rsidRDefault="00620B58" w:rsidP="00F54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C6BCD">
        <w:rPr>
          <w:rFonts w:ascii="Times New Roman" w:hAnsi="Times New Roman" w:cs="Times New Roman"/>
          <w:color w:val="000000"/>
          <w:sz w:val="28"/>
          <w:szCs w:val="28"/>
        </w:rPr>
        <w:t>асто в</w:t>
      </w:r>
      <w:r w:rsidR="0036011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</w:t>
      </w:r>
      <w:r w:rsidR="006C6BCD">
        <w:rPr>
          <w:rFonts w:ascii="Times New Roman" w:hAnsi="Times New Roman" w:cs="Times New Roman"/>
          <w:color w:val="000000"/>
          <w:sz w:val="28"/>
          <w:szCs w:val="28"/>
        </w:rPr>
        <w:t>ненадлежащих застройщиков выступают</w:t>
      </w:r>
      <w:r w:rsidR="0036011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граждане, которые в нарушение норм законодательства о долевом строительстве заключают сделки, по своему</w:t>
      </w:r>
      <w:r w:rsidR="0008239D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 являющиеся договорами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08239D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строительстве;</w:t>
      </w:r>
    </w:p>
    <w:p w14:paraId="7BCDB0CF" w14:textId="5E626556" w:rsidR="00360112" w:rsidRDefault="00360112" w:rsidP="00F54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Четвертого кассационного суда общей юрисдикции от 27.08.2020 года по делу № 88-18527</w:t>
      </w:r>
      <w:r w:rsidRPr="0036011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462F7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8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DE2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485AEF">
        <w:rPr>
          <w:rFonts w:ascii="Times New Roman" w:hAnsi="Times New Roman" w:cs="Times New Roman"/>
          <w:color w:val="000000"/>
          <w:sz w:val="28"/>
          <w:szCs w:val="28"/>
        </w:rPr>
        <w:t>отменен судебный акт суда апелляционной инстанции, а дело направлено на новое рассмотрение в суд апелляционной инстанции в части возможности применения к сложившимся правоотношениям законодательства о защи</w:t>
      </w:r>
      <w:r w:rsidR="0008239D">
        <w:rPr>
          <w:rFonts w:ascii="Times New Roman" w:hAnsi="Times New Roman" w:cs="Times New Roman"/>
          <w:color w:val="000000"/>
          <w:sz w:val="28"/>
          <w:szCs w:val="28"/>
        </w:rPr>
        <w:t>те прав потребителей и взыскания</w:t>
      </w:r>
      <w:r w:rsidR="00485AEF"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компенсации морального вреда и штрафа. В возникшем споре сделка, по существу являющаяся договором участия в </w:t>
      </w:r>
      <w:r w:rsidR="0008239D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485AE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была заключена между гражданином и иными гражданами.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7DE2">
        <w:rPr>
          <w:rFonts w:ascii="Times New Roman" w:hAnsi="Times New Roman" w:cs="Times New Roman"/>
          <w:color w:val="000000"/>
          <w:sz w:val="28"/>
          <w:szCs w:val="28"/>
        </w:rPr>
        <w:t>последствии строящийся объект признан самовольной постройкой и снесён, а «дольщику» возвращены</w:t>
      </w:r>
      <w:r w:rsidR="0035131C">
        <w:rPr>
          <w:rFonts w:ascii="Times New Roman" w:hAnsi="Times New Roman" w:cs="Times New Roman"/>
          <w:color w:val="000000"/>
          <w:sz w:val="28"/>
          <w:szCs w:val="28"/>
        </w:rPr>
        <w:t xml:space="preserve"> уплаченная</w:t>
      </w:r>
      <w:r w:rsidR="00C7120D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 сумма</w:t>
      </w:r>
      <w:r w:rsidR="00F87DE2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неосновательного обогащения и проценты на эту сумму, а также суммы, причитающиеся к выплате по законодательству о защите прав потребителей.</w:t>
      </w:r>
    </w:p>
    <w:p w14:paraId="1D04FE06" w14:textId="029911B8" w:rsidR="006212D0" w:rsidRDefault="00C7120D" w:rsidP="00621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 xml:space="preserve">ражданин вправе применять часть 3 статьи 3 Закона № 214-ФЗ в случае, если позднее застройщик перестал быть ненадлежащим и стороны заключили договор участия в 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>строительстве, однако объект по</w:t>
      </w:r>
      <w:r w:rsidR="0017554D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гражданину передан не был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977F0">
        <w:rPr>
          <w:rFonts w:ascii="Times New Roman" w:hAnsi="Times New Roman" w:cs="Times New Roman"/>
          <w:color w:val="000000"/>
          <w:sz w:val="28"/>
          <w:szCs w:val="28"/>
        </w:rPr>
        <w:t xml:space="preserve"> факт последующего заключения договора участия в 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6977F0">
        <w:rPr>
          <w:rFonts w:ascii="Times New Roman" w:hAnsi="Times New Roman" w:cs="Times New Roman"/>
          <w:color w:val="000000"/>
          <w:sz w:val="28"/>
          <w:szCs w:val="28"/>
        </w:rPr>
        <w:t>строительстве не является реш</w:t>
      </w:r>
      <w:r w:rsidR="00B41B0B">
        <w:rPr>
          <w:rFonts w:ascii="Times New Roman" w:hAnsi="Times New Roman" w:cs="Times New Roman"/>
          <w:color w:val="000000"/>
          <w:sz w:val="28"/>
          <w:szCs w:val="28"/>
        </w:rPr>
        <w:t>ающи</w:t>
      </w:r>
      <w:r w:rsidR="006977F0">
        <w:rPr>
          <w:rFonts w:ascii="Times New Roman" w:hAnsi="Times New Roman" w:cs="Times New Roman"/>
          <w:color w:val="000000"/>
          <w:sz w:val="28"/>
          <w:szCs w:val="28"/>
        </w:rPr>
        <w:t>м в вопросе применения ч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асти 3 статьи 3 Закона № 214-ФЗ;</w:t>
      </w:r>
    </w:p>
    <w:p w14:paraId="6391EA4B" w14:textId="77777777" w:rsidR="006212D0" w:rsidRPr="006212D0" w:rsidRDefault="006212D0" w:rsidP="00621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2D0">
        <w:rPr>
          <w:rFonts w:ascii="Times New Roman" w:hAnsi="Times New Roman" w:cs="Times New Roman"/>
          <w:color w:val="000000"/>
          <w:sz w:val="28"/>
          <w:szCs w:val="28"/>
        </w:rPr>
        <w:t>Определением Девятого кассационного суда общей юрисдикции от 24.08.2023 года № 88</w:t>
      </w:r>
      <w:r w:rsidRPr="006212D0">
        <w:rPr>
          <w:rFonts w:ascii="Times New Roman" w:hAnsi="Times New Roman" w:cs="Times New Roman"/>
          <w:color w:val="000000"/>
          <w:sz w:val="28"/>
          <w:szCs w:val="28"/>
        </w:rPr>
        <w:noBreakHyphen/>
        <w:t>7883/2023</w:t>
      </w:r>
      <w:r w:rsidR="0017554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9"/>
      </w:r>
      <w:r w:rsidRPr="006212D0">
        <w:rPr>
          <w:rFonts w:ascii="Times New Roman" w:hAnsi="Times New Roman" w:cs="Times New Roman"/>
          <w:color w:val="000000"/>
          <w:sz w:val="28"/>
          <w:szCs w:val="28"/>
        </w:rPr>
        <w:t xml:space="preserve"> были оставлены в силе судебные акты судов первой и апелляционной инстанций, которыми частично удовлетворены требования истца, в пользу истца взысканы проценты за пользование чужими денежными средствами и компенсация морального вреда.</w:t>
      </w:r>
    </w:p>
    <w:p w14:paraId="6FD62F56" w14:textId="77A3E6E1" w:rsidR="006212D0" w:rsidRDefault="00941428" w:rsidP="00621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указанном случае организация-застройщик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 xml:space="preserve"> привлекла денежные средства дольщика</w:t>
      </w:r>
      <w:r w:rsidR="00E27ECA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 инвестирования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>, не имея разрешения на строительство. Позднее между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был заключён договор 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 xml:space="preserve">участия 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 xml:space="preserve">в долевом строительстве </w:t>
      </w:r>
      <w:r w:rsidR="006212D0">
        <w:rPr>
          <w:rFonts w:ascii="Times New Roman" w:hAnsi="Times New Roman" w:cs="Times New Roman"/>
          <w:color w:val="000000"/>
          <w:sz w:val="28"/>
          <w:szCs w:val="28"/>
        </w:rPr>
        <w:t>(в период, когда разрешение на строительство уже было получено)</w:t>
      </w:r>
      <w:r w:rsidR="00E27ECA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стороны договорились о том, что суммы, внесённые дольщиком по договору инвестирования, будут зачтены в качестве оплаты по 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>договору участия в долевом строительстве</w:t>
      </w:r>
      <w:r w:rsidR="00E27E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E2EC42" w14:textId="48505717" w:rsidR="0017554D" w:rsidRDefault="0017554D" w:rsidP="00621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Суды трёх инстанций 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>констатировали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7F0">
        <w:rPr>
          <w:rFonts w:ascii="Times New Roman" w:hAnsi="Times New Roman" w:cs="Times New Roman"/>
          <w:color w:val="000000"/>
          <w:sz w:val="28"/>
          <w:szCs w:val="28"/>
        </w:rPr>
        <w:t>возможность применения ч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>асти 3 статьи 3 Закона № 214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noBreakHyphen/>
        <w:t>ФЗ при сложившейся совокупности обстоятельств дела.</w:t>
      </w:r>
    </w:p>
    <w:p w14:paraId="4A8E56C0" w14:textId="77777777" w:rsidR="00C7120D" w:rsidRDefault="006212D0" w:rsidP="006212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6BCD">
        <w:rPr>
          <w:rFonts w:ascii="Times New Roman" w:hAnsi="Times New Roman" w:cs="Times New Roman"/>
          <w:color w:val="000000"/>
          <w:sz w:val="28"/>
          <w:szCs w:val="28"/>
        </w:rPr>
        <w:t>пособ защиты прав дольщика при заключении им договора с лицом, не имеющим права на привлечение денежных средств, не ограничивается действием ч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асти 3 статьи 3 Закона № 214-ФЗ;</w:t>
      </w:r>
    </w:p>
    <w:p w14:paraId="51A2D51F" w14:textId="77777777" w:rsidR="006C6BCD" w:rsidRDefault="006C6BCD" w:rsidP="00F548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Определением пятого кассационной суда общей юрисдикции </w:t>
      </w:r>
      <w:r w:rsidR="00EE0954">
        <w:rPr>
          <w:rFonts w:ascii="Times New Roman" w:hAnsi="Times New Roman" w:cs="Times New Roman"/>
          <w:color w:val="000000"/>
          <w:sz w:val="28"/>
          <w:szCs w:val="28"/>
        </w:rPr>
        <w:t>от 15.01.2020 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по делу № 88-48</w:t>
      </w:r>
      <w:r w:rsidRPr="006C6BCD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E0954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от</w:t>
      </w:r>
      <w:r w:rsidR="00EE095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енён судебный акт суда апелляционной инстанции, которым </w:t>
      </w:r>
      <w:r w:rsidR="00EE0954">
        <w:rPr>
          <w:rFonts w:ascii="Times New Roman" w:hAnsi="Times New Roman" w:cs="Times New Roman"/>
          <w:color w:val="000000"/>
          <w:sz w:val="28"/>
          <w:szCs w:val="28"/>
        </w:rPr>
        <w:t xml:space="preserve">было отказано в удовлетворении требования о взыскании с ненадлежащего застройщика </w:t>
      </w:r>
      <w:r w:rsidR="00CA21EE">
        <w:rPr>
          <w:rFonts w:ascii="Times New Roman" w:hAnsi="Times New Roman" w:cs="Times New Roman"/>
          <w:color w:val="000000"/>
          <w:sz w:val="28"/>
          <w:szCs w:val="28"/>
        </w:rPr>
        <w:t>неустойки по З</w:t>
      </w:r>
      <w:r w:rsidR="00B334A5">
        <w:rPr>
          <w:rFonts w:ascii="Times New Roman" w:hAnsi="Times New Roman" w:cs="Times New Roman"/>
          <w:color w:val="000000"/>
          <w:sz w:val="28"/>
          <w:szCs w:val="28"/>
        </w:rPr>
        <w:t>акону</w:t>
      </w:r>
      <w:r w:rsidR="00CA21E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34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1EE">
        <w:rPr>
          <w:rFonts w:ascii="Times New Roman" w:hAnsi="Times New Roman" w:cs="Times New Roman"/>
          <w:color w:val="000000"/>
          <w:sz w:val="28"/>
          <w:szCs w:val="28"/>
        </w:rPr>
        <w:t>214-ФЗ.</w:t>
      </w:r>
    </w:p>
    <w:p w14:paraId="6ED6EA23" w14:textId="19FCF33C" w:rsidR="002711F0" w:rsidRDefault="00CA21EE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 заключили между собой предварительный договор купли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продажи, который впоследствии был квалифицирован судом по своему существу как договор участия в </w:t>
      </w:r>
      <w:r w:rsidR="007D1664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строительстве.</w:t>
      </w:r>
      <w:r w:rsidR="00613D6D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Ненадлежащим застройщиком была допущена просрочка в передаче объекта строительства, в связи с чем дольщик заявил требование о взыскании неустойки за просрочку. Суд первой инстанции удовлетворил требование частично, суд апелляционной инста</w:t>
      </w:r>
      <w:r w:rsidR="00BD3F30">
        <w:rPr>
          <w:rFonts w:ascii="Times New Roman" w:hAnsi="Times New Roman" w:cs="Times New Roman"/>
          <w:color w:val="000000"/>
          <w:sz w:val="28"/>
          <w:szCs w:val="28"/>
        </w:rPr>
        <w:t>нции в удовлетворении требования</w:t>
      </w:r>
      <w:r w:rsidR="00613D6D">
        <w:rPr>
          <w:rFonts w:ascii="Times New Roman" w:hAnsi="Times New Roman" w:cs="Times New Roman"/>
          <w:color w:val="000000"/>
          <w:sz w:val="28"/>
          <w:szCs w:val="28"/>
        </w:rPr>
        <w:t xml:space="preserve"> отказал, при анализе положений части 3 статьи 3 Закона № 214-ФЗ придя к выводу, что содержащийся в ней способ защиты является единственным для гражданина-дольщика, передавшего свои денежные средства по договору лицу, не имеющему права привлекать денежные средства для долевого строительства.</w:t>
      </w:r>
    </w:p>
    <w:p w14:paraId="45E145CA" w14:textId="20A78B6E" w:rsidR="00613D6D" w:rsidRDefault="00613D6D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711F0">
        <w:rPr>
          <w:rFonts w:ascii="Times New Roman" w:hAnsi="Times New Roman" w:cs="Times New Roman"/>
          <w:color w:val="000000"/>
          <w:sz w:val="28"/>
          <w:szCs w:val="28"/>
        </w:rPr>
        <w:t xml:space="preserve">уд кассационной инстанции, отменяя судебный акт суда апелляционной инстанции, указал, что сделка, </w:t>
      </w:r>
      <w:r w:rsidR="00BD3F30">
        <w:rPr>
          <w:rFonts w:ascii="Times New Roman" w:hAnsi="Times New Roman" w:cs="Times New Roman"/>
          <w:color w:val="000000"/>
          <w:sz w:val="28"/>
          <w:szCs w:val="28"/>
        </w:rPr>
        <w:t>совершё</w:t>
      </w:r>
      <w:r w:rsidR="002711F0" w:rsidRPr="002711F0">
        <w:rPr>
          <w:rFonts w:ascii="Times New Roman" w:hAnsi="Times New Roman" w:cs="Times New Roman"/>
          <w:color w:val="000000"/>
          <w:sz w:val="28"/>
          <w:szCs w:val="28"/>
        </w:rPr>
        <w:t>нная с целью привлечения денежных средств гражданина для долевого строительства с последующим возникновением у этого гражданина права собственности на объект долевого строительства, хотя бы и совершённая с нарушением требований Закона №</w:t>
      </w:r>
      <w:r w:rsidR="00D811B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34A5">
        <w:rPr>
          <w:rFonts w:ascii="Times New Roman" w:hAnsi="Times New Roman" w:cs="Times New Roman"/>
          <w:color w:val="000000"/>
          <w:sz w:val="28"/>
          <w:szCs w:val="28"/>
        </w:rPr>
        <w:t>214</w:t>
      </w:r>
      <w:r w:rsidR="00B334A5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2711F0" w:rsidRPr="002711F0">
        <w:rPr>
          <w:rFonts w:ascii="Times New Roman" w:hAnsi="Times New Roman" w:cs="Times New Roman"/>
          <w:color w:val="000000"/>
          <w:sz w:val="28"/>
          <w:szCs w:val="28"/>
        </w:rPr>
        <w:t>ФЗ, является действительной и подлежащей исполнению, пока она не оспорена гражданином. Следовательно, дольщик не ограничен в выборе с</w:t>
      </w:r>
      <w:r w:rsidR="002711F0">
        <w:rPr>
          <w:rFonts w:ascii="Times New Roman" w:hAnsi="Times New Roman" w:cs="Times New Roman"/>
          <w:color w:val="000000"/>
          <w:sz w:val="28"/>
          <w:szCs w:val="28"/>
        </w:rPr>
        <w:t>пособа своего нарушенного права.</w:t>
      </w:r>
    </w:p>
    <w:p w14:paraId="6E3F20A2" w14:textId="53DCD05C" w:rsidR="00123CBD" w:rsidRDefault="00123CBD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0C62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озможность дольщика реализовать в судебном порядке защиту своих прав зависит не только от общей квалификации судом заключённой сделки в качестве договора </w:t>
      </w:r>
      <w:r w:rsidR="00BD3F30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 w:rsidR="00480C62">
        <w:rPr>
          <w:rFonts w:ascii="Times New Roman" w:hAnsi="Times New Roman" w:cs="Times New Roman"/>
          <w:color w:val="000000"/>
          <w:sz w:val="28"/>
          <w:szCs w:val="28"/>
        </w:rPr>
        <w:t xml:space="preserve">, но и от детального анализа судом её субъектного состава и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полномочий на заключение сделки.</w:t>
      </w:r>
    </w:p>
    <w:p w14:paraId="06D3E748" w14:textId="77777777" w:rsidR="00480C62" w:rsidRDefault="00480C62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Шестого кассационного суда общей юрисдикции от 01.06.2023 года № 88-10725</w:t>
      </w:r>
      <w:r w:rsidRPr="00480C6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2023 по делу № 2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1777</w:t>
      </w:r>
      <w:r w:rsidRPr="00480C6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2219EF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1"/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 xml:space="preserve"> оставлены без изменения судебные акты судов первой и апелляционной инста</w:t>
      </w:r>
      <w:r w:rsidR="00E13BF8">
        <w:rPr>
          <w:rFonts w:ascii="Times New Roman" w:hAnsi="Times New Roman" w:cs="Times New Roman"/>
          <w:color w:val="000000"/>
          <w:sz w:val="28"/>
          <w:szCs w:val="28"/>
        </w:rPr>
        <w:t>нций на новом рассмотрении дела, которыми было отказано в удовлетворении требований истца.</w:t>
      </w:r>
    </w:p>
    <w:p w14:paraId="0A5C7586" w14:textId="77777777" w:rsidR="00C731C3" w:rsidRDefault="00C731C3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застройщиком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заключён предварительный договор (впоследствии квалифицирован судом как договор участия в долевом строительстве). 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озднее п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 xml:space="preserve">раво требование по вышеуказанному договору было переуступлено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иному юридическому лицу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154A48" w14:textId="4245F62E" w:rsidR="004D1CA8" w:rsidRDefault="004D1CA8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иным юридическим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заключён предварительный договор (впоследствии квалифицирован судом как договор участия в долевом строительстве).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Дольщик передал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2B1">
        <w:rPr>
          <w:rFonts w:ascii="Times New Roman" w:hAnsi="Times New Roman" w:cs="Times New Roman"/>
          <w:color w:val="000000"/>
          <w:sz w:val="28"/>
          <w:szCs w:val="28"/>
        </w:rPr>
        <w:t>иному юридическому 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сумму, определяемую по договору </w:t>
      </w:r>
      <w:r w:rsidR="00E22BA7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стороны зафиксировали договором займа.</w:t>
      </w:r>
    </w:p>
    <w:p w14:paraId="03CF7344" w14:textId="77777777" w:rsidR="004D1CA8" w:rsidRDefault="00795C7E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 строительства, подлежащий строительству застройщиком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признан проблемы, 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>в отношении него был проведён конкурс по отбору организаций в целях завершения строительства. Победителем ко</w:t>
      </w:r>
      <w:r>
        <w:rPr>
          <w:rFonts w:ascii="Times New Roman" w:hAnsi="Times New Roman" w:cs="Times New Roman"/>
          <w:color w:val="000000"/>
          <w:sz w:val="28"/>
          <w:szCs w:val="28"/>
        </w:rPr>
        <w:t>нкурса стал новый застройщик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85B9A4" w14:textId="55F0B9A6" w:rsidR="004D1CA8" w:rsidRDefault="00795C7E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Дольщика</w:t>
      </w:r>
      <w:r w:rsidR="004D1CA8">
        <w:rPr>
          <w:rFonts w:ascii="Times New Roman" w:hAnsi="Times New Roman" w:cs="Times New Roman"/>
          <w:color w:val="000000"/>
          <w:sz w:val="28"/>
          <w:szCs w:val="28"/>
        </w:rPr>
        <w:t xml:space="preserve"> в перечень объектов обманутых дольщиков по вышеуказанному проблемному объекту строительства</w:t>
      </w:r>
      <w:r w:rsidR="001F4DE5">
        <w:rPr>
          <w:rFonts w:ascii="Times New Roman" w:hAnsi="Times New Roman" w:cs="Times New Roman"/>
          <w:color w:val="000000"/>
          <w:sz w:val="28"/>
          <w:szCs w:val="28"/>
        </w:rPr>
        <w:t xml:space="preserve"> не включили по основанию отсутствия документов об оплате д</w:t>
      </w:r>
      <w:r w:rsidR="00E13BF8">
        <w:rPr>
          <w:rFonts w:ascii="Times New Roman" w:hAnsi="Times New Roman" w:cs="Times New Roman"/>
          <w:color w:val="000000"/>
          <w:sz w:val="28"/>
          <w:szCs w:val="28"/>
        </w:rPr>
        <w:t>оговора</w:t>
      </w:r>
      <w:r w:rsidR="001F4DE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</w:t>
      </w:r>
      <w:r w:rsidR="00E92A6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1F4DE5">
        <w:rPr>
          <w:rFonts w:ascii="Times New Roman" w:hAnsi="Times New Roman" w:cs="Times New Roman"/>
          <w:color w:val="000000"/>
          <w:sz w:val="28"/>
          <w:szCs w:val="28"/>
        </w:rPr>
        <w:t>строительстве.</w:t>
      </w:r>
    </w:p>
    <w:p w14:paraId="4D2F9C6C" w14:textId="4487988F" w:rsidR="00480C62" w:rsidRDefault="00795C7E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Дольщик</w:t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A6B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</w:t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 xml:space="preserve">с исковым заявлением к Министерству строительства по субъекту и к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новому застройщику, просил</w:t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факт участия в долевом строительстве, факт оплаты по договору участия в </w:t>
      </w:r>
      <w:r w:rsidR="00E92A6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2219EF">
        <w:rPr>
          <w:rFonts w:ascii="Times New Roman" w:hAnsi="Times New Roman" w:cs="Times New Roman"/>
          <w:color w:val="000000"/>
          <w:sz w:val="28"/>
          <w:szCs w:val="28"/>
        </w:rPr>
        <w:t>строительстве и признать право на получение в собственность квартиры.</w:t>
      </w:r>
    </w:p>
    <w:p w14:paraId="3690BEE4" w14:textId="77777777" w:rsidR="002219EF" w:rsidRDefault="002219EF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Судами при первоначальном рассмотрении дела в удовлетворении исковых требований </w:t>
      </w:r>
      <w:r w:rsidR="00795C7E">
        <w:rPr>
          <w:rFonts w:ascii="Times New Roman" w:hAnsi="Times New Roman" w:cs="Times New Roman"/>
          <w:color w:val="000000"/>
          <w:sz w:val="28"/>
          <w:szCs w:val="28"/>
        </w:rPr>
        <w:t>дольщика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отказано в полном объёме.</w:t>
      </w:r>
    </w:p>
    <w:p w14:paraId="69F7FAA1" w14:textId="77777777" w:rsidR="002219EF" w:rsidRDefault="002219EF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Судебной коллегии по гражданским делам Верховного суда Российской Федерации от 15.02.2022 года № 46-КГ21-40-К6</w:t>
      </w:r>
      <w:r w:rsidR="00CF16F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2"/>
      </w:r>
      <w:r w:rsidR="00D8256B">
        <w:rPr>
          <w:rFonts w:ascii="Times New Roman" w:hAnsi="Times New Roman" w:cs="Times New Roman"/>
          <w:color w:val="000000"/>
          <w:sz w:val="28"/>
          <w:szCs w:val="28"/>
        </w:rPr>
        <w:t xml:space="preserve"> дело было направлено на новое рассмотрение в связи с тем, что судами при первоначальном рассмотрении дела не исследовалась вся совокупность представленных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 w:rsidR="00D8256B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доказательств.</w:t>
      </w:r>
    </w:p>
    <w:p w14:paraId="6956EF77" w14:textId="77777777" w:rsidR="00D8256B" w:rsidRDefault="00D8256B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новом рассмотрении дела суды, проанализировав все представленные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доказательства, вновь пришли к выводу об отказе в удовлетворении требований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дольщика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2DA789" w14:textId="77777777" w:rsidR="00D8256B" w:rsidRDefault="00D8256B" w:rsidP="002711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денежных средств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иному юридическому лицу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стоимости объекта долевого строительства, а также совпадение сроков возврата суммы займа со сроком заключения основного договора </w:t>
      </w:r>
      <w:r w:rsidR="00E13BF8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долевом строительстве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позволили установить </w:t>
      </w:r>
      <w:r w:rsidR="00E13BF8">
        <w:rPr>
          <w:rFonts w:ascii="Times New Roman" w:hAnsi="Times New Roman" w:cs="Times New Roman"/>
          <w:color w:val="000000"/>
          <w:sz w:val="28"/>
          <w:szCs w:val="28"/>
        </w:rPr>
        <w:t>факт 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дольщиком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застройщиком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участия в долевом строительстве. Между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застройщиком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иным юридическим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какие-либо договорные отношения. </w:t>
      </w:r>
      <w:r w:rsidR="002B03E5">
        <w:rPr>
          <w:rFonts w:ascii="Times New Roman" w:hAnsi="Times New Roman" w:cs="Times New Roman"/>
          <w:color w:val="000000"/>
          <w:sz w:val="28"/>
          <w:szCs w:val="28"/>
        </w:rPr>
        <w:t>Иное юридическое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являлось застройщиком объекта строительства.</w:t>
      </w:r>
    </w:p>
    <w:p w14:paraId="3D80FD8C" w14:textId="77777777" w:rsidR="00375CAE" w:rsidRDefault="00995F7D" w:rsidP="00375C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2B4943">
        <w:rPr>
          <w:rFonts w:ascii="Times New Roman" w:hAnsi="Times New Roman" w:cs="Times New Roman"/>
          <w:color w:val="000000"/>
          <w:sz w:val="28"/>
          <w:szCs w:val="28"/>
        </w:rPr>
        <w:t xml:space="preserve">перейдём к вопросу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привлечения денежных средств дольщика с использованием ненадлежащего договора.</w:t>
      </w:r>
    </w:p>
    <w:p w14:paraId="188BC857" w14:textId="03EC5B13" w:rsidR="00F62640" w:rsidRDefault="002B4943" w:rsidP="008B58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использованием ненадлежащего договора </w:t>
      </w:r>
      <w:r w:rsidR="00577AF4">
        <w:rPr>
          <w:rFonts w:ascii="Times New Roman" w:hAnsi="Times New Roman" w:cs="Times New Roman"/>
          <w:color w:val="000000"/>
          <w:sz w:val="28"/>
          <w:szCs w:val="28"/>
        </w:rPr>
        <w:t xml:space="preserve">по смыслу части 2 статьи </w:t>
      </w:r>
      <w:r w:rsidR="00EA3CF0">
        <w:rPr>
          <w:rFonts w:ascii="Times New Roman" w:hAnsi="Times New Roman" w:cs="Times New Roman"/>
          <w:color w:val="000000"/>
          <w:sz w:val="28"/>
          <w:szCs w:val="28"/>
        </w:rPr>
        <w:t xml:space="preserve">1 Закона 214-ФЗ подразумевается привлечение застройщиком денежных средств граждан не по договору участия в </w:t>
      </w:r>
      <w:r w:rsidR="00AA5BD9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EA3CF0">
        <w:rPr>
          <w:rFonts w:ascii="Times New Roman" w:hAnsi="Times New Roman" w:cs="Times New Roman"/>
          <w:color w:val="000000"/>
          <w:sz w:val="28"/>
          <w:szCs w:val="28"/>
        </w:rPr>
        <w:t>строительстве. В данном</w:t>
      </w:r>
      <w:r w:rsidR="00F13C6F">
        <w:rPr>
          <w:rFonts w:ascii="Times New Roman" w:hAnsi="Times New Roman" w:cs="Times New Roman"/>
          <w:color w:val="000000"/>
          <w:sz w:val="28"/>
          <w:szCs w:val="28"/>
        </w:rPr>
        <w:t xml:space="preserve"> случае важным является то</w:t>
      </w:r>
      <w:r w:rsidR="00EA3CF0">
        <w:rPr>
          <w:rFonts w:ascii="Times New Roman" w:hAnsi="Times New Roman" w:cs="Times New Roman"/>
          <w:color w:val="000000"/>
          <w:sz w:val="28"/>
          <w:szCs w:val="28"/>
        </w:rPr>
        <w:t xml:space="preserve">, что при определении </w:t>
      </w:r>
      <w:r w:rsidR="00375CAE">
        <w:rPr>
          <w:rFonts w:ascii="Times New Roman" w:hAnsi="Times New Roman" w:cs="Times New Roman"/>
          <w:color w:val="000000"/>
          <w:sz w:val="28"/>
          <w:szCs w:val="28"/>
        </w:rPr>
        <w:t xml:space="preserve">факта использования ненадлежащего договора сторонами 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>суду независимо от наименования договора следует установить его действительное содержание, исходя как из буквал</w:t>
      </w:r>
      <w:r w:rsidR="00AA5BD9">
        <w:rPr>
          <w:rFonts w:ascii="Times New Roman" w:hAnsi="Times New Roman" w:cs="Times New Roman"/>
          <w:color w:val="000000"/>
          <w:sz w:val="28"/>
          <w:szCs w:val="28"/>
        </w:rPr>
        <w:t>ьного значения содержащихся в нё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 xml:space="preserve">м слов и выражений, так и из </w:t>
      </w:r>
      <w:r w:rsidR="00AA5BD9">
        <w:rPr>
          <w:rFonts w:ascii="Times New Roman" w:hAnsi="Times New Roman" w:cs="Times New Roman"/>
          <w:color w:val="000000"/>
          <w:sz w:val="28"/>
          <w:szCs w:val="28"/>
        </w:rPr>
        <w:t>существа сделки с учё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>том действительной общей воли сторон, цели договора и фактически сложившихся отношений сторон. Вышеуказа</w:t>
      </w:r>
      <w:r w:rsidR="00577AF4">
        <w:rPr>
          <w:rFonts w:ascii="Times New Roman" w:hAnsi="Times New Roman" w:cs="Times New Roman"/>
          <w:color w:val="000000"/>
          <w:sz w:val="28"/>
          <w:szCs w:val="28"/>
        </w:rPr>
        <w:t xml:space="preserve">нная позиция была высказана в пункте 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F13C6F" w:rsidRPr="00F13C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 w:rsidR="008B58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 xml:space="preserve"> судебной практики разрешения дел по спорам, возникающим в связи с участием граждан в долевом строительстве многоквартирных домов и иных </w:t>
      </w:r>
      <w:r w:rsidR="00F13C6F" w:rsidRPr="00F13C6F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недвижимости»</w:t>
      </w:r>
      <w:r w:rsidR="00F1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CAE" w:rsidRPr="00F13C6F">
        <w:rPr>
          <w:rFonts w:ascii="Times New Roman" w:hAnsi="Times New Roman" w:cs="Times New Roman"/>
          <w:color w:val="000000"/>
          <w:sz w:val="28"/>
          <w:szCs w:val="28"/>
        </w:rPr>
        <w:t>(утв. Президиумом</w:t>
      </w:r>
      <w:r w:rsidR="00F13C6F" w:rsidRPr="00F13C6F">
        <w:rPr>
          <w:rFonts w:ascii="Times New Roman" w:hAnsi="Times New Roman" w:cs="Times New Roman"/>
          <w:color w:val="000000"/>
          <w:sz w:val="28"/>
          <w:szCs w:val="28"/>
        </w:rPr>
        <w:t xml:space="preserve"> Верховного Суда РФ 19.07.2017), она является устоявшейся в сложившейся правоприменительной практике.</w:t>
      </w:r>
      <w:r w:rsidR="008B580C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3"/>
      </w:r>
    </w:p>
    <w:p w14:paraId="45917B56" w14:textId="50A90EA8" w:rsidR="00577AF4" w:rsidRDefault="00D66183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практике суды, стремясь защитить нарушенные права дольщиков,</w:t>
      </w:r>
      <w:r w:rsidR="00514BFC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квалифицируют в качестве договоров участия в </w:t>
      </w:r>
      <w:r w:rsidR="007E771E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514BF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</w:t>
      </w:r>
      <w:r w:rsidR="00633AD9">
        <w:rPr>
          <w:rFonts w:ascii="Times New Roman" w:hAnsi="Times New Roman" w:cs="Times New Roman"/>
          <w:color w:val="000000"/>
          <w:sz w:val="28"/>
          <w:szCs w:val="28"/>
        </w:rPr>
        <w:t>множество заключённых договоров</w:t>
      </w:r>
      <w:r w:rsidR="00514BFC">
        <w:rPr>
          <w:rFonts w:ascii="Times New Roman" w:hAnsi="Times New Roman" w:cs="Times New Roman"/>
          <w:color w:val="000000"/>
          <w:sz w:val="28"/>
          <w:szCs w:val="28"/>
        </w:rPr>
        <w:t xml:space="preserve"> инвестирования (соинвестирования) и предварительн</w:t>
      </w:r>
      <w:r w:rsidR="00633AD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14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D9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514BFC">
        <w:rPr>
          <w:rFonts w:ascii="Times New Roman" w:hAnsi="Times New Roman" w:cs="Times New Roman"/>
          <w:color w:val="000000"/>
          <w:sz w:val="28"/>
          <w:szCs w:val="28"/>
        </w:rPr>
        <w:t xml:space="preserve"> купли-пр</w:t>
      </w:r>
      <w:r w:rsidR="00577AF4">
        <w:rPr>
          <w:rFonts w:ascii="Times New Roman" w:hAnsi="Times New Roman" w:cs="Times New Roman"/>
          <w:color w:val="000000"/>
          <w:sz w:val="28"/>
          <w:szCs w:val="28"/>
        </w:rPr>
        <w:t>одажи несуществующего имущества в том случае,</w:t>
      </w:r>
      <w:r w:rsidR="00670218">
        <w:rPr>
          <w:rFonts w:ascii="Times New Roman" w:hAnsi="Times New Roman" w:cs="Times New Roman"/>
          <w:color w:val="000000"/>
          <w:sz w:val="28"/>
          <w:szCs w:val="28"/>
        </w:rPr>
        <w:t xml:space="preserve"> если вышеуказанные договоры по своему существу</w:t>
      </w:r>
      <w:r w:rsidR="00577AF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договорами участия в </w:t>
      </w:r>
      <w:r w:rsidR="007E771E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577AF4">
        <w:rPr>
          <w:rFonts w:ascii="Times New Roman" w:hAnsi="Times New Roman" w:cs="Times New Roman"/>
          <w:color w:val="000000"/>
          <w:sz w:val="28"/>
          <w:szCs w:val="28"/>
        </w:rPr>
        <w:t>строительстве.</w:t>
      </w:r>
    </w:p>
    <w:p w14:paraId="793561E3" w14:textId="77777777" w:rsidR="00A90453" w:rsidRDefault="002915CB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защите прав дольщиков в случае привлечение денежных средств с использованием ненадлежащего договора дольщикам необходимо </w:t>
      </w:r>
      <w:r w:rsidR="00087DD3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следующее</w:t>
      </w:r>
      <w:r w:rsidR="004356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F944E4" w14:textId="77777777" w:rsidR="00B80320" w:rsidRDefault="00B80320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1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7DD3">
        <w:rPr>
          <w:rFonts w:ascii="Times New Roman" w:hAnsi="Times New Roman" w:cs="Times New Roman"/>
          <w:color w:val="000000"/>
          <w:sz w:val="28"/>
          <w:szCs w:val="28"/>
        </w:rPr>
        <w:t>озможность гражданина защитить свои права в данном случае ограничивается положениями части 3 ста</w:t>
      </w:r>
      <w:r w:rsidR="00902EA7">
        <w:rPr>
          <w:rFonts w:ascii="Times New Roman" w:hAnsi="Times New Roman" w:cs="Times New Roman"/>
          <w:color w:val="000000"/>
          <w:sz w:val="28"/>
          <w:szCs w:val="28"/>
        </w:rPr>
        <w:t>тьи 1 Закона № 214-ФЗ.</w:t>
      </w:r>
    </w:p>
    <w:p w14:paraId="68D4A961" w14:textId="77777777" w:rsidR="00087DD3" w:rsidRDefault="00087DD3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первого кассационного суда общей юрисдикции от 28.02.2024 года № 88-5182</w:t>
      </w:r>
      <w:r w:rsidRPr="00087DD3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56202C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оставлен без изменения акт суда апелляционной инстанции, которым акт суда первой инстанции был изменён в части отказа в удовлетворении требования о взыскании в пользу дольщика гражданина неустойки по Закону № 214-ФЗ.</w:t>
      </w:r>
    </w:p>
    <w:p w14:paraId="4172E42D" w14:textId="77777777" w:rsidR="00087DD3" w:rsidRDefault="00087DD3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 заключил с организацией договоры купли-продажи в отношении трёх нежилых помещений, дополнительными соглашениями к указанным договорам определив сроки завершения строительства, ввода построенного объекта в эксплуатацию и передачи нежилых помещений гражданину. Оплату по всем договорам гражданин произвёл в полном объёме, что сторонами в споре не оспаривалось.</w:t>
      </w:r>
    </w:p>
    <w:p w14:paraId="6FA86870" w14:textId="77777777" w:rsidR="00087DD3" w:rsidRDefault="00087DD3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первой инстанции пришёл к выводу о возможности применить положения Закона № 214-ФЗ, учитывая тот факт, </w:t>
      </w:r>
      <w:r w:rsidR="00127845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не переданы гражданину в сроки, устанавливаемые договорами, </w:t>
      </w:r>
      <w:r w:rsidR="0012784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обстоятельства, освобождающие организацию от </w:t>
      </w:r>
      <w:r w:rsidR="00127845">
        <w:rPr>
          <w:rFonts w:ascii="Times New Roman" w:hAnsi="Times New Roman" w:cs="Times New Roman"/>
          <w:color w:val="000000"/>
          <w:sz w:val="28"/>
          <w:szCs w:val="28"/>
        </w:rPr>
        <w:t>ответственности за нарушение срока передачи объектов, отсутствуют.</w:t>
      </w:r>
    </w:p>
    <w:p w14:paraId="2ABB8594" w14:textId="77777777" w:rsidR="00C06062" w:rsidRDefault="00C06062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апелляционной инстанции, с позицией которого согласился суд кассационной инстанции, отметил, что положения Закона № 214-ФЗ в данном случае не применимы. Гражданин, приобретавший нежилые помещения по договорам, является индивидуальным предпринимателем. Нежилые помещения, по существу </w:t>
      </w:r>
      <w:r w:rsidR="00A953E3">
        <w:rPr>
          <w:rFonts w:ascii="Times New Roman" w:hAnsi="Times New Roman" w:cs="Times New Roman"/>
          <w:color w:val="000000"/>
          <w:sz w:val="28"/>
          <w:szCs w:val="28"/>
        </w:rPr>
        <w:t>это апартаменты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гостиницы, приобретались им в целях осуществления предпринимательской деятельности (торговли либо сдачи в аренду).</w:t>
      </w:r>
      <w:r w:rsidR="00A953E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36F65">
        <w:rPr>
          <w:rFonts w:ascii="Times New Roman" w:hAnsi="Times New Roman" w:cs="Times New Roman"/>
          <w:color w:val="000000"/>
          <w:sz w:val="28"/>
          <w:szCs w:val="28"/>
        </w:rPr>
        <w:t>уд апелляционной инстанции</w:t>
      </w:r>
      <w:r w:rsidR="00A953E3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квалифицировал заключённые договоры в качестве договоров купли-продажи будущей недвижимой вещи, которые регулируются положениями </w:t>
      </w:r>
      <w:r w:rsidR="00431C6C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A953E3">
        <w:rPr>
          <w:rFonts w:ascii="Times New Roman" w:hAnsi="Times New Roman" w:cs="Times New Roman"/>
          <w:color w:val="000000"/>
          <w:sz w:val="28"/>
          <w:szCs w:val="28"/>
        </w:rPr>
        <w:t xml:space="preserve"> РФ о продаже недвижимости. Условий же для взыскания неустойки по статье 330 </w:t>
      </w:r>
      <w:r w:rsidR="00431C6C">
        <w:rPr>
          <w:rFonts w:ascii="Times New Roman" w:hAnsi="Times New Roman" w:cs="Times New Roman"/>
          <w:color w:val="000000"/>
          <w:sz w:val="28"/>
          <w:szCs w:val="28"/>
        </w:rPr>
        <w:t>ГК</w:t>
      </w:r>
      <w:r w:rsidR="00A953E3">
        <w:rPr>
          <w:rFonts w:ascii="Times New Roman" w:hAnsi="Times New Roman" w:cs="Times New Roman"/>
          <w:color w:val="000000"/>
          <w:sz w:val="28"/>
          <w:szCs w:val="28"/>
        </w:rPr>
        <w:t xml:space="preserve"> РФ судом выявлено не было.</w:t>
      </w:r>
    </w:p>
    <w:p w14:paraId="77004006" w14:textId="1A226205" w:rsidR="009914B4" w:rsidRPr="00B964A4" w:rsidRDefault="009914B4" w:rsidP="00A90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090D8A">
        <w:rPr>
          <w:rFonts w:ascii="Times New Roman" w:hAnsi="Times New Roman" w:cs="Times New Roman"/>
          <w:color w:val="000000"/>
          <w:sz w:val="28"/>
          <w:szCs w:val="28"/>
        </w:rPr>
        <w:t>нами был рассмотрен механизм привлечения денежных средств дольщиков ненадлежащим субъектом или с использованием ненадлежащего договора.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привлечения денежных средств дольщиков ненадлежащим застройщиком либо путём использования ненадлежащего договора защита нарушенных прав дольщиков производится пу</w:t>
      </w:r>
      <w:r w:rsidR="005E3B2B">
        <w:rPr>
          <w:rFonts w:ascii="Times New Roman" w:hAnsi="Times New Roman" w:cs="Times New Roman"/>
          <w:color w:val="000000"/>
          <w:sz w:val="28"/>
          <w:szCs w:val="28"/>
        </w:rPr>
        <w:t>тём применения 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A4">
        <w:rPr>
          <w:rFonts w:ascii="Times New Roman" w:hAnsi="Times New Roman" w:cs="Times New Roman"/>
          <w:color w:val="000000"/>
          <w:sz w:val="28"/>
          <w:szCs w:val="28"/>
        </w:rPr>
        <w:t xml:space="preserve">части 3 статьи 3 Закона № 214 ФЗ, а также путём квалификации заключённого договора в качестве договора участия в </w:t>
      </w:r>
      <w:r w:rsidR="005E3B2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B964A4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строительстве. При это возможные требования дольщика не ограничиваются частью 3 статьей 3 Закона № 214-ФЗ, а возможность квалификации договора в качестве договора участия в </w:t>
      </w:r>
      <w:r w:rsidR="005E3B2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B964A4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</w:t>
      </w:r>
      <w:r w:rsidR="00B964A4" w:rsidRPr="00B964A4">
        <w:rPr>
          <w:rFonts w:ascii="Times New Roman" w:hAnsi="Times New Roman" w:cs="Times New Roman"/>
          <w:color w:val="000000"/>
          <w:sz w:val="28"/>
          <w:szCs w:val="28"/>
        </w:rPr>
        <w:t>ограничена положениями части 3 статьи 1 Закона № 214-ФЗ.</w:t>
      </w:r>
    </w:p>
    <w:p w14:paraId="5FA52E66" w14:textId="77777777" w:rsidR="002643A1" w:rsidRPr="00B964A4" w:rsidRDefault="00B964A4" w:rsidP="009971E4">
      <w:pPr>
        <w:pStyle w:val="2"/>
        <w:widowControl w:val="0"/>
        <w:numPr>
          <w:ilvl w:val="1"/>
          <w:numId w:val="7"/>
        </w:numPr>
        <w:spacing w:before="100" w:beforeAutospacing="1"/>
        <w:ind w:left="0" w:firstLine="709"/>
        <w:jc w:val="both"/>
        <w:rPr>
          <w:color w:val="000000"/>
          <w:szCs w:val="28"/>
        </w:rPr>
      </w:pPr>
      <w:bookmarkStart w:id="39" w:name="_Toc166279119"/>
      <w:r w:rsidRPr="00B964A4">
        <w:rPr>
          <w:color w:val="000000"/>
          <w:szCs w:val="28"/>
        </w:rPr>
        <w:t>Нарушение застройщиком требований к проектной декларации</w:t>
      </w:r>
      <w:bookmarkEnd w:id="39"/>
    </w:p>
    <w:p w14:paraId="5EF1E195" w14:textId="77777777" w:rsidR="009971E4" w:rsidRDefault="00555F3F" w:rsidP="00A73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декларация – это правовой документ, который направлен на информирование дольщиков о проекте строительства и о застройщике, при этом размещение проектной декларации в свободном доступе до заключения договоров с застройщиками является необхо</w:t>
      </w:r>
      <w:r w:rsidR="009F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димым условием для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застройщиком легальной деятельности по привлечению денежных средств дольщиков.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5"/>
      </w:r>
    </w:p>
    <w:p w14:paraId="00680BDE" w14:textId="77777777" w:rsidR="0010161F" w:rsidRDefault="0010161F" w:rsidP="00101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</w:t>
      </w:r>
      <w:r w:rsidR="00A7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7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Закона № 214-ФЗ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подчёркивается, что проектная декларация, будучи официальным документом, удостоверяет факты, влекущие за собою юридические последствия для застройщика. Застройщик, публикующий неполную проектную декларацию или недостоверные сведения в ней, несёт административную ответственность по части 2 статьи 14.28 КоАП РФ в виде наложения административного штрафа.</w:t>
      </w:r>
    </w:p>
    <w:p w14:paraId="329BE4FE" w14:textId="77777777" w:rsidR="00D17472" w:rsidRDefault="005A1BAB" w:rsidP="001016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Опубликование проектной декларации осуществляется застройщиком в единой информационной системе жилищного строительства. Опубликованные декларации находятся в свободном доступе на сайте вышеуказанной системы «ДОМ.РФ».</w:t>
      </w:r>
    </w:p>
    <w:p w14:paraId="21ACB799" w14:textId="77777777" w:rsidR="00F76621" w:rsidRDefault="006B68D9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7 статьи 19 Закона № 214-ФЗ предусматривает для дольщика следующий механизм защиты нарушенных прав в случае </w:t>
      </w:r>
      <w:r w:rsidR="000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застройщиком требований к </w:t>
      </w:r>
      <w:r w:rsidR="0040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декларации: обращение в суд с требованием о признании сделки недействительной как совершённой под влиянием заблуждения.</w:t>
      </w:r>
    </w:p>
    <w:p w14:paraId="7A0C29D7" w14:textId="77777777" w:rsidR="00F76621" w:rsidRDefault="000872EB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застройщиком требований к проектной декларации на практике является достаточно редким нарушением прав дольщика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способным привести к судебному разбирательству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 не менее, </w:t>
      </w:r>
      <w:r w:rsidR="00D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затронем 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</w:t>
      </w:r>
      <w:r w:rsidR="008B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разбирател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</w:t>
      </w:r>
      <w:r w:rsidR="00D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застройщиком неверных данных в проектную декларацию сыграло значительную роль в процессе защиты прав дольщиков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AE2553" w14:textId="274622D8" w:rsidR="000872EB" w:rsidRDefault="000872EB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02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анные в проектной декларации о том, что ряд нежилых помещений не является общим имуществом многоквартирного дома, стали одним из условий возможности заключения с дольщиками договоров участия в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и привели к спору между двумя группами дольщиков (будущих 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жильцов в многоквартирном доме).</w:t>
      </w:r>
    </w:p>
    <w:p w14:paraId="16DAC3B0" w14:textId="2951B148" w:rsidR="000D3C81" w:rsidRDefault="000D3C81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 Третьего кассационного суда общей юрисдикции от 19.12.2022 года по делу № 88-21400</w:t>
      </w:r>
      <w:r w:rsidRPr="000D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отменены акты судов нижестоящих инстанций, которыми удовлетворены требования второй группы дольщиков по встречному исковому заявлению о </w:t>
      </w:r>
      <w:r w:rsidR="0012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 недействительным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договоров участия в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и признании права общей долевой собственности на нежилые помещения.</w:t>
      </w:r>
    </w:p>
    <w:p w14:paraId="6191E4F1" w14:textId="7445F580" w:rsidR="00037A52" w:rsidRDefault="00E663EA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дольщиков заключила с застройщиком ряд договоров участия в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строительстве. Предметом вышеуказанных договоров стали в дальнейшем спорные нежилые помещения, расположенные в подвальном этаже многоквартирного дома. После завершения строительства и передачи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группа дольщиков не смогла зарегистрировать право собственности, поскольку нежилые помещения не состояли на государственном учёте в качестве самостоятельных объектов недвижимости (являлись общим имуществом в доме).</w:t>
      </w:r>
      <w:r w:rsidR="0053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Дольщики обратились в суд с требованием призна</w:t>
      </w:r>
      <w:r w:rsidR="0087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за ними право собственности на вышеуказанные нежилые помещения.</w:t>
      </w:r>
    </w:p>
    <w:p w14:paraId="3508DF9F" w14:textId="77777777" w:rsidR="00536A5A" w:rsidRDefault="00536A5A" w:rsidP="00F76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жильцы многоквартирного дома подали встречные </w:t>
      </w:r>
      <w:r w:rsidR="001F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(указанные выше)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исковые требования, которые были удовлетворен судами первой и апелляционной инстанций.</w:t>
      </w:r>
    </w:p>
    <w:p w14:paraId="3077AA15" w14:textId="4AA99B8F" w:rsidR="00B75D51" w:rsidRDefault="00B75D51" w:rsidP="006A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7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кассационной инстанции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позицией нижестоящих судов не с</w:t>
      </w:r>
      <w:r w:rsidR="006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огласился и подчеркнул, что правовое регулирование, действовавшее в период заключения договоров участия в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6A4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с первой группой дольщиков, подразумевало проектную декларацию в качестве основного источника необходимой информации, позволяющей дольщику сделать правильный выбор при заключении договора. В</w:t>
      </w:r>
      <w:r w:rsidR="0087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указанной проектной декларации, к которой имели доступ все дольщики как будущ</w:t>
      </w:r>
      <w:r w:rsidR="007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жильцы многоквартирного дома, </w:t>
      </w:r>
      <w:r w:rsidR="0087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содержалась информация о том, что спорные нежилые помещения не являются общим имуществом в многоквартирном доме и подлежат передаче в индивидуальную собственность соответствующих договорам участия в </w:t>
      </w:r>
      <w:r w:rsidR="0049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87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дольщикам.</w:t>
      </w:r>
    </w:p>
    <w:p w14:paraId="79C4C0DE" w14:textId="77777777" w:rsidR="00181A2B" w:rsidRDefault="00C9412E" w:rsidP="0018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указывалось, что из разрешения на строительство и разрешения на ввод объекта в эксплуатацию получить необходимую информацию о количестве индивидуальных нежилых помещений и </w:t>
      </w:r>
      <w:r w:rsidR="0076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имущества многоквартирного дома </w:t>
      </w:r>
      <w:r w:rsidR="0005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невозможно, поскольку законодательством, действовавшим на момент оформления вышеуказанной документации, не предусматривалась необходимость внесения в разрешения вышеуказанной информации.</w:t>
      </w:r>
    </w:p>
    <w:p w14:paraId="0C27EB4E" w14:textId="1F7B9171" w:rsidR="00615F6E" w:rsidRPr="00361520" w:rsidRDefault="00557DBF" w:rsidP="0018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8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изучены случаи нарушение застройщиком требований к проектной декларации и выявлено,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застройщиком недостоверной информации в проектную декларацию, на основании которой в дальнейшем будут заключаться договоры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</w:t>
      </w:r>
      <w:r w:rsidR="008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гражданами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способно стать причиной крупного судебного спора между будущими </w:t>
      </w:r>
      <w:r w:rsidR="002F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льцами многоквартирного дома относительно имущества в многоквартирном доме. Стоит отметить, что законодательно </w:t>
      </w:r>
      <w:r w:rsid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2F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правового института признания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недействительным по основанию существенного заблуждения (статья 178 ГК РФ) </w:t>
      </w:r>
      <w:r w:rsidR="005D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наделены</w:t>
      </w:r>
      <w:r w:rsidR="002F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 дольщики. П</w:t>
      </w:r>
      <w:r w:rsidR="0041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только те дольщики</w:t>
      </w:r>
      <w:r w:rsidR="002F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чьи права и интересы непосредственно были </w:t>
      </w:r>
      <w:r w:rsidR="002F3F1B" w:rsidRPr="0036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затронуты неполными либо недостоверными св</w:t>
      </w:r>
      <w:r w:rsidR="00361520" w:rsidRPr="0036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едениями в проектной декларации.</w:t>
      </w:r>
    </w:p>
    <w:p w14:paraId="727ABD1D" w14:textId="77777777" w:rsidR="00DD6266" w:rsidRPr="00361520" w:rsidRDefault="00361520" w:rsidP="00181A2B">
      <w:pPr>
        <w:pStyle w:val="2"/>
        <w:widowControl w:val="0"/>
        <w:numPr>
          <w:ilvl w:val="1"/>
          <w:numId w:val="7"/>
        </w:numPr>
        <w:spacing w:before="100" w:beforeAutospacing="1"/>
        <w:ind w:left="0" w:firstLine="709"/>
        <w:jc w:val="both"/>
        <w:rPr>
          <w:color w:val="000000"/>
          <w:szCs w:val="28"/>
        </w:rPr>
      </w:pPr>
      <w:bookmarkStart w:id="40" w:name="_Toc166279120"/>
      <w:r w:rsidRPr="00361520">
        <w:rPr>
          <w:color w:val="000000"/>
          <w:szCs w:val="28"/>
        </w:rPr>
        <w:t>Несоответствие условий договора информации, включённой в проектную декларацию на момент заключения договора</w:t>
      </w:r>
      <w:bookmarkEnd w:id="40"/>
    </w:p>
    <w:p w14:paraId="69B60110" w14:textId="7234E7FB" w:rsidR="00361520" w:rsidRDefault="0087736B" w:rsidP="002C4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B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4.1 статьи 4 Закона № 214-ФЗ </w:t>
      </w:r>
      <w:r w:rsidR="0059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договора </w:t>
      </w:r>
      <w:r w:rsidR="0097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75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</w:t>
      </w:r>
      <w:r w:rsidR="0097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информации, включаемой в редакцию проектной декларации,</w:t>
      </w:r>
      <w:r w:rsidR="00DE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</w:t>
      </w:r>
      <w:r w:rsidR="0087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вующую</w:t>
      </w:r>
      <w:r w:rsidR="0097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момент заключения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976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</w:t>
      </w:r>
    </w:p>
    <w:p w14:paraId="0653A2A6" w14:textId="13A766B7" w:rsidR="00AA233A" w:rsidRDefault="00CF27A6" w:rsidP="002C4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идёт о существенных условиях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поименованных в частях 4 и 4.2 статьи 4 Закона № 214-ФЗ (определение объекта долевого строительства, срок передачи дольщику объекта, цена договора; определение земельного участка и индивидуального жилого дома – для договоров, заключаемых в отношении индивидуальных жилых домов;</w:t>
      </w:r>
      <w:r w:rsidR="00DE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прочие существенные условия).</w:t>
      </w:r>
    </w:p>
    <w:p w14:paraId="519379FE" w14:textId="0F6EBB66" w:rsidR="00863698" w:rsidRDefault="0066193F" w:rsidP="00863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4.1 статьи 4 Закона № 214-ФЗ закреплено исключительное </w:t>
      </w:r>
      <w:r w:rsidR="0053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дольщика на признание недействительным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заключённого в нарушение вышеуказанного требования.</w:t>
      </w:r>
    </w:p>
    <w:p w14:paraId="21BBEE40" w14:textId="7654F422" w:rsidR="00863698" w:rsidRDefault="00863698" w:rsidP="00863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вышеуказанном случае происходит со следующими особенностями:</w:t>
      </w:r>
    </w:p>
    <w:p w14:paraId="41AFD315" w14:textId="53983601" w:rsidR="0066193F" w:rsidRDefault="00863698" w:rsidP="002C4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признания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8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 полностью либо в части недействительным необходимо прямое несоответствие договора проектной декларации. </w:t>
      </w:r>
      <w:r w:rsidR="00D0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«Вымышленное несоответствие» (несоответствие, которое не основывается на прямой причинно-следственной связи между данными договора и проектной декларации)</w:t>
      </w:r>
      <w:r w:rsidR="008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порождает у дольщика правомочие</w:t>
      </w:r>
      <w:r w:rsidR="008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признание договора (ч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договора) недействительным;</w:t>
      </w:r>
    </w:p>
    <w:p w14:paraId="1141B18F" w14:textId="4C27F108" w:rsidR="008151A3" w:rsidRDefault="008151A3" w:rsidP="002C4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 Восьмого кассационного суда общей юрисдикции от 08.07.2021 года № 88-12314</w:t>
      </w:r>
      <w:r w:rsidRPr="0081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оставлены без изменения акты судов </w:t>
      </w:r>
      <w:r w:rsidR="0094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инстанций, которыми отка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 в удовлетворении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дольщика о признании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недействительным в части цены договора.</w:t>
      </w:r>
    </w:p>
    <w:p w14:paraId="20458821" w14:textId="4B64045B" w:rsidR="00D01C78" w:rsidRDefault="00ED1612" w:rsidP="002C4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Гражданин-дольщик</w:t>
      </w:r>
      <w:r w:rsidR="007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заключил договор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7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с застройщиком. Свою обязанность по оплате цены договора в соответствии с условиями договора дольщик полностью не исполнил. По этому основанию застройщик расторг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</w:t>
      </w:r>
      <w:r w:rsidR="0076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в одностороннем порядке.</w:t>
      </w:r>
    </w:p>
    <w:p w14:paraId="268410EA" w14:textId="53A77107" w:rsidR="0076625A" w:rsidRDefault="0076625A" w:rsidP="00A74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Дольщик обратился в суд с требованием признать незаконным расторжение договора застройщиком в одностороннем порядке, а такж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оспаривал существенное условие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участия в </w:t>
      </w:r>
      <w:r w:rsidR="00ED1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– цену объекта, подлежащего передаче дольщ</w:t>
      </w:r>
      <w:r w:rsidR="00A7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по окончании строительства. При этом дольщик оспари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цену договора, считая её не</w:t>
      </w:r>
      <w:r w:rsidR="00A7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информации, содержащейся в проектной декларации, в частности, стоимости строительства.</w:t>
      </w:r>
    </w:p>
    <w:p w14:paraId="338999F4" w14:textId="217842AE" w:rsidR="00A74F95" w:rsidRDefault="00A74F95" w:rsidP="00A74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кассационной инстанции, поддерживая позиции судов первой и апелляционной инстанций, подчеркнул, что согласование сторонами цены договора не находится в прямой зависимости от планируемой стоимости строительства, отражаемой в проектной декларации. У дольщика была возможность, ознакомившись с данными проектной декларации, до момента заключения договора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выразить собственное несогласие с размером цены договора.</w:t>
      </w:r>
    </w:p>
    <w:p w14:paraId="40E40147" w14:textId="77777777" w:rsidR="008151A3" w:rsidRDefault="00A43E09" w:rsidP="00A43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ольщик в случае защиты своих нарушенных прав по основанию несоответствия данных договора данным проектной декларации не ограничен </w:t>
      </w:r>
      <w:r w:rsidR="00FA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защиты, содержащемся в части 4.1 статьи 4 Закона № 214-ФЗ. В частности, дольщик имеет возможность, доказав, что вышеуказанное несоответствие данных привело к снижению стоимости объекта строительства, взыскать указанную сумму с</w:t>
      </w:r>
      <w:r w:rsidR="00EA4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застройщика в судебном порядке.</w:t>
      </w:r>
    </w:p>
    <w:p w14:paraId="0611E041" w14:textId="0A3F5529" w:rsidR="00FA00CD" w:rsidRDefault="00FA00CD" w:rsidP="00A43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Определением Шестого кассационного суда общей юрисдикции </w:t>
      </w:r>
      <w:r w:rsidR="00C1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04.05.2023 года № 88-8445</w:t>
      </w:r>
      <w:r w:rsidR="00C152C8" w:rsidRPr="00C1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1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1C3A5C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8"/>
      </w:r>
      <w:r w:rsidR="00C1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оставлен без изменения акт суд апелляционной инстанции, которым изменён акт суда первой инстанции в части отказа в удовлетворении требования дольщика о взыскании денежной суммы в счёт соразмерного уменьшения цены договора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C1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</w:t>
      </w:r>
    </w:p>
    <w:p w14:paraId="76D4E0D2" w14:textId="77896BA5" w:rsidR="00C152C8" w:rsidRDefault="00674C33" w:rsidP="00A43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Дольщик заключил с застройщиком договор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строительстве, позднее дольщику по акту приёма-передачи была передана квартира. Решающим фактором </w:t>
      </w:r>
      <w:r w:rsidR="001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дольщика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квартиры стал вид из окна (застройщик позиционировал объект в качестве видового – с обзором на побережье реки).</w:t>
      </w:r>
      <w:r w:rsidR="001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строительства дольщик обнаружил, что на придомовой территории напротив окон квартиры дольщика расположены технические конструкции в виде вентиляционных шахт, которые значительно ухудшают видовые характеристики объекта.</w:t>
      </w:r>
    </w:p>
    <w:p w14:paraId="5FC1D5DE" w14:textId="320B176F" w:rsidR="005B0E7F" w:rsidRDefault="005F753A" w:rsidP="00A43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проектная декларация, на которую ориентировался дольщик при заключении договора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не содержала информации относительно вентиляционных шахт (их наименований и расположения относительно многоквартирного дома)</w:t>
      </w:r>
      <w:r w:rsidR="00F8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368FF9" w14:textId="77777777" w:rsidR="00181A2B" w:rsidRDefault="00B34C4F" w:rsidP="0018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кассационной инстанции поддержал позицию суда апелляционной инстанции, в которой требование дольщика о соразмерном уменьшении цены договора в связи с выявленным ухудшением видовых характеристик объекта строительства </w:t>
      </w:r>
      <w:r w:rsidR="008E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признано правомерным. Размер денежной суммы, подлежащей взысканию с застройщика</w:t>
      </w:r>
      <w:r w:rsidR="0091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устанавливался по результатам проведения судебной оценочной экспертизы (определялась разница между рыночными стоимостями квартиры дольщика с видовыми характеристиками в виде наличия вентиляционной шахты и с видовыми характеристиками при условии её отсутствия).</w:t>
      </w:r>
    </w:p>
    <w:p w14:paraId="0A3E13A2" w14:textId="371C84B5" w:rsidR="00D94942" w:rsidRPr="00A10DCC" w:rsidRDefault="008C4094" w:rsidP="00181A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итоги, </w:t>
      </w:r>
      <w:r w:rsidR="00F1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описан механизм несоответствия информации проектной декларации договору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F1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 Необходимо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C9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явное несоответствие информации, содержащейся в договоре участия в </w:t>
      </w:r>
      <w:r w:rsidR="00D63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C9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информации проектной декларации в редакции, действовавшей на момент заключения договора, становится основанием не только признания договора нед</w:t>
      </w:r>
      <w:r w:rsidR="00BB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ействительным целиком либо в</w:t>
      </w:r>
      <w:r w:rsidR="00C9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части, но и заявления требований о взыскании с застройщика денежных сумм, которые компенсируют неудобства дольщика, к примеру, </w:t>
      </w:r>
      <w:r w:rsidR="00C90F6F" w:rsidRPr="00A1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денежной суммы в счёт соразмерного уменьшения цены договора </w:t>
      </w:r>
      <w:r w:rsidR="00AA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90F6F" w:rsidRPr="00A1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частия в </w:t>
      </w:r>
      <w:r w:rsidR="00AA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C90F6F" w:rsidRPr="00A10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</w:t>
      </w:r>
    </w:p>
    <w:p w14:paraId="0A83EEF8" w14:textId="77777777" w:rsidR="00DB6A28" w:rsidRPr="00A10DCC" w:rsidRDefault="00A10DCC" w:rsidP="00181A2B">
      <w:pPr>
        <w:pStyle w:val="2"/>
        <w:widowControl w:val="0"/>
        <w:numPr>
          <w:ilvl w:val="1"/>
          <w:numId w:val="7"/>
        </w:numPr>
        <w:spacing w:before="100" w:beforeAutospacing="1" w:after="120"/>
        <w:ind w:left="0" w:firstLine="709"/>
        <w:jc w:val="both"/>
        <w:rPr>
          <w:color w:val="000000"/>
          <w:szCs w:val="28"/>
        </w:rPr>
      </w:pPr>
      <w:bookmarkStart w:id="41" w:name="_Toc166279121"/>
      <w:r w:rsidRPr="00A10DCC">
        <w:rPr>
          <w:color w:val="000000"/>
          <w:szCs w:val="28"/>
        </w:rPr>
        <w:t>Включение в договор условий, ущемляющих права дольщика</w:t>
      </w:r>
      <w:bookmarkEnd w:id="41"/>
    </w:p>
    <w:p w14:paraId="02734DA7" w14:textId="351801AB" w:rsidR="00680B41" w:rsidRDefault="00047A54" w:rsidP="00A10D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Законе № 214-ФЗ понятие условий договора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строительстве, ущемляющих права дольщика, отсутствует.</w:t>
      </w:r>
    </w:p>
    <w:p w14:paraId="1C76C3EE" w14:textId="3A4C67E1" w:rsidR="00047A54" w:rsidRDefault="00047A54" w:rsidP="00047A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р</w:t>
      </w:r>
      <w:r w:rsidR="002035C9">
        <w:rPr>
          <w:rFonts w:ascii="Times New Roman" w:hAnsi="Times New Roman" w:cs="Times New Roman"/>
          <w:color w:val="000000"/>
          <w:sz w:val="28"/>
          <w:szCs w:val="28"/>
        </w:rPr>
        <w:t xml:space="preserve">анее мы говорили о том, что права дольщика складываются из 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тдельно поименованных в Законе о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 прав дольщика как потребителя, а также совокупности базовых </w:t>
      </w:r>
      <w:r w:rsidR="00621E86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гражданских 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 xml:space="preserve">прав дольщика как стороны договора (в частности, договора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>строительстве).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5C9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договор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2035C9">
        <w:rPr>
          <w:rFonts w:ascii="Times New Roman" w:hAnsi="Times New Roman" w:cs="Times New Roman"/>
          <w:color w:val="000000"/>
          <w:sz w:val="28"/>
          <w:szCs w:val="28"/>
        </w:rPr>
        <w:t>строительстве условий,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 xml:space="preserve"> ущемляющих права дольщика, </w:t>
      </w:r>
      <w:r w:rsidR="008C71CC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 в первую очередь 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 xml:space="preserve">подразумевает </w:t>
      </w:r>
      <w:r w:rsidR="00071150">
        <w:rPr>
          <w:rFonts w:ascii="Times New Roman" w:hAnsi="Times New Roman" w:cs="Times New Roman"/>
          <w:color w:val="000000"/>
          <w:sz w:val="28"/>
          <w:szCs w:val="28"/>
        </w:rPr>
        <w:t>закрепление в договоре таких условий</w:t>
      </w:r>
      <w:r w:rsidR="0008336C">
        <w:rPr>
          <w:rFonts w:ascii="Times New Roman" w:hAnsi="Times New Roman" w:cs="Times New Roman"/>
          <w:color w:val="000000"/>
          <w:sz w:val="28"/>
          <w:szCs w:val="28"/>
        </w:rPr>
        <w:t>, которые противоречат законодательно закреплённым правам дольщика</w:t>
      </w:r>
      <w:r w:rsidR="008C71CC">
        <w:rPr>
          <w:rFonts w:ascii="Times New Roman" w:hAnsi="Times New Roman" w:cs="Times New Roman"/>
          <w:color w:val="000000"/>
          <w:sz w:val="28"/>
          <w:szCs w:val="28"/>
        </w:rPr>
        <w:t xml:space="preserve"> как потребителя.</w:t>
      </w:r>
    </w:p>
    <w:p w14:paraId="13474726" w14:textId="6BACCAA9" w:rsidR="00B95DF0" w:rsidRDefault="00680B41" w:rsidP="00B95D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Институт недопустимых условий договора, которые по своему существу являются ничтожными, закреплён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 статьи 16 Закона о</w:t>
      </w:r>
      <w:r w:rsidR="00B13D06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потребителей. Ничтожность вышеуказанных условий договора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>участия в долевом строительстве</w:t>
      </w:r>
      <w:r w:rsidR="00B13D06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подразумевает, что такие условия являются недействительными вне зависимости от признания их таковыми судом. Механизм защиты на</w:t>
      </w:r>
      <w:r w:rsidR="004034B9">
        <w:rPr>
          <w:rFonts w:ascii="Times New Roman" w:hAnsi="Times New Roman" w:cs="Times New Roman"/>
          <w:color w:val="000000"/>
          <w:sz w:val="28"/>
          <w:szCs w:val="28"/>
        </w:rPr>
        <w:t>рушенного права дольщика в данном</w:t>
      </w:r>
      <w:r w:rsidR="00B13D06">
        <w:rPr>
          <w:rFonts w:ascii="Times New Roman" w:hAnsi="Times New Roman" w:cs="Times New Roman"/>
          <w:color w:val="000000"/>
          <w:sz w:val="28"/>
          <w:szCs w:val="28"/>
        </w:rPr>
        <w:t xml:space="preserve"> случае складывается из возможности заявить требование о применении последствий недействительности ничтожного условия договора, к примеру, взыскать убытки, причинённые потребителю включением недопустимых условий, по абзацу вто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рому пункта 1 статьи 16 Закона о</w:t>
      </w:r>
      <w:r w:rsidR="00B13D06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потребителей.</w:t>
      </w:r>
    </w:p>
    <w:p w14:paraId="30814470" w14:textId="77777777" w:rsidR="00AC43CA" w:rsidRDefault="0008336C" w:rsidP="000833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Ущемление застройщиком вышеуказанным способом прав дольщика как потребителя формирует состав администра</w:t>
      </w:r>
      <w:r w:rsidR="00071150">
        <w:rPr>
          <w:rFonts w:ascii="Times New Roman" w:hAnsi="Times New Roman" w:cs="Times New Roman"/>
          <w:color w:val="000000"/>
          <w:sz w:val="28"/>
          <w:szCs w:val="28"/>
        </w:rPr>
        <w:t>тивного правонарушения по части 2 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14.8 КоАП РФ и влечёт за собою наказание в виде наложения административного штрафа.</w:t>
      </w:r>
    </w:p>
    <w:p w14:paraId="6A2B490A" w14:textId="77777777" w:rsidR="002E003A" w:rsidRDefault="00FD6501" w:rsidP="000833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судебной практике можно выделить следующие примеры пунктов договоров, которые признаются </w:t>
      </w:r>
      <w:r w:rsidR="00482EAC">
        <w:rPr>
          <w:rFonts w:ascii="Times New Roman" w:hAnsi="Times New Roman" w:cs="Times New Roman"/>
          <w:color w:val="000000"/>
          <w:sz w:val="28"/>
          <w:szCs w:val="28"/>
        </w:rPr>
        <w:t xml:space="preserve">судами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ущемляющих права дольщика:</w:t>
      </w:r>
    </w:p>
    <w:p w14:paraId="199DE1FF" w14:textId="7668ABC7" w:rsidR="00FD6501" w:rsidRDefault="00FD6501" w:rsidP="00FD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B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4CB2">
        <w:rPr>
          <w:rFonts w:ascii="Times New Roman" w:hAnsi="Times New Roman" w:cs="Times New Roman"/>
          <w:color w:val="000000"/>
          <w:sz w:val="28"/>
          <w:szCs w:val="28"/>
        </w:rPr>
        <w:t xml:space="preserve">словие о том, что договор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824CB2">
        <w:rPr>
          <w:rFonts w:ascii="Times New Roman" w:hAnsi="Times New Roman" w:cs="Times New Roman"/>
          <w:color w:val="000000"/>
          <w:sz w:val="28"/>
          <w:szCs w:val="28"/>
        </w:rPr>
        <w:t>строительстве считается расторгнутым с момента направления застройщиком соотв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етствующего требования дольщику;</w:t>
      </w:r>
    </w:p>
    <w:p w14:paraId="58F3B38D" w14:textId="77777777" w:rsidR="00824CB2" w:rsidRDefault="00824CB2" w:rsidP="00FD65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Восемнадцатого арбитражного апелляционного суда от 17.11.2016 года № 18АП-13018</w:t>
      </w:r>
      <w:r w:rsidRPr="00824CB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4C61B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9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отменён акт суда первой инстанции, которым по требованию застройщика признано незаконным </w:t>
      </w:r>
      <w:r w:rsidR="00924E58">
        <w:rPr>
          <w:rFonts w:ascii="Times New Roman" w:hAnsi="Times New Roman" w:cs="Times New Roman"/>
          <w:color w:val="000000"/>
          <w:sz w:val="28"/>
          <w:szCs w:val="28"/>
        </w:rPr>
        <w:t>постановление Управления Роспотребнадзора, которым застройщик привлечён к административной ответственности по части 2 статьи 14.8 КоАП РФ.</w:t>
      </w:r>
    </w:p>
    <w:p w14:paraId="183BFFBE" w14:textId="5445F443" w:rsidR="009B0034" w:rsidRDefault="00680B41" w:rsidP="00F022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 апелляционной инстанции отметил</w:t>
      </w:r>
      <w:r w:rsidR="00F022D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следующее: в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договоре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заключённом между застройщиком и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noBreakHyphen/>
        <w:t>дольщиком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 xml:space="preserve">, содержалось положение об одностороннем отказе застройщика от исполнения договора в случае систематического нарушения дольщиком </w:t>
      </w:r>
      <w:r w:rsidR="00931A43">
        <w:rPr>
          <w:rFonts w:ascii="Times New Roman" w:hAnsi="Times New Roman" w:cs="Times New Roman"/>
          <w:color w:val="000000"/>
          <w:sz w:val="28"/>
          <w:szCs w:val="28"/>
        </w:rPr>
        <w:t>уплаты договора, п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>ри этом</w:t>
      </w:r>
      <w:r w:rsidR="001D75B0">
        <w:rPr>
          <w:rFonts w:ascii="Times New Roman" w:hAnsi="Times New Roman" w:cs="Times New Roman"/>
          <w:color w:val="000000"/>
          <w:sz w:val="28"/>
          <w:szCs w:val="28"/>
        </w:rPr>
        <w:t xml:space="preserve"> договор считался расторгнутым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A43">
        <w:rPr>
          <w:rFonts w:ascii="Times New Roman" w:hAnsi="Times New Roman" w:cs="Times New Roman"/>
          <w:color w:val="000000"/>
          <w:sz w:val="28"/>
          <w:szCs w:val="28"/>
        </w:rPr>
        <w:t>со дня направления</w:t>
      </w:r>
      <w:r w:rsidR="00F164B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участнику долевого устроительства соответствующего уведомления застройщика.</w:t>
      </w:r>
      <w:r w:rsidR="00F022D2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Вышеуказанное положение было признано судом в качестве противоречащего порядку одностороннего расторжения договора застройщиком (часть 3 статьи 9 Закона № 214-ФЗ) в случае систематического нарушения дольщиком обязанности по уплате цены договора путем внесения платежей в предусмотренный договором период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 (части 4 и 5 статьи 5 Закона № </w:t>
      </w:r>
      <w:r w:rsidR="00F022D2">
        <w:rPr>
          <w:rFonts w:ascii="Times New Roman" w:hAnsi="Times New Roman" w:cs="Times New Roman"/>
          <w:color w:val="000000"/>
          <w:sz w:val="28"/>
          <w:szCs w:val="28"/>
        </w:rPr>
        <w:t>214-ФЗ).</w:t>
      </w:r>
    </w:p>
    <w:p w14:paraId="50CED57E" w14:textId="77777777" w:rsidR="004C61B5" w:rsidRDefault="009B0034" w:rsidP="00F022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 действительно установлена возможность одностороннего отказа застройщика от исполнения договора в случае вышеуказанной просрочки со стороны дольщика, однако договор считается расторгнутым не ранее чем через тридцать дней с момента направления застройщиком предупреждения о наличии у дольщика задолженности по договору. </w:t>
      </w:r>
      <w:r w:rsidR="009A3102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, пункт договора об одностороннем расторжении договора застройщиком нарушал права дольщика в части предоставления дольщику как потребителю минимального объёма прав и гарантий, установленных Законом № 214-ФЗ.</w:t>
      </w:r>
    </w:p>
    <w:p w14:paraId="29E128D4" w14:textId="32C90FD8" w:rsidR="00021A50" w:rsidRDefault="004C61B5" w:rsidP="00021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C68FF">
        <w:rPr>
          <w:rFonts w:ascii="Times New Roman" w:hAnsi="Times New Roman" w:cs="Times New Roman"/>
          <w:color w:val="000000"/>
          <w:sz w:val="28"/>
          <w:szCs w:val="28"/>
        </w:rPr>
        <w:t xml:space="preserve">словие договора участия в </w:t>
      </w:r>
      <w:r w:rsidR="00AA6BAA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BC68FF">
        <w:rPr>
          <w:rFonts w:ascii="Times New Roman" w:hAnsi="Times New Roman" w:cs="Times New Roman"/>
          <w:color w:val="000000"/>
          <w:sz w:val="28"/>
          <w:szCs w:val="28"/>
        </w:rPr>
        <w:t>строительстве, которым территориальная подсудность изменяется таким образом, что ограничивается право дольщика как потребителя на свободный выбор территориальной подсудности по см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ыслу пункта 2 статьи 17 Закона о</w:t>
      </w:r>
      <w:r w:rsidR="00BC68FF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е прав потребителей;</w:t>
      </w:r>
    </w:p>
    <w:p w14:paraId="3DE80FA1" w14:textId="48168698" w:rsidR="00B35A3B" w:rsidRDefault="00021A50" w:rsidP="00021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Третьего кассационного суда общей юрисдикции от 04.09.2023 № 88-18004</w:t>
      </w:r>
      <w:r w:rsidRPr="00021A50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оставлены без изменения акты судов нижестоящих инстанций в части признания недействительным пункта договора </w:t>
      </w:r>
      <w:r w:rsidR="00270589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E01ACC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270589">
        <w:rPr>
          <w:rFonts w:ascii="Times New Roman" w:hAnsi="Times New Roman" w:cs="Times New Roman"/>
          <w:color w:val="000000"/>
          <w:sz w:val="28"/>
          <w:szCs w:val="28"/>
        </w:rPr>
        <w:t>строительстве, которым изменена территориальная подсудность</w:t>
      </w:r>
      <w:r w:rsidR="00272E2F">
        <w:rPr>
          <w:rFonts w:ascii="Times New Roman" w:hAnsi="Times New Roman" w:cs="Times New Roman"/>
          <w:color w:val="000000"/>
          <w:sz w:val="28"/>
          <w:szCs w:val="28"/>
        </w:rPr>
        <w:t xml:space="preserve"> споров, возникающих между сторонами</w:t>
      </w:r>
      <w:r w:rsidR="002705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2E2F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установили договорную подсудность всех возникающих по договору споров: выбрали конкретный районный суд и конкретный судебный участок, которым подсудны </w:t>
      </w:r>
      <w:r w:rsidR="00B35A3B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272E2F">
        <w:rPr>
          <w:rFonts w:ascii="Times New Roman" w:hAnsi="Times New Roman" w:cs="Times New Roman"/>
          <w:color w:val="000000"/>
          <w:sz w:val="28"/>
          <w:szCs w:val="28"/>
        </w:rPr>
        <w:t>споры</w:t>
      </w:r>
      <w:r w:rsidR="00B35A3B">
        <w:rPr>
          <w:rFonts w:ascii="Times New Roman" w:hAnsi="Times New Roman" w:cs="Times New Roman"/>
          <w:color w:val="000000"/>
          <w:sz w:val="28"/>
          <w:szCs w:val="28"/>
        </w:rPr>
        <w:t>, вытекающие из договора</w:t>
      </w:r>
      <w:r w:rsidR="00272E2F">
        <w:rPr>
          <w:rFonts w:ascii="Times New Roman" w:hAnsi="Times New Roman" w:cs="Times New Roman"/>
          <w:color w:val="000000"/>
          <w:sz w:val="28"/>
          <w:szCs w:val="28"/>
        </w:rPr>
        <w:t>. Вышеуказанным пунктом было нарушено правило об альтернативной подсудности исков о защите прав потребителей в том случае, если истцом является потребитель.</w:t>
      </w:r>
    </w:p>
    <w:p w14:paraId="0AAC5953" w14:textId="77777777" w:rsidR="0038002E" w:rsidRDefault="00B35A3B" w:rsidP="00021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8002E">
        <w:rPr>
          <w:rFonts w:ascii="Times New Roman" w:hAnsi="Times New Roman" w:cs="Times New Roman"/>
          <w:color w:val="000000"/>
          <w:sz w:val="28"/>
          <w:szCs w:val="28"/>
        </w:rPr>
        <w:t xml:space="preserve">словие договора об </w:t>
      </w:r>
      <w:r w:rsidR="00467F4F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38002E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неустойки, подлежащей взысканию в пользу дольщика, который ниже размера законной неустойки.</w:t>
      </w:r>
    </w:p>
    <w:p w14:paraId="10EB83B8" w14:textId="77777777" w:rsidR="0038002E" w:rsidRPr="007927F7" w:rsidRDefault="007927F7" w:rsidP="00021A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Четвертого кассационного суда общей юрисдикции от 26.03.2024 года № 88-8946</w:t>
      </w:r>
      <w:r w:rsidRPr="007927F7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3576D1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оставлены без изменения акты судов нижестоящих инстанций, которыми частично удовлетворены требования дольщика о взыскании неустойки, компенсации морального вреда и штрафа.</w:t>
      </w:r>
    </w:p>
    <w:p w14:paraId="3628F705" w14:textId="442C3E28" w:rsidR="00534632" w:rsidRDefault="0038002E" w:rsidP="00534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Дольщик по договор</w:t>
      </w:r>
      <w:r w:rsidR="00E01ACC">
        <w:rPr>
          <w:rFonts w:ascii="Times New Roman" w:hAnsi="Times New Roman" w:cs="Times New Roman"/>
          <w:color w:val="000000"/>
          <w:sz w:val="28"/>
          <w:szCs w:val="28"/>
        </w:rPr>
        <w:t>у цессии как цессионарий принял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себя обязательства участника долевого строительства по договору</w:t>
      </w:r>
      <w:r w:rsidR="007927F7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</w:t>
      </w:r>
      <w:r w:rsidR="00E01ACC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7927F7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4146">
        <w:rPr>
          <w:rFonts w:ascii="Times New Roman" w:hAnsi="Times New Roman" w:cs="Times New Roman"/>
          <w:color w:val="000000"/>
          <w:sz w:val="28"/>
          <w:szCs w:val="28"/>
        </w:rPr>
        <w:t>Квартира дольщику передана с просрочкой в связи с чем дольщик обратилась в суд с требованиями о взыскании неустойки, компенсации морального вреда и штрафа.</w:t>
      </w:r>
      <w:r w:rsidR="00724005">
        <w:rPr>
          <w:rFonts w:ascii="Times New Roman" w:hAnsi="Times New Roman" w:cs="Times New Roman"/>
          <w:color w:val="000000"/>
          <w:sz w:val="28"/>
          <w:szCs w:val="28"/>
        </w:rPr>
        <w:t xml:space="preserve"> Застройщик, считая требования неправомерными, ссылался на заключённое между им и дольщиком соглашение, согласно которому размер неустойки за весь период просрочки передачи дольщику объекта определялся в 15 000 (пятнадцать тысяч) рублей. Суды единогласно признали вышеуказанное соглашение недействительным в части снижения размера законной неустойки и ограничения права дольщика на получение неустойки, установленной законом.</w:t>
      </w:r>
    </w:p>
    <w:p w14:paraId="5C99581A" w14:textId="62768517" w:rsidR="004B40FE" w:rsidRDefault="00150EB7" w:rsidP="00D43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B40FE" w:rsidSect="00E816B9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итоге, </w:t>
      </w:r>
      <w:r w:rsidR="00554A6C">
        <w:rPr>
          <w:rFonts w:ascii="Times New Roman" w:hAnsi="Times New Roman" w:cs="Times New Roman"/>
          <w:color w:val="000000"/>
          <w:sz w:val="28"/>
          <w:szCs w:val="28"/>
        </w:rPr>
        <w:t xml:space="preserve">мы выявили основные условия договора участия в </w:t>
      </w:r>
      <w:r w:rsidR="00113F49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554A6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которые на практике признаются ущемляющими права дольщика. Добавим,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включении в договор участия в </w:t>
      </w:r>
      <w:r w:rsidR="001618BC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строительстве пунктов, ущемляющих права дольщика, речь идё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т о нарушении положений Закона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потребителей, то есть о нарушении прав дольщика как потребителя в соответствии с положениями статьи </w:t>
      </w:r>
      <w:r w:rsidR="008F1987">
        <w:rPr>
          <w:rFonts w:ascii="Times New Roman" w:hAnsi="Times New Roman" w:cs="Times New Roman"/>
          <w:color w:val="000000"/>
          <w:sz w:val="28"/>
          <w:szCs w:val="28"/>
        </w:rPr>
        <w:t xml:space="preserve">16 Закона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1987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потребителей.</w:t>
      </w:r>
      <w:r w:rsidR="008F565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догов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ора, не соответствующие Закону о</w:t>
      </w:r>
      <w:r w:rsidR="00573F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F565B">
        <w:rPr>
          <w:rFonts w:ascii="Times New Roman" w:hAnsi="Times New Roman" w:cs="Times New Roman"/>
          <w:color w:val="000000"/>
          <w:sz w:val="28"/>
          <w:szCs w:val="28"/>
        </w:rPr>
        <w:t>защи</w:t>
      </w:r>
      <w:r w:rsidR="00573F58">
        <w:rPr>
          <w:rFonts w:ascii="Times New Roman" w:hAnsi="Times New Roman" w:cs="Times New Roman"/>
          <w:color w:val="000000"/>
          <w:sz w:val="28"/>
          <w:szCs w:val="28"/>
        </w:rPr>
        <w:t>те прав потребителей, являются по норме закона</w:t>
      </w:r>
      <w:r w:rsidR="008F5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F58">
        <w:rPr>
          <w:rFonts w:ascii="Times New Roman" w:hAnsi="Times New Roman" w:cs="Times New Roman"/>
          <w:color w:val="000000"/>
          <w:sz w:val="28"/>
          <w:szCs w:val="28"/>
        </w:rPr>
        <w:t>недопустимыми. Под недопустимостью в данном случае понимается недействительность условий договора (в частности, их ничтожность). Дольщик обладает правом заявить в суд требование о применении последствий недействительности ничтожного пункта договора.</w:t>
      </w:r>
    </w:p>
    <w:p w14:paraId="01D5BCC2" w14:textId="77777777" w:rsidR="004B40FE" w:rsidRPr="000346C3" w:rsidRDefault="004B40FE" w:rsidP="00A25DD8">
      <w:pPr>
        <w:pStyle w:val="1"/>
        <w:widowControl w:val="0"/>
        <w:spacing w:before="100" w:beforeAutospacing="1"/>
        <w:ind w:firstLine="709"/>
        <w:jc w:val="both"/>
        <w:rPr>
          <w:color w:val="000000"/>
        </w:rPr>
      </w:pPr>
      <w:bookmarkStart w:id="42" w:name="_Toc166279122"/>
      <w:r>
        <w:rPr>
          <w:color w:val="000000"/>
        </w:rPr>
        <w:t>Глава 3</w:t>
      </w:r>
      <w:r w:rsidRPr="000346C3">
        <w:rPr>
          <w:color w:val="000000"/>
        </w:rPr>
        <w:t xml:space="preserve">. Защита прав дольщика </w:t>
      </w:r>
      <w:r>
        <w:rPr>
          <w:color w:val="000000"/>
        </w:rPr>
        <w:t>в случае ненадлежащего исполнения застройщиком обязательств по договору</w:t>
      </w:r>
      <w:bookmarkEnd w:id="42"/>
    </w:p>
    <w:p w14:paraId="7FB713BF" w14:textId="77777777" w:rsidR="004B40FE" w:rsidRPr="000346C3" w:rsidRDefault="004B40FE" w:rsidP="00A25DD8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43" w:name="_Toc165304914"/>
      <w:bookmarkStart w:id="44" w:name="_Toc165455105"/>
      <w:bookmarkStart w:id="45" w:name="_Toc165461459"/>
      <w:bookmarkStart w:id="46" w:name="_Toc165521211"/>
      <w:bookmarkStart w:id="47" w:name="_Toc166279048"/>
      <w:bookmarkStart w:id="48" w:name="_Toc166279123"/>
      <w:bookmarkEnd w:id="43"/>
      <w:bookmarkEnd w:id="44"/>
      <w:bookmarkEnd w:id="45"/>
      <w:bookmarkEnd w:id="46"/>
      <w:bookmarkEnd w:id="47"/>
      <w:bookmarkEnd w:id="48"/>
    </w:p>
    <w:p w14:paraId="2D7D8C36" w14:textId="77777777" w:rsidR="004B40FE" w:rsidRPr="000346C3" w:rsidRDefault="004B40FE" w:rsidP="00A25DD8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49" w:name="_Toc165304915"/>
      <w:bookmarkStart w:id="50" w:name="_Toc165455106"/>
      <w:bookmarkStart w:id="51" w:name="_Toc165461460"/>
      <w:bookmarkStart w:id="52" w:name="_Toc165521212"/>
      <w:bookmarkStart w:id="53" w:name="_Toc166279049"/>
      <w:bookmarkStart w:id="54" w:name="_Toc166279124"/>
      <w:bookmarkEnd w:id="49"/>
      <w:bookmarkEnd w:id="50"/>
      <w:bookmarkEnd w:id="51"/>
      <w:bookmarkEnd w:id="52"/>
      <w:bookmarkEnd w:id="53"/>
      <w:bookmarkEnd w:id="54"/>
    </w:p>
    <w:p w14:paraId="4478CDE8" w14:textId="77777777" w:rsidR="004F2B92" w:rsidRDefault="00D04E3A" w:rsidP="00A25DD8">
      <w:pPr>
        <w:pStyle w:val="2"/>
        <w:widowControl w:val="0"/>
        <w:numPr>
          <w:ilvl w:val="1"/>
          <w:numId w:val="20"/>
        </w:numPr>
        <w:spacing w:before="100" w:beforeAutospacing="1"/>
        <w:ind w:left="0" w:firstLine="709"/>
        <w:jc w:val="both"/>
        <w:rPr>
          <w:rStyle w:val="20"/>
          <w:b/>
          <w:color w:val="000000"/>
          <w:szCs w:val="28"/>
        </w:rPr>
      </w:pPr>
      <w:bookmarkStart w:id="55" w:name="_Toc166279125"/>
      <w:r>
        <w:rPr>
          <w:rStyle w:val="20"/>
          <w:b/>
          <w:color w:val="000000"/>
          <w:szCs w:val="28"/>
        </w:rPr>
        <w:t>Просрочка передачи объекта долевого строительства (взыскание неустойки, расторжение договора и взыскание убытков)</w:t>
      </w:r>
      <w:bookmarkEnd w:id="55"/>
    </w:p>
    <w:p w14:paraId="69801266" w14:textId="43254AB4" w:rsidR="00C330A7" w:rsidRDefault="00C330A7" w:rsidP="008E29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 и законных интересов дольщика возможно не только на стадии заключения договора участия в </w:t>
      </w:r>
      <w:r w:rsidR="001618BC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но </w:t>
      </w:r>
      <w:r w:rsidR="001618B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стадии исполнения сторонами своих обязательств по </w:t>
      </w:r>
      <w:r w:rsidR="00EA60D5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заключённому договору.</w:t>
      </w:r>
    </w:p>
    <w:p w14:paraId="714EBA14" w14:textId="5580E45C" w:rsidR="00116BDC" w:rsidRDefault="00C330A7" w:rsidP="00C330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предмет договора участия в </w:t>
      </w:r>
      <w:r w:rsidR="001618BC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по смыслу </w:t>
      </w:r>
      <w:r w:rsidR="009626B5">
        <w:rPr>
          <w:rFonts w:ascii="Times New Roman" w:hAnsi="Times New Roman" w:cs="Times New Roman"/>
          <w:color w:val="000000"/>
          <w:sz w:val="28"/>
          <w:szCs w:val="28"/>
        </w:rPr>
        <w:t xml:space="preserve">части 1 статьи 4 Закона № 214-ФЗ формирует обязанность застройщика </w:t>
      </w:r>
      <w:r w:rsidR="00EA60D5">
        <w:rPr>
          <w:rFonts w:ascii="Times New Roman" w:hAnsi="Times New Roman" w:cs="Times New Roman"/>
          <w:color w:val="000000"/>
          <w:sz w:val="28"/>
          <w:szCs w:val="28"/>
        </w:rPr>
        <w:t>после окончания долевого строительства и ввода объекта в эксплуатацию передать дольщику объект строительства (чаще всего, квартиру или нежилое помещение)</w:t>
      </w:r>
      <w:r w:rsidR="00116BDC">
        <w:rPr>
          <w:rFonts w:ascii="Times New Roman" w:hAnsi="Times New Roman" w:cs="Times New Roman"/>
          <w:color w:val="000000"/>
          <w:sz w:val="28"/>
          <w:szCs w:val="28"/>
        </w:rPr>
        <w:t>, важным для сторон является своевременное исполнение застройщиком своей обязанности по передаче объекта долевого строительства.</w:t>
      </w:r>
    </w:p>
    <w:p w14:paraId="74458819" w14:textId="77777777" w:rsidR="008E5959" w:rsidRDefault="00A70DF8" w:rsidP="00C330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Просрочка передачи объекта возникает в том случае, если нарушается установленный договором срок передачи объекта, то есть если стороны в установленный срок не подписали передаточный акт или иной документ о передаче, в котором бы указывались дата передачи, характеристики объекта и иная значимая информация по усмотрению сторон.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2"/>
      </w:r>
    </w:p>
    <w:p w14:paraId="2A832A95" w14:textId="77777777" w:rsidR="00E80331" w:rsidRDefault="0009695E" w:rsidP="00E04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просрочке передачи объекта долевого строительства для дольщика законодательно предусмотрены следующие механизмы защиты нарушенного права:</w:t>
      </w:r>
      <w:r w:rsidR="00E046A5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взыскание неустойки за просрочку либо расторжение договора и взыскание убытков.</w:t>
      </w:r>
    </w:p>
    <w:p w14:paraId="05056794" w14:textId="77777777" w:rsidR="00E80331" w:rsidRDefault="002876B5" w:rsidP="00E046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Рассмотрим подробнее взыскание</w:t>
      </w:r>
      <w:r w:rsidR="00E80331">
        <w:rPr>
          <w:rFonts w:ascii="Times New Roman" w:hAnsi="Times New Roman" w:cs="Times New Roman"/>
          <w:color w:val="000000"/>
          <w:sz w:val="28"/>
          <w:szCs w:val="28"/>
        </w:rPr>
        <w:t xml:space="preserve"> неустойки за просрочку передачи дольщику объекта долевого строительства.</w:t>
      </w:r>
    </w:p>
    <w:p w14:paraId="3B635D40" w14:textId="77777777" w:rsidR="00E80331" w:rsidRDefault="00E80331" w:rsidP="00E8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Механизм взыскания неустойки за просрочку включён в правовой институт срока передачи объекта долевого строительства (статья 6 Закона №</w:t>
      </w:r>
      <w: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214-ФЗ).</w:t>
      </w:r>
    </w:p>
    <w:p w14:paraId="6DFD3AD6" w14:textId="77777777" w:rsidR="00E80331" w:rsidRDefault="00E80331" w:rsidP="00E8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Неустойка насчитывается за каждый день просрочки в размере одной трёхсотой ставки рефинансирования Центрального банка Российской Федерации, </w:t>
      </w:r>
      <w:r w:rsidR="00431E42">
        <w:rPr>
          <w:rFonts w:ascii="Times New Roman" w:hAnsi="Times New Roman" w:cs="Times New Roman"/>
          <w:color w:val="000000"/>
          <w:sz w:val="28"/>
          <w:szCs w:val="28"/>
        </w:rPr>
        <w:t>действовавшей н</w:t>
      </w:r>
      <w:r w:rsidR="00723492">
        <w:rPr>
          <w:rFonts w:ascii="Times New Roman" w:hAnsi="Times New Roman" w:cs="Times New Roman"/>
          <w:color w:val="000000"/>
          <w:sz w:val="28"/>
          <w:szCs w:val="28"/>
        </w:rPr>
        <w:t>а день исполнения обязательства, от цены договора.</w:t>
      </w:r>
    </w:p>
    <w:p w14:paraId="26C714BC" w14:textId="77777777" w:rsidR="00723492" w:rsidRDefault="00723492" w:rsidP="00E8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практике при расчёте размера неустойки за просрочку передачи объекта долевого строительства важно учитывать следующие особенности:</w:t>
      </w:r>
    </w:p>
    <w:p w14:paraId="3E7346D7" w14:textId="77777777" w:rsidR="00723492" w:rsidRDefault="00723492" w:rsidP="00E8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61D75">
        <w:rPr>
          <w:rFonts w:ascii="Times New Roman" w:hAnsi="Times New Roman" w:cs="Times New Roman"/>
          <w:color w:val="000000"/>
          <w:sz w:val="28"/>
          <w:szCs w:val="28"/>
        </w:rPr>
        <w:t xml:space="preserve"> 01.01.2016 года значение ставки рефинансирования Центрального банка Российской Федерации приравнивается к значению ключевой ставки, определяемому на необходимую дату.</w:t>
      </w:r>
      <w:r w:rsidR="00361D7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3"/>
      </w:r>
      <w:r w:rsidR="002D2996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Следовательно, при расчёте неустойки при просрочке передачи объекта, </w:t>
      </w:r>
      <w:r w:rsidR="00713F98">
        <w:rPr>
          <w:rFonts w:ascii="Times New Roman" w:hAnsi="Times New Roman" w:cs="Times New Roman"/>
          <w:color w:val="000000"/>
          <w:sz w:val="28"/>
          <w:szCs w:val="28"/>
        </w:rPr>
        <w:t>имевшей место</w:t>
      </w:r>
      <w:r w:rsidR="002D2996">
        <w:rPr>
          <w:rFonts w:ascii="Times New Roman" w:hAnsi="Times New Roman" w:cs="Times New Roman"/>
          <w:color w:val="000000"/>
          <w:sz w:val="28"/>
          <w:szCs w:val="28"/>
        </w:rPr>
        <w:t xml:space="preserve"> с 01.01.2016 года, необходимо ориентироваться на информационные сообщения Банка России относи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тельно значения ключевой ставки;</w:t>
      </w:r>
    </w:p>
    <w:p w14:paraId="67717813" w14:textId="3EDE1226" w:rsidR="00361D75" w:rsidRDefault="00EA4C51" w:rsidP="00E803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</w:t>
      </w:r>
      <w:r w:rsidR="00361D75">
        <w:rPr>
          <w:rFonts w:ascii="Times New Roman" w:hAnsi="Times New Roman" w:cs="Times New Roman"/>
          <w:color w:val="000000"/>
          <w:sz w:val="28"/>
          <w:szCs w:val="28"/>
        </w:rPr>
        <w:t xml:space="preserve">начение ставки </w:t>
      </w:r>
      <w:r w:rsidR="001127EB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неустойки </w:t>
      </w:r>
      <w:r w:rsidR="00361D7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на день исполнения обязательства. Днём исполнения обязательства признаётся последний день, в который в соответствии с заключённым между сторонами договором участия в </w:t>
      </w:r>
      <w:r w:rsidR="00A2672F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361D75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</w:t>
      </w:r>
      <w:r w:rsidR="001127EB">
        <w:rPr>
          <w:rFonts w:ascii="Times New Roman" w:hAnsi="Times New Roman" w:cs="Times New Roman"/>
          <w:color w:val="000000"/>
          <w:sz w:val="28"/>
          <w:szCs w:val="28"/>
        </w:rPr>
        <w:t>правомерно было передавать дольщику объект, то есть в последний день срока передачи объекта по договору. Вышеуказанное значение ключевой ставки применяется ко всему периоду просрочки и не зависит от посл</w:t>
      </w:r>
      <w:r w:rsidR="00F03BFE">
        <w:rPr>
          <w:rFonts w:ascii="Times New Roman" w:hAnsi="Times New Roman" w:cs="Times New Roman"/>
          <w:color w:val="000000"/>
          <w:sz w:val="28"/>
          <w:szCs w:val="28"/>
        </w:rPr>
        <w:t>едующих изменений его значения</w:t>
      </w:r>
      <w:r w:rsidR="001127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4DC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4"/>
      </w:r>
      <w:r w:rsidR="00112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DC6">
        <w:rPr>
          <w:rFonts w:ascii="Times New Roman" w:hAnsi="Times New Roman" w:cs="Times New Roman"/>
          <w:color w:val="000000"/>
          <w:sz w:val="28"/>
          <w:szCs w:val="28"/>
        </w:rPr>
        <w:t xml:space="preserve">Днём исполнения обязательства не может считаться день фактической передачи дольщику объекта или любой 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день, кроме вышеуказанного;</w:t>
      </w:r>
    </w:p>
    <w:p w14:paraId="0718662B" w14:textId="6FB9E625" w:rsidR="002876B5" w:rsidRDefault="00EA4C51" w:rsidP="002876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 случае с </w:t>
      </w:r>
      <w:r w:rsidR="00A2672F">
        <w:rPr>
          <w:rFonts w:ascii="Times New Roman" w:hAnsi="Times New Roman" w:cs="Times New Roman"/>
          <w:color w:val="000000"/>
          <w:sz w:val="28"/>
          <w:szCs w:val="28"/>
        </w:rPr>
        <w:t>гражданами-дольщиками</w:t>
      </w:r>
      <w:r w:rsidR="00F03BFE">
        <w:rPr>
          <w:rFonts w:ascii="Times New Roman" w:hAnsi="Times New Roman" w:cs="Times New Roman"/>
          <w:color w:val="000000"/>
          <w:sz w:val="28"/>
          <w:szCs w:val="28"/>
        </w:rPr>
        <w:t xml:space="preserve"> размер неустойки, подлежащей к у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 застройщиком, удваивается;</w:t>
      </w:r>
    </w:p>
    <w:p w14:paraId="4E143D5D" w14:textId="77777777" w:rsidR="00622AFF" w:rsidRDefault="00EA4C51" w:rsidP="002876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622AFF">
        <w:rPr>
          <w:rFonts w:ascii="Times New Roman" w:hAnsi="Times New Roman" w:cs="Times New Roman"/>
          <w:color w:val="000000"/>
          <w:sz w:val="28"/>
          <w:szCs w:val="28"/>
        </w:rPr>
        <w:t>еустойка, устанавливаемая частью 2 статьи 6 Закона № 214-ФЗ, является законной неустойкой и не может быть снижена по соглашению сторон в договоре.</w:t>
      </w:r>
      <w:r w:rsidR="0041698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5"/>
      </w:r>
    </w:p>
    <w:p w14:paraId="7982E608" w14:textId="77777777" w:rsidR="002876B5" w:rsidRDefault="00962978" w:rsidP="002876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заявлении дольщиком требования </w:t>
      </w:r>
      <w:r w:rsidR="00622AFF">
        <w:rPr>
          <w:rFonts w:ascii="Times New Roman" w:hAnsi="Times New Roman" w:cs="Times New Roman"/>
          <w:color w:val="000000"/>
          <w:sz w:val="28"/>
          <w:szCs w:val="28"/>
        </w:rPr>
        <w:t xml:space="preserve">о взыскании неустойки необходимо учитывать следующие </w:t>
      </w:r>
      <w:r w:rsidR="00942DEC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622AFF">
        <w:rPr>
          <w:rFonts w:ascii="Times New Roman" w:hAnsi="Times New Roman" w:cs="Times New Roman"/>
          <w:color w:val="000000"/>
          <w:sz w:val="28"/>
          <w:szCs w:val="28"/>
        </w:rPr>
        <w:t>аспекты:</w:t>
      </w:r>
    </w:p>
    <w:p w14:paraId="2DBFCB86" w14:textId="41143A09" w:rsidR="00B649BF" w:rsidRDefault="00EA4C51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</w:t>
      </w:r>
      <w:r w:rsidR="00C5646B">
        <w:rPr>
          <w:rFonts w:ascii="Times New Roman" w:hAnsi="Times New Roman" w:cs="Times New Roman"/>
          <w:color w:val="000000"/>
          <w:sz w:val="28"/>
          <w:szCs w:val="28"/>
        </w:rPr>
        <w:t xml:space="preserve">аключение между дольщиком и застройщиком дополнительного соглашения к договору участия в </w:t>
      </w:r>
      <w:r w:rsidR="00A2672F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C5646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о продлении срока передачи объекта долевого строительства </w:t>
      </w:r>
      <w:r w:rsidR="009C152F">
        <w:rPr>
          <w:rFonts w:ascii="Times New Roman" w:hAnsi="Times New Roman" w:cs="Times New Roman"/>
          <w:color w:val="000000"/>
          <w:sz w:val="28"/>
          <w:szCs w:val="28"/>
        </w:rPr>
        <w:t>освобождает застройщика от</w:t>
      </w:r>
      <w:r w:rsidR="00C76F4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ответственности за просрочку </w:t>
      </w:r>
      <w:r w:rsidR="009C152F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квартиры </w:t>
      </w:r>
      <w:r w:rsidR="00C76F42">
        <w:rPr>
          <w:rFonts w:ascii="Times New Roman" w:hAnsi="Times New Roman" w:cs="Times New Roman"/>
          <w:color w:val="000000"/>
          <w:sz w:val="28"/>
          <w:szCs w:val="28"/>
        </w:rPr>
        <w:t>на будущее время в пределах установленного нового срока передачи</w:t>
      </w:r>
      <w:r w:rsidR="00C12E69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C76F42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соглашение не освобождает застройщика от ответственности за </w:t>
      </w:r>
      <w:r w:rsidR="00C12E69">
        <w:rPr>
          <w:rFonts w:ascii="Times New Roman" w:hAnsi="Times New Roman" w:cs="Times New Roman"/>
          <w:color w:val="000000"/>
          <w:sz w:val="28"/>
          <w:szCs w:val="28"/>
        </w:rPr>
        <w:t xml:space="preserve">просрочку </w:t>
      </w:r>
      <w:r w:rsidR="00C76F42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объекта за период, предшествовавший заключению такого соглашения, если только стороны в соглашении </w:t>
      </w:r>
      <w:r w:rsidR="009047D7">
        <w:rPr>
          <w:rFonts w:ascii="Times New Roman" w:hAnsi="Times New Roman" w:cs="Times New Roman"/>
          <w:color w:val="000000"/>
          <w:sz w:val="28"/>
          <w:szCs w:val="28"/>
        </w:rPr>
        <w:t xml:space="preserve">прямо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предусмотрели иное;</w:t>
      </w:r>
    </w:p>
    <w:p w14:paraId="31EFAF05" w14:textId="77777777" w:rsidR="009C152F" w:rsidRDefault="009C152F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Определением судебной коллегии по гражданским делам Верховного Суда Российской Федерации от 14.05.2019 года № 41-КГ19-12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6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279">
        <w:rPr>
          <w:rFonts w:ascii="Times New Roman" w:hAnsi="Times New Roman" w:cs="Times New Roman"/>
          <w:color w:val="000000"/>
          <w:sz w:val="28"/>
          <w:szCs w:val="28"/>
        </w:rPr>
        <w:t>отменены акты судов нижестоящих инстанций, которыми отказано в удовлетворении требования дольщика о взыскании неустойки за просрочку передачи объекта, дело направлено на новое рассмотрение в суд первой инстанции.</w:t>
      </w:r>
    </w:p>
    <w:p w14:paraId="531A1667" w14:textId="02DE0C9F" w:rsidR="00450279" w:rsidRDefault="00B0567B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рассматриваемом деле застройщик допустил просрочку передачи объекта долевого строительства, однако позднее стороны заключили дополнительное соглашение,</w:t>
      </w:r>
      <w:r w:rsidR="001C2063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продлили срок передачи объекта. Дольщик заявил требование о взыскании неустойки за период с начала просрочки передачи объекта по договору участия в </w:t>
      </w:r>
      <w:r w:rsidR="00A211B7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1C2063">
        <w:rPr>
          <w:rFonts w:ascii="Times New Roman" w:hAnsi="Times New Roman" w:cs="Times New Roman"/>
          <w:color w:val="000000"/>
          <w:sz w:val="28"/>
          <w:szCs w:val="28"/>
        </w:rPr>
        <w:t>строительстве и до даты заключения дополнительного соглашения.</w:t>
      </w:r>
    </w:p>
    <w:p w14:paraId="2ADA411D" w14:textId="047C0527" w:rsidR="001329AD" w:rsidRDefault="001C2063" w:rsidP="000E6F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Указывая на правомерность заявленного требования,</w:t>
      </w:r>
      <w:r w:rsidR="001329AD">
        <w:rPr>
          <w:rFonts w:ascii="Times New Roman" w:hAnsi="Times New Roman" w:cs="Times New Roman"/>
          <w:color w:val="000000"/>
          <w:sz w:val="28"/>
          <w:szCs w:val="28"/>
        </w:rPr>
        <w:t xml:space="preserve"> суд кассационной инстанции</w:t>
      </w:r>
      <w:r w:rsidR="00F51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1B7"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 w:rsidR="000E6F0A">
        <w:rPr>
          <w:rFonts w:ascii="Times New Roman" w:hAnsi="Times New Roman" w:cs="Times New Roman"/>
          <w:color w:val="000000"/>
          <w:sz w:val="28"/>
          <w:szCs w:val="28"/>
        </w:rPr>
        <w:t>, что для полного освобождения застройщика от ответственности по уплате неустойки сторонам необходимо было договориться об этом в дополнительном соглашении непосредственно.</w:t>
      </w:r>
    </w:p>
    <w:p w14:paraId="1200CB42" w14:textId="77777777" w:rsidR="0039727B" w:rsidRDefault="00622AFF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748BB">
        <w:rPr>
          <w:rFonts w:ascii="Times New Roman" w:hAnsi="Times New Roman" w:cs="Times New Roman"/>
          <w:color w:val="000000"/>
          <w:sz w:val="28"/>
          <w:szCs w:val="28"/>
        </w:rPr>
        <w:t xml:space="preserve">астройщик вправе воспользоваться институтом </w:t>
      </w:r>
      <w:r w:rsidR="00C700CC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неустойки, закреплённым в статье 333 ГК РФ. Неустойка в данном случае уменьшается </w:t>
      </w:r>
      <w:r w:rsidR="007748BB">
        <w:rPr>
          <w:rFonts w:ascii="Times New Roman" w:hAnsi="Times New Roman" w:cs="Times New Roman"/>
          <w:color w:val="000000"/>
          <w:sz w:val="28"/>
          <w:szCs w:val="28"/>
        </w:rPr>
        <w:t xml:space="preserve">по основанию явной несоразмерности </w:t>
      </w:r>
      <w:r w:rsidR="00C700CC">
        <w:rPr>
          <w:rFonts w:ascii="Times New Roman" w:hAnsi="Times New Roman" w:cs="Times New Roman"/>
          <w:color w:val="000000"/>
          <w:sz w:val="28"/>
          <w:szCs w:val="28"/>
        </w:rPr>
        <w:t>взыскиваемой суммы</w:t>
      </w:r>
      <w:r w:rsidR="007748BB">
        <w:rPr>
          <w:rFonts w:ascii="Times New Roman" w:hAnsi="Times New Roman" w:cs="Times New Roman"/>
          <w:color w:val="000000"/>
          <w:sz w:val="28"/>
          <w:szCs w:val="28"/>
        </w:rPr>
        <w:t xml:space="preserve"> после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дствиям нарушения обязательства;</w:t>
      </w:r>
    </w:p>
    <w:p w14:paraId="43824EA9" w14:textId="77777777" w:rsidR="0048011B" w:rsidRDefault="00272970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11B">
        <w:rPr>
          <w:rFonts w:ascii="Times New Roman" w:hAnsi="Times New Roman" w:cs="Times New Roman"/>
          <w:color w:val="000000"/>
          <w:sz w:val="28"/>
          <w:szCs w:val="28"/>
        </w:rPr>
        <w:t>Наличие явной несоразмерности доказывается застройщиком, если им заявляется о необходимости применить статью 333 ГК РФ.</w:t>
      </w:r>
      <w:r w:rsidR="00CB1B2E" w:rsidRPr="0048011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7"/>
      </w:r>
      <w:r w:rsidR="0039727B" w:rsidRPr="0048011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решения судом вопроса о снижении размера неустойки по мотиву явной несоразмерности последствиям нарушения обязательства не допускается без представл</w:t>
      </w:r>
      <w:r w:rsidR="0048011B">
        <w:rPr>
          <w:rFonts w:ascii="Times New Roman" w:hAnsi="Times New Roman" w:cs="Times New Roman"/>
          <w:color w:val="000000"/>
          <w:sz w:val="28"/>
          <w:szCs w:val="28"/>
        </w:rPr>
        <w:t>ения застройщиком</w:t>
      </w:r>
      <w:r w:rsidR="0039727B" w:rsidRPr="0048011B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доказательств, подтверждающих такую несора</w:t>
      </w:r>
      <w:r w:rsidR="0048011B" w:rsidRPr="0048011B">
        <w:rPr>
          <w:rFonts w:ascii="Times New Roman" w:hAnsi="Times New Roman" w:cs="Times New Roman"/>
          <w:color w:val="000000"/>
          <w:sz w:val="28"/>
          <w:szCs w:val="28"/>
        </w:rPr>
        <w:t>змерность, без предоставления застройщику</w:t>
      </w:r>
      <w:r w:rsidR="0039727B" w:rsidRPr="0048011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для подготовки и обоснования своих доводов и без обсуждения этого вопроса в судебном заседании</w:t>
      </w:r>
      <w:r w:rsidR="0048011B" w:rsidRPr="004801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11B" w:rsidRPr="0048011B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</w:p>
    <w:p w14:paraId="79107F42" w14:textId="77777777" w:rsidR="0048011B" w:rsidRPr="000E040B" w:rsidRDefault="0048011B" w:rsidP="003972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важно понимать, что применение судом статьи 333 ГК РФ в случае, если необходимость такого применения заявлена стороной в споре, является не правом, а обязанностью суда</w:t>
      </w:r>
      <w:r w:rsidR="00ED6830">
        <w:rPr>
          <w:rFonts w:ascii="Times New Roman" w:hAnsi="Times New Roman" w:cs="Times New Roman"/>
          <w:color w:val="000000"/>
          <w:sz w:val="28"/>
          <w:szCs w:val="28"/>
        </w:rPr>
        <w:t>, базирующейся на 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830">
        <w:rPr>
          <w:rFonts w:ascii="Times New Roman" w:hAnsi="Times New Roman" w:cs="Times New Roman"/>
          <w:color w:val="000000"/>
          <w:sz w:val="28"/>
          <w:szCs w:val="28"/>
        </w:rPr>
        <w:t>оценить действительный 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ущерба, причинённого в результате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правонарушения.</w:t>
      </w:r>
      <w:r w:rsidRPr="000E040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9"/>
      </w:r>
    </w:p>
    <w:p w14:paraId="08EF0D54" w14:textId="77777777" w:rsidR="00C95F37" w:rsidRPr="000E040B" w:rsidRDefault="007F292F" w:rsidP="00C95F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95F37" w:rsidRPr="000E040B">
        <w:rPr>
          <w:rFonts w:ascii="Times New Roman" w:hAnsi="Times New Roman" w:cs="Times New Roman"/>
          <w:color w:val="000000"/>
          <w:sz w:val="28"/>
          <w:szCs w:val="28"/>
        </w:rPr>
        <w:t>ля вопроса снижения неустойки по статье 333 ГК РФ имеют значение следующие обстоятельства по делу</w:t>
      </w:r>
      <w:r w:rsidR="00BE445F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95F37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просрочки передачи квартиры, уклонение дольщика от принятия квартиры, фактическая передача квартиры дольщику, отсутствие у дольщика реальных убытков от просрочки передачи, стоимость объекта долевого строительства и принятие застройщиком 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мер по завершению строительства;</w:t>
      </w:r>
    </w:p>
    <w:p w14:paraId="55DEF6DA" w14:textId="77777777" w:rsidR="00600E67" w:rsidRDefault="00EA4C51" w:rsidP="00F11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</w:t>
      </w:r>
      <w:r w:rsidR="00C95F37" w:rsidRPr="000E040B">
        <w:rPr>
          <w:rFonts w:ascii="Times New Roman" w:hAnsi="Times New Roman" w:cs="Times New Roman"/>
          <w:color w:val="000000"/>
          <w:sz w:val="28"/>
          <w:szCs w:val="28"/>
        </w:rPr>
        <w:t>становление судом факта злоупотребления правом со стороны дольщика, уклоняющегося от принятия объекта долевого строительства, является основанием для отказа во взыска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нии в пользу дольщика неустойки</w:t>
      </w:r>
      <w:r w:rsidR="00016C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0E67" w:rsidRPr="000E040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0"/>
      </w:r>
    </w:p>
    <w:p w14:paraId="65B0F0E5" w14:textId="30DB5303" w:rsidR="006A19E7" w:rsidRPr="000E040B" w:rsidRDefault="002141B2" w:rsidP="006A19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проанализируем а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льтернативный </w:t>
      </w:r>
      <w:r w:rsidR="007A474A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отношению к неустойке 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>механизм защиты дольщиком нарушенного права при просрочке передачи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закреплён в </w:t>
      </w:r>
      <w:r w:rsidR="00063601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пункте 1 части 1 статьи 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>9 </w:t>
      </w:r>
      <w:r w:rsidR="00E70B2C" w:rsidRPr="000E040B">
        <w:rPr>
          <w:rFonts w:ascii="Times New Roman" w:hAnsi="Times New Roman" w:cs="Times New Roman"/>
          <w:color w:val="000000"/>
          <w:sz w:val="28"/>
          <w:szCs w:val="28"/>
        </w:rPr>
        <w:t>Закона № 214</w:t>
      </w:r>
      <w:r w:rsidR="00E70B2C" w:rsidRPr="000E040B">
        <w:rPr>
          <w:rFonts w:ascii="Times New Roman" w:hAnsi="Times New Roman" w:cs="Times New Roman"/>
          <w:color w:val="000000"/>
          <w:sz w:val="28"/>
          <w:szCs w:val="28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</w:rPr>
        <w:t>ФЗ. С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вышеуказанным положениям Закона № 214-ФЗ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дольщик может в одностороннем порядке отказаться от исполнения договора в случае </w:t>
      </w:r>
      <w:r w:rsidR="00E70B2C" w:rsidRPr="000E040B">
        <w:rPr>
          <w:rFonts w:ascii="Times New Roman" w:hAnsi="Times New Roman" w:cs="Times New Roman"/>
          <w:color w:val="000000"/>
          <w:sz w:val="28"/>
          <w:szCs w:val="28"/>
        </w:rPr>
        <w:t>допущения</w:t>
      </w:r>
      <w:r w:rsidR="00F116E8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застройщиком просрочки передачи объекта,</w:t>
      </w:r>
      <w:r w:rsidR="006A19E7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превышающей двухмесячный срок.</w:t>
      </w:r>
      <w:r w:rsidR="00FA4AA7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Договор считается расторгнутым с момента направления застройщику уведомления об отказе от исполнения договора (часть 4 статьи 9 Закона № 214</w:t>
      </w:r>
      <w:r w:rsidR="00FA4AA7" w:rsidRPr="000E040B">
        <w:rPr>
          <w:rFonts w:ascii="Times New Roman" w:hAnsi="Times New Roman" w:cs="Times New Roman"/>
          <w:color w:val="000000"/>
          <w:sz w:val="28"/>
          <w:szCs w:val="28"/>
        </w:rPr>
        <w:noBreakHyphen/>
        <w:t>ФЗ).</w:t>
      </w:r>
    </w:p>
    <w:p w14:paraId="50166A04" w14:textId="2D1F9F24" w:rsidR="000A3ABF" w:rsidRPr="000E040B" w:rsidRDefault="006A19E7" w:rsidP="006A19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В случае расторжения договора по вышеуказанному основанию застро</w:t>
      </w:r>
      <w:r w:rsidR="005947D5" w:rsidRPr="000E040B">
        <w:rPr>
          <w:rFonts w:ascii="Times New Roman" w:hAnsi="Times New Roman" w:cs="Times New Roman"/>
          <w:color w:val="000000"/>
          <w:sz w:val="28"/>
          <w:szCs w:val="28"/>
        </w:rPr>
        <w:t>йщик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 дольщику денежные средства, уплаченные дольщиком по договору участия в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а также </w:t>
      </w:r>
      <w:r w:rsidR="00D315BF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проценты на эту сумму за пользование </w:t>
      </w:r>
      <w:r w:rsidR="00702ECB" w:rsidRPr="000E040B">
        <w:rPr>
          <w:rFonts w:ascii="Times New Roman" w:hAnsi="Times New Roman" w:cs="Times New Roman"/>
          <w:color w:val="000000"/>
          <w:sz w:val="28"/>
          <w:szCs w:val="28"/>
        </w:rPr>
        <w:t>денежными средствами.</w:t>
      </w:r>
      <w:r w:rsidR="00702ECB" w:rsidRPr="000E040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1"/>
      </w:r>
    </w:p>
    <w:p w14:paraId="06EDF9B7" w14:textId="77777777" w:rsidR="00E30D6C" w:rsidRPr="000E040B" w:rsidRDefault="00E30D6C" w:rsidP="006A19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Расторжение договора и возврат суммы цены договора и процентов в указанном случае имеет следующие особенности:</w:t>
      </w:r>
    </w:p>
    <w:p w14:paraId="7291A849" w14:textId="4F3B9B8C" w:rsidR="006774CA" w:rsidRPr="000E040B" w:rsidRDefault="00E30D6C" w:rsidP="00677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6C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2DB3" w:rsidRPr="000E040B">
        <w:rPr>
          <w:rFonts w:ascii="Times New Roman" w:hAnsi="Times New Roman" w:cs="Times New Roman"/>
          <w:color w:val="000000"/>
          <w:sz w:val="28"/>
          <w:szCs w:val="28"/>
        </w:rPr>
        <w:t>удами оценивается, наличествует ли факт злоу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>потребления со стороны дольщика своим правом,</w:t>
      </w:r>
      <w:r w:rsidR="00BD2DB3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51582D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="00BD2DB3" w:rsidRPr="000E040B">
        <w:rPr>
          <w:rFonts w:ascii="Times New Roman" w:hAnsi="Times New Roman" w:cs="Times New Roman"/>
          <w:color w:val="000000"/>
          <w:sz w:val="28"/>
          <w:szCs w:val="28"/>
        </w:rPr>
        <w:t>верная квалификация основания для одностороннег</w:t>
      </w:r>
      <w:r w:rsidR="0051582D" w:rsidRPr="000E040B">
        <w:rPr>
          <w:rFonts w:ascii="Times New Roman" w:hAnsi="Times New Roman" w:cs="Times New Roman"/>
          <w:color w:val="000000"/>
          <w:sz w:val="28"/>
          <w:szCs w:val="28"/>
        </w:rPr>
        <w:t>о отказа от исполнения договора, что в своей совокупности влияет на возможность удовлетворения</w:t>
      </w:r>
      <w:r w:rsidR="00016CD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заявленных требований дольщика;</w:t>
      </w:r>
    </w:p>
    <w:p w14:paraId="58F1EB4F" w14:textId="7D8778B6" w:rsidR="006774CA" w:rsidRPr="000E040B" w:rsidRDefault="006774CA" w:rsidP="00677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Определением Судебной коллегии по гражданским делам Верховного Суда Российской Федерации от 12.04.2022 года № 5-КГ21-186-К2</w:t>
      </w:r>
      <w:r w:rsidR="00DF2722" w:rsidRPr="000E040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2"/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новое рассмотрение в суд апелляционной инстанции дело, которым удовлетворены требования дольщика о расторжении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в одностороннем порядке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участия в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строительстве и о взыскании в пользу дольщика денежных средств в разм</w:t>
      </w:r>
      <w:r w:rsidR="00BF270B" w:rsidRPr="000E040B">
        <w:rPr>
          <w:rFonts w:ascii="Times New Roman" w:hAnsi="Times New Roman" w:cs="Times New Roman"/>
          <w:color w:val="000000"/>
          <w:sz w:val="28"/>
          <w:szCs w:val="28"/>
        </w:rPr>
        <w:t>ере оплаты договора и процентов, в удовлетворении требований застройщика о признании недействительным акта об одностороннем отказе от договора отказано.</w:t>
      </w:r>
    </w:p>
    <w:p w14:paraId="53DD1A07" w14:textId="77777777" w:rsidR="00BF270B" w:rsidRPr="000E040B" w:rsidRDefault="006C5F07" w:rsidP="00677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Позиции судов по делу неоднократно менялись. Суд первой инстанции </w:t>
      </w:r>
      <w:r w:rsidR="0051582D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удовлетворил только требование о признании договора расторгнутым, отказав в удовлетворении прочих требований сторон. Суд апелляционной инстанции при первоначальном рассмотрении дела отменил акт суда первой инстанции и удовлетворил требования застройщика. Суд кассационной инстанции направил дело на новое апелляционное рассмотрение. Суд апелляционной инстанции при новом апелляционном рассмотрении </w:t>
      </w:r>
      <w:r w:rsidR="0060634E" w:rsidRPr="000E040B">
        <w:rPr>
          <w:rFonts w:ascii="Times New Roman" w:hAnsi="Times New Roman" w:cs="Times New Roman"/>
          <w:color w:val="000000"/>
          <w:sz w:val="28"/>
          <w:szCs w:val="28"/>
        </w:rPr>
        <w:t>дела удовлетворил требования дольщика целиком, отказав в удовлетворении требований застройщика. Наконец, суд кассационной инстанции, направляя дело на новое апелляционное рассмотрение, указал на следующее.</w:t>
      </w:r>
    </w:p>
    <w:p w14:paraId="643C60B2" w14:textId="1EAD7476" w:rsidR="0060634E" w:rsidRPr="000E040B" w:rsidRDefault="0060634E" w:rsidP="00677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Суды не дали оценки тому факту, что в отношении дольщика ранее была введена процедура банкротства.</w:t>
      </w:r>
      <w:r w:rsidR="00061E3B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1E3B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уды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061E3B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не обратили надлежащее внимание на тот факт, что застройщик в срок, предусмотренный договором, извещал дольщика о необходимости приступить к приёмке объекта, однако дольщик почтовую корреспонденцию своевременно не получил, в связи с чем позднее застройщиком был составлен односторонний акт </w:t>
      </w:r>
      <w:r w:rsidR="00470D07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приема-передачи, который направлялся дольщику, однако дольщик и его не получил. При этом застройщик уведомлял дольщика по надлежащему почтовом адресу, поэтому ответственность за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</w:t>
      </w:r>
      <w:r w:rsidR="00470D07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неполучение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почтовой корреспонденции </w:t>
      </w:r>
      <w:r w:rsidR="00470D07" w:rsidRPr="000E040B">
        <w:rPr>
          <w:rFonts w:ascii="Times New Roman" w:hAnsi="Times New Roman" w:cs="Times New Roman"/>
          <w:color w:val="000000"/>
          <w:sz w:val="28"/>
          <w:szCs w:val="28"/>
        </w:rPr>
        <w:t>целиком лежала на дольщике.</w:t>
      </w:r>
    </w:p>
    <w:p w14:paraId="7B568AEA" w14:textId="27F1163D" w:rsidR="00061E3B" w:rsidRPr="000E040B" w:rsidRDefault="001B07E7" w:rsidP="00677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Далее дольщик, расторгая договор участия в </w:t>
      </w:r>
      <w:r w:rsidR="004B28AB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строительстве, ссылался на пункт </w:t>
      </w:r>
      <w:r w:rsidR="002D10BE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1 части 1 статьи 9 Закона № 214-ФЗ (просрочка передачи объекта строительства застройщиком, превысившая два месяца), тогда как </w:t>
      </w:r>
      <w:r w:rsidR="00382BB1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на самом деле </w:t>
      </w:r>
      <w:r w:rsidR="002D10BE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речь </w:t>
      </w:r>
      <w:r w:rsidR="00382BB1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шла о об </w:t>
      </w:r>
      <w:r w:rsidR="002D10BE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исправлении </w:t>
      </w:r>
      <w:r w:rsidR="00D657CA" w:rsidRPr="000E040B">
        <w:rPr>
          <w:rFonts w:ascii="Times New Roman" w:hAnsi="Times New Roman" w:cs="Times New Roman"/>
          <w:color w:val="000000"/>
          <w:sz w:val="28"/>
          <w:szCs w:val="28"/>
        </w:rPr>
        <w:t>застройщиком выявленных</w:t>
      </w:r>
      <w:r w:rsidR="002D10BE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в х</w:t>
      </w:r>
      <w:r w:rsidR="00D22FDB" w:rsidRPr="000E040B">
        <w:rPr>
          <w:rFonts w:ascii="Times New Roman" w:hAnsi="Times New Roman" w:cs="Times New Roman"/>
          <w:color w:val="000000"/>
          <w:sz w:val="28"/>
          <w:szCs w:val="28"/>
        </w:rPr>
        <w:t>оде осмотра объекта недостатков (для указанного случая пунктом 2 части 1 статьи 9 Закона № 214-ФЗ предусмотрено самостоятельное основание для одностороннего отказа от исполнения договора для дольщика).</w:t>
      </w:r>
    </w:p>
    <w:p w14:paraId="421C35AF" w14:textId="77777777" w:rsidR="00A25DD8" w:rsidRDefault="00A76D3F" w:rsidP="00A25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Суд пришёл к окончательному выводу об отсутствии у дольщика намерения принимать готовый объект долевого строительства и о злоупотреблении </w:t>
      </w:r>
      <w:r w:rsidR="00DF2722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своим правом.</w:t>
      </w:r>
    </w:p>
    <w:p w14:paraId="25491A29" w14:textId="763880D8" w:rsidR="009B1817" w:rsidRPr="00F828DA" w:rsidRDefault="00B66AA1" w:rsidP="009B1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>В целом, п</w:t>
      </w:r>
      <w:r w:rsidR="009B1817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рименительно к просрочке передачи застройщиком объекта долевого строительства и защиты дольщиком своего права в случае ненадлежащего исполнения застройщиком обязательств по договору в вышеуказанном виде </w:t>
      </w:r>
      <w:r w:rsidR="00031960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имеет смысл говорить о том, что взыскание неустойки за просрочку </w:t>
      </w:r>
      <w:r w:rsidR="004B28AB" w:rsidRPr="00F828DA">
        <w:rPr>
          <w:rFonts w:ascii="Times New Roman" w:hAnsi="Times New Roman" w:cs="Times New Roman"/>
          <w:color w:val="000000"/>
          <w:sz w:val="28"/>
          <w:szCs w:val="28"/>
        </w:rPr>
        <w:t>является самой многочисленной категорией споров.</w:t>
      </w:r>
    </w:p>
    <w:p w14:paraId="19DA4419" w14:textId="70B3E69C" w:rsidR="00031960" w:rsidRPr="00F828DA" w:rsidRDefault="00031960" w:rsidP="009B1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>Полагаем,</w:t>
      </w:r>
      <w:r w:rsidR="00336180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это вызвано тем, что дольщик зачастую не заинтересован в расторжении договора при возникновении просрочки. Несмотря на то, что при просрочке дольщик не может получить своевременно недвижимость, подлежащую передаче по договору, </w:t>
      </w:r>
      <w:r w:rsidR="004140C4" w:rsidRPr="00F828DA">
        <w:rPr>
          <w:rFonts w:ascii="Times New Roman" w:hAnsi="Times New Roman" w:cs="Times New Roman"/>
          <w:color w:val="000000"/>
          <w:sz w:val="28"/>
          <w:szCs w:val="28"/>
        </w:rPr>
        <w:t>расторжение договора привело бы</w:t>
      </w:r>
      <w:r w:rsidR="00336180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к полной потере дольщиком возможности получить квартиру, в которую он</w:t>
      </w:r>
      <w:r w:rsidR="004140C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ранее вложил денежные средства</w:t>
      </w:r>
      <w:r w:rsidR="00BC3EB4" w:rsidRPr="00F828DA">
        <w:rPr>
          <w:rFonts w:ascii="Times New Roman" w:hAnsi="Times New Roman" w:cs="Times New Roman"/>
          <w:color w:val="000000"/>
          <w:sz w:val="28"/>
          <w:szCs w:val="28"/>
        </w:rPr>
        <w:t>, а потому оно не привлекательно для дольщика.</w:t>
      </w:r>
      <w:r w:rsidR="004140C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Дольщикам выгоднее взыскивать с застройщика неустойку до того момента, пока квартира не будет передана, поскольку суммы неустойки компенсируют затянувшееся ожидание и связанные с ним затраты, тогда как дольщик сохраняет право претендовать на передачу ему жилого помещения в будущем.</w:t>
      </w:r>
    </w:p>
    <w:p w14:paraId="56427427" w14:textId="40A2F086" w:rsidR="004140C4" w:rsidRPr="00F828DA" w:rsidRDefault="00B754AD" w:rsidP="00A25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вышеуказанная тенденция формирует </w:t>
      </w:r>
      <w:r w:rsidR="006E1006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серьёзную 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>проблему правоприменительной практики,</w:t>
      </w:r>
      <w:r w:rsidR="00BC3EB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связанную с массовым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злоупотреблением дольщиками правом на взыскание с застройщика пакета санкций при просрочке.</w:t>
      </w:r>
    </w:p>
    <w:p w14:paraId="2C9B6A29" w14:textId="734D7436" w:rsidR="00B754AD" w:rsidRPr="00F828DA" w:rsidRDefault="00BC3EB4" w:rsidP="00A25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Ранее мы говорили о том, что застройщик вправе заявить о применении института снижения размера неустойки по статье 333 ГК РФ и что злоупотребление дольщиком </w:t>
      </w:r>
      <w:r w:rsidR="004B28AB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своим 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правом может привести к </w:t>
      </w:r>
      <w:r w:rsidR="006E1006" w:rsidRPr="00F828DA">
        <w:rPr>
          <w:rFonts w:ascii="Times New Roman" w:hAnsi="Times New Roman" w:cs="Times New Roman"/>
          <w:color w:val="000000"/>
          <w:sz w:val="28"/>
          <w:szCs w:val="28"/>
        </w:rPr>
        <w:t>отказу в удовлетворении требования дольщика, однако далеко не всегда застройщику удаётся в конкретном судебном процессе доказать факт того, что взыскание с него в полном объёме пакета санкций приведёт к безусловным неблагоприятным финансов</w:t>
      </w:r>
      <w:r w:rsidR="001D77C4" w:rsidRPr="00F828DA">
        <w:rPr>
          <w:rFonts w:ascii="Times New Roman" w:hAnsi="Times New Roman" w:cs="Times New Roman"/>
          <w:color w:val="000000"/>
          <w:sz w:val="28"/>
          <w:szCs w:val="28"/>
        </w:rPr>
        <w:t>ым и репутационным последствиям, а также то, что намерения дольщика недобросовестны.</w:t>
      </w:r>
    </w:p>
    <w:p w14:paraId="6F900053" w14:textId="20FA3731" w:rsidR="006E1006" w:rsidRPr="00F828DA" w:rsidRDefault="006E1006" w:rsidP="00A25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>Строительство многоквартирного дома – сложный вид деятельности</w:t>
      </w:r>
      <w:r w:rsidR="00795A25" w:rsidRPr="00F828DA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озникновение просрочки при строительстве может быть связано с объективными причинами, не зависящими от действий застройщика: </w:t>
      </w:r>
      <w:r w:rsidR="00795A25" w:rsidRPr="00F828DA">
        <w:rPr>
          <w:rFonts w:ascii="Times New Roman" w:hAnsi="Times New Roman" w:cs="Times New Roman"/>
          <w:color w:val="000000"/>
          <w:sz w:val="28"/>
          <w:szCs w:val="28"/>
        </w:rPr>
        <w:t>недостатком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дольщиками на начальном этапе строительства, рост</w:t>
      </w:r>
      <w:r w:rsidR="00795A25" w:rsidRPr="00F828D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цен на затраты по строительству, падение</w:t>
      </w:r>
      <w:r w:rsidR="00795A25" w:rsidRPr="00F828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спроса на первичном рынке жилья.</w:t>
      </w:r>
    </w:p>
    <w:p w14:paraId="34389EE5" w14:textId="0B176D05" w:rsidR="00093759" w:rsidRPr="00F828DA" w:rsidRDefault="00093759" w:rsidP="000937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>Зачастую при длительной просрочке дольщик заявляет требование взыскания неустойки за несколько периодов, взыскивая также компенсацию морального вреда и штраф</w:t>
      </w:r>
      <w:r w:rsidR="001D77C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из периодов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Вышеуказанные требования заявляются </w:t>
      </w:r>
      <w:r w:rsidR="001D77C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>по каждой квартире в том случае, если дольщик заключил с застройщиком несколько договоров</w:t>
      </w:r>
      <w:r w:rsidR="00B911B2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долевом строительстве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Удовлетворённые требования дольщиков копятся и отягчают деятельность застройщика, которому необходимо как можно раньше завершить строительство, ввести объект в эксплуатацию и передать квартиры.</w:t>
      </w:r>
    </w:p>
    <w:p w14:paraId="156753F5" w14:textId="44254B07" w:rsidR="00093759" w:rsidRPr="00F828DA" w:rsidRDefault="00F828DA" w:rsidP="00A25D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д</w:t>
      </w:r>
      <w:r w:rsidR="002B20F8" w:rsidRPr="00F828DA">
        <w:rPr>
          <w:rFonts w:ascii="Times New Roman" w:hAnsi="Times New Roman" w:cs="Times New Roman"/>
          <w:color w:val="000000"/>
          <w:sz w:val="28"/>
          <w:szCs w:val="28"/>
        </w:rPr>
        <w:t>ольщиков в полном объёме приводи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>т к тому, что финансовое состояние застройщика ухудшается, оборотные средства идут на погашение долгов перед кредиторами-дольщиками, тогда как срок</w:t>
      </w:r>
      <w:r w:rsidR="0010585D" w:rsidRPr="00F828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спорного объекта долевого строительства</w:t>
      </w:r>
      <w:r w:rsidR="0010585D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иных объектов заст</w:t>
      </w:r>
      <w:r w:rsidR="0010585D" w:rsidRPr="00F828DA">
        <w:rPr>
          <w:rFonts w:ascii="Times New Roman" w:hAnsi="Times New Roman" w:cs="Times New Roman"/>
          <w:color w:val="000000"/>
          <w:sz w:val="28"/>
          <w:szCs w:val="28"/>
        </w:rPr>
        <w:t>ройщика увеличиваю</w:t>
      </w:r>
      <w:r w:rsidR="00560633" w:rsidRPr="00F828DA">
        <w:rPr>
          <w:rFonts w:ascii="Times New Roman" w:hAnsi="Times New Roman" w:cs="Times New Roman"/>
          <w:color w:val="000000"/>
          <w:sz w:val="28"/>
          <w:szCs w:val="28"/>
        </w:rPr>
        <w:t>тся.</w:t>
      </w:r>
    </w:p>
    <w:p w14:paraId="2E6202E8" w14:textId="7CDEFEAF" w:rsidR="00455BAE" w:rsidRPr="00F828DA" w:rsidRDefault="002B20F8" w:rsidP="00455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Получается образная схема замкнутого круга. Увеличение просрочки приводит к росту долговых обязательств застройщика, тогда как рост долговых обязательств </w:t>
      </w:r>
      <w:r w:rsidR="00F828DA">
        <w:rPr>
          <w:rFonts w:ascii="Times New Roman" w:hAnsi="Times New Roman" w:cs="Times New Roman"/>
          <w:color w:val="000000"/>
          <w:sz w:val="28"/>
          <w:szCs w:val="28"/>
        </w:rPr>
        <w:t>удлиняет</w:t>
      </w:r>
      <w:r w:rsidR="00AB1664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 просрочку, поскольку тормозит строительство, ухудшая финансовое положение застройщика.</w:t>
      </w:r>
    </w:p>
    <w:p w14:paraId="4F444C05" w14:textId="239F7539" w:rsidR="00D37787" w:rsidRPr="00455BAE" w:rsidRDefault="00455BAE" w:rsidP="00455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28DA">
        <w:rPr>
          <w:rFonts w:ascii="Times New Roman" w:hAnsi="Times New Roman" w:cs="Times New Roman"/>
          <w:color w:val="000000"/>
          <w:sz w:val="28"/>
          <w:szCs w:val="28"/>
        </w:rPr>
        <w:t>В итоге</w:t>
      </w:r>
      <w:r w:rsidR="00496D5E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, при защите дольщиком нарушенных прав при просрочке передачи объекта долевого строительства суды в целом ориентируются на </w:t>
      </w:r>
      <w:r w:rsidR="00A57869" w:rsidRPr="00F828DA">
        <w:rPr>
          <w:rFonts w:ascii="Times New Roman" w:hAnsi="Times New Roman" w:cs="Times New Roman"/>
          <w:color w:val="000000"/>
          <w:sz w:val="28"/>
          <w:szCs w:val="28"/>
        </w:rPr>
        <w:t xml:space="preserve">факты наличия либо отсутствия </w:t>
      </w:r>
      <w:r w:rsidR="00A57869" w:rsidRPr="00455BAE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дольщика </w:t>
      </w:r>
      <w:r w:rsidR="00A57869" w:rsidRPr="000E040B">
        <w:rPr>
          <w:rFonts w:ascii="Times New Roman" w:hAnsi="Times New Roman" w:cs="Times New Roman"/>
          <w:color w:val="000000"/>
          <w:sz w:val="28"/>
          <w:szCs w:val="28"/>
        </w:rPr>
        <w:t>злоупотребления своим правом, на поведение застройщика, в связи с которым возникла просрочка, а также на соразмерность запрашиваемых дольщиком сумм последствиям нарушения застройщиком своих обязательств по договору (в случае заявление дольщиком требования о взыскании неустойки) и на верную квалификацию дольщиком основания одностороннего отказа от исполнения договора (в случае заявления дольщиком требования о расторжении договора в одностороннем порядке и о взыскании убытков в виде возврата денежных средств, уплаченных по договору, и процентов на сумму денежных средств).</w:t>
      </w:r>
    </w:p>
    <w:p w14:paraId="0A2546AB" w14:textId="77777777" w:rsidR="00D37787" w:rsidRPr="000E040B" w:rsidRDefault="00D37787" w:rsidP="00A25DD8">
      <w:pPr>
        <w:pStyle w:val="2"/>
        <w:widowControl w:val="0"/>
        <w:numPr>
          <w:ilvl w:val="1"/>
          <w:numId w:val="20"/>
        </w:numPr>
        <w:spacing w:before="100" w:beforeAutospacing="1"/>
        <w:ind w:left="0" w:firstLine="709"/>
        <w:jc w:val="both"/>
        <w:rPr>
          <w:rStyle w:val="20"/>
          <w:b/>
          <w:color w:val="000000"/>
          <w:szCs w:val="28"/>
        </w:rPr>
      </w:pPr>
      <w:bookmarkStart w:id="56" w:name="_Toc166279126"/>
      <w:r w:rsidRPr="000E040B">
        <w:rPr>
          <w:rStyle w:val="20"/>
          <w:b/>
          <w:color w:val="000000"/>
          <w:szCs w:val="28"/>
        </w:rPr>
        <w:t>Передача объекта с недостатками (безвозмездное устранение недостатков; соразмерное уменьшение цены договора либо возмещение расходов на устранение недостатков; расторжение договора и возмещение убытков)</w:t>
      </w:r>
      <w:bookmarkEnd w:id="56"/>
    </w:p>
    <w:p w14:paraId="5314C258" w14:textId="77777777" w:rsidR="006F4FC3" w:rsidRPr="000E040B" w:rsidRDefault="000E7D30" w:rsidP="006A19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Процедуре передачи объекта долевого строительства посвящена статья 8 Закона № 214-ФЗ.</w:t>
      </w:r>
      <w:r w:rsidR="00A66241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части 1 статьи 8 Закона № 214-ФЗ для того, чтобы признать совершившейся процедуру передачи, стороны должны составить и подписать документ о передаче объекта долевого строительства (на практике чаще всего этот документ называется актом приема-передачи объекта долевого строительства).</w:t>
      </w:r>
    </w:p>
    <w:p w14:paraId="5E709AF6" w14:textId="77777777" w:rsidR="009079A6" w:rsidRPr="000E040B" w:rsidRDefault="00462D5C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по части 5 статьи 8 </w:t>
      </w:r>
      <w:r w:rsidR="00C12A73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Закона № 214-ФЗ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дольщик вправе отказаться от приемки объекта, если наличествует необходимость составить акт о несоответствии объекта долевого строительства характеристикам, содержащимся в договоре, а также требованиям законодательства.</w:t>
      </w:r>
      <w:r w:rsidR="009079A6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Тогда у застройщика возникнет необходимость устранить выявленные несоответствия.</w:t>
      </w:r>
    </w:p>
    <w:p w14:paraId="20F5A5E9" w14:textId="77777777" w:rsidR="00C52384" w:rsidRPr="000E040B" w:rsidRDefault="00C12A73" w:rsidP="00C523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Важно понимать, что препятствуют приё</w:t>
      </w:r>
      <w:r w:rsidR="002318E3" w:rsidRPr="000E040B">
        <w:rPr>
          <w:rFonts w:ascii="Times New Roman" w:hAnsi="Times New Roman" w:cs="Times New Roman"/>
          <w:color w:val="000000"/>
          <w:sz w:val="28"/>
          <w:szCs w:val="28"/>
        </w:rPr>
        <w:t>мке только существенные недостатки, то есть такие отклонения характеристик объекта долевого строительства, которые по смыслу части 2 статьи 7 Закона № 214-ФЗ делают объект непригодным для предусмотренного договором использования.</w:t>
      </w:r>
    </w:p>
    <w:p w14:paraId="0AEAAD9F" w14:textId="77777777" w:rsidR="00F55B2C" w:rsidRPr="000E040B" w:rsidRDefault="00BE3F7A" w:rsidP="00C523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процедуры приемки объекта долевого строительства </w:t>
      </w:r>
      <w:r w:rsidR="00C52384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важно отличать два вида документов:</w:t>
      </w:r>
      <w:r w:rsidR="00F55B2C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051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акт осмотра, который составляется в случае выявления </w:t>
      </w:r>
      <w:r w:rsidR="00C52384" w:rsidRPr="000E040B">
        <w:rPr>
          <w:rFonts w:ascii="Times New Roman" w:hAnsi="Times New Roman" w:cs="Times New Roman"/>
          <w:color w:val="000000"/>
          <w:sz w:val="28"/>
          <w:szCs w:val="28"/>
        </w:rPr>
        <w:t>существенных недостатков, и документ о передаче объекта долевого строительства, в котором могут быть указаны выявленные несущественные недостатки объекта (согласно абзацам второму и третьему пункта «в» части 1 Постановления Правительства РФ от 29.12.2023 года № 2380 «Об установлении особенностей передачи объекта долевого строительства участнику долевого строительства»</w:t>
      </w:r>
      <w:r w:rsidR="00C52384" w:rsidRPr="000E040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3"/>
      </w:r>
      <w:r w:rsidR="00C52384"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151D9" w:rsidRPr="000E040B">
        <w:rPr>
          <w:rFonts w:ascii="Times New Roman" w:hAnsi="Times New Roman" w:cs="Times New Roman"/>
          <w:color w:val="000000"/>
          <w:sz w:val="28"/>
          <w:szCs w:val="28"/>
        </w:rPr>
        <w:t>; далее также Постановление Правительства РФ № 2380</w:t>
      </w:r>
      <w:r w:rsidR="00C52384" w:rsidRPr="000E04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813554C" w14:textId="77777777" w:rsidR="005F7475" w:rsidRPr="000E040B" w:rsidRDefault="005F7475" w:rsidP="005F7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Дольщик может защитить нарушенное пра</w:t>
      </w:r>
      <w:r w:rsidR="00B5049C">
        <w:rPr>
          <w:rFonts w:ascii="Times New Roman" w:hAnsi="Times New Roman" w:cs="Times New Roman"/>
          <w:color w:val="000000"/>
          <w:sz w:val="28"/>
          <w:szCs w:val="28"/>
        </w:rPr>
        <w:t>во по части 2 статьи 7 Закона №</w:t>
      </w:r>
      <w:r w:rsidR="00B5049C">
        <w:rPr>
          <w:lang w:val="en-US"/>
        </w:rPr>
        <w:t> </w:t>
      </w:r>
      <w:r w:rsidRPr="000E040B">
        <w:rPr>
          <w:rFonts w:ascii="Times New Roman" w:hAnsi="Times New Roman" w:cs="Times New Roman"/>
          <w:color w:val="000000"/>
          <w:sz w:val="28"/>
          <w:szCs w:val="28"/>
        </w:rPr>
        <w:t>214-ФЗ одним из следующих способов: требовать безвозмездного устранения недостатков в разумный срок; требовать соразмерного уменьшения цены договора или возмещения расходов на устранение недостатков; расторгнуть договор в одностороннем порядке и потребовать возмещения убытков.</w:t>
      </w:r>
      <w:r w:rsidR="00A73AC6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дольщик может защищать своё право одним выбранным способом. Например, нельзя после безвозмездного устранения застройщиком выявленных недостатков в разумный срок потребовать возмещения расходов на те же недостатки.</w:t>
      </w:r>
      <w:r w:rsidR="00A73AC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4"/>
      </w:r>
    </w:p>
    <w:p w14:paraId="48BC28B7" w14:textId="77777777" w:rsidR="005F7475" w:rsidRPr="000E040B" w:rsidRDefault="005F7475" w:rsidP="005F7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Остановимся подробнее на первом из возможных заявленных способов.</w:t>
      </w:r>
    </w:p>
    <w:p w14:paraId="7572C1BB" w14:textId="77777777" w:rsidR="005F7475" w:rsidRPr="000E040B" w:rsidRDefault="005F7475" w:rsidP="005F7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>Требование безвозмездного устранения недостатков в разумный срок на практике включает в себя следующие аспекты:</w:t>
      </w:r>
    </w:p>
    <w:p w14:paraId="4E7F0730" w14:textId="77777777" w:rsidR="005F7475" w:rsidRPr="000E040B" w:rsidRDefault="005F7475" w:rsidP="005F7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151D9" w:rsidRPr="000E040B">
        <w:rPr>
          <w:rFonts w:ascii="Times New Roman" w:hAnsi="Times New Roman" w:cs="Times New Roman"/>
          <w:color w:val="000000"/>
          <w:sz w:val="28"/>
          <w:szCs w:val="28"/>
        </w:rPr>
        <w:t>аконодательно установленный разумный срок на устранение недостатков составляет 60 календарных дней со дня подписания сторонами документа, в котором недостатки были зафиксированы (согласно абзацу «е» части 1 Пост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ановления Правительства № 2380);</w:t>
      </w:r>
    </w:p>
    <w:p w14:paraId="7A4397C6" w14:textId="31305F49" w:rsidR="00171B62" w:rsidRPr="005A15C8" w:rsidRDefault="00171B62" w:rsidP="005F7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0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1A21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неустранения застройщиком выявленных недостатков объекта долевого строительства, если объект построен с отступление</w:t>
      </w:r>
      <w:r w:rsidR="004F744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21A21">
        <w:rPr>
          <w:rFonts w:ascii="Times New Roman" w:hAnsi="Times New Roman" w:cs="Times New Roman"/>
          <w:color w:val="000000"/>
          <w:sz w:val="28"/>
          <w:szCs w:val="28"/>
        </w:rPr>
        <w:t xml:space="preserve"> от положений договора </w:t>
      </w:r>
      <w:r w:rsidR="004F7443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DE2DB3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4F7443">
        <w:rPr>
          <w:rFonts w:ascii="Times New Roman" w:hAnsi="Times New Roman" w:cs="Times New Roman"/>
          <w:color w:val="000000"/>
          <w:sz w:val="28"/>
          <w:szCs w:val="28"/>
        </w:rPr>
        <w:t>строительстве, суды не могут отказать дольщику в защите им своего права, даже если эксперт в судебном процессе приходит к выводу о том, что недостатки носят несущ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ественный и устранимый характер;</w:t>
      </w:r>
      <w:r w:rsidR="004F7443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5"/>
      </w:r>
    </w:p>
    <w:p w14:paraId="0E2270E2" w14:textId="77777777" w:rsidR="002D64F1" w:rsidRDefault="00013638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6E7D65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неисполнения застройщиком требования дольщика о безвозмездном устранении выявленных недостатков </w:t>
      </w:r>
      <w:r w:rsidR="00C23A35">
        <w:rPr>
          <w:rFonts w:ascii="Times New Roman" w:hAnsi="Times New Roman" w:cs="Times New Roman"/>
          <w:color w:val="000000"/>
          <w:sz w:val="28"/>
          <w:szCs w:val="28"/>
        </w:rPr>
        <w:t>в разум</w:t>
      </w:r>
      <w:r w:rsidR="007D50E8">
        <w:rPr>
          <w:rFonts w:ascii="Times New Roman" w:hAnsi="Times New Roman" w:cs="Times New Roman"/>
          <w:color w:val="000000"/>
          <w:sz w:val="28"/>
          <w:szCs w:val="28"/>
        </w:rPr>
        <w:t>ный срок застройщик несёт ответствен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ность, предусмотренную Законом о</w:t>
      </w:r>
      <w:r w:rsidR="007D50E8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потребителей, в виде обязанности выплатить дольщику неустойк</w:t>
      </w:r>
      <w:r w:rsidR="00EA4C51">
        <w:rPr>
          <w:rFonts w:ascii="Times New Roman" w:hAnsi="Times New Roman" w:cs="Times New Roman"/>
          <w:color w:val="000000"/>
          <w:sz w:val="28"/>
          <w:szCs w:val="28"/>
        </w:rPr>
        <w:t>у по пункту 1 статьи 23 Закона о</w:t>
      </w:r>
      <w:r w:rsidR="007D50E8">
        <w:rPr>
          <w:rFonts w:ascii="Times New Roman" w:hAnsi="Times New Roman" w:cs="Times New Roman"/>
          <w:color w:val="000000"/>
          <w:sz w:val="28"/>
          <w:szCs w:val="28"/>
        </w:rPr>
        <w:t xml:space="preserve"> защите прав потребителей за просрочку вы</w:t>
      </w:r>
      <w:r w:rsidR="00F864F2">
        <w:rPr>
          <w:rFonts w:ascii="Times New Roman" w:hAnsi="Times New Roman" w:cs="Times New Roman"/>
          <w:color w:val="000000"/>
          <w:sz w:val="28"/>
          <w:szCs w:val="28"/>
        </w:rPr>
        <w:t>полнения требований потребителя в размере одного процента цены товара за каждый день просрочки.</w:t>
      </w:r>
      <w:r w:rsidR="00F864F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6"/>
      </w:r>
    </w:p>
    <w:p w14:paraId="5A513B95" w14:textId="77777777" w:rsidR="00E568AB" w:rsidRDefault="00E568AB" w:rsidP="00A504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перейдём к рассмотрению возможности дольщика соразмерно уменьшить цену договора либо возместить с застройщика расходы по устранению выявле</w:t>
      </w:r>
      <w:r w:rsidR="00A50454">
        <w:rPr>
          <w:rFonts w:ascii="Times New Roman" w:hAnsi="Times New Roman" w:cs="Times New Roman"/>
          <w:color w:val="000000"/>
          <w:sz w:val="28"/>
          <w:szCs w:val="28"/>
        </w:rPr>
        <w:t>нных недостатков.</w:t>
      </w:r>
    </w:p>
    <w:p w14:paraId="7967A6C8" w14:textId="77777777" w:rsidR="00E568AB" w:rsidRDefault="00E568AB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Соразмерное уменьшение цены договора обладает следующими особенностями:</w:t>
      </w:r>
    </w:p>
    <w:p w14:paraId="187636D4" w14:textId="2F714443" w:rsidR="00E568AB" w:rsidRDefault="00A50454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471A2">
        <w:rPr>
          <w:rFonts w:ascii="Times New Roman" w:hAnsi="Times New Roman" w:cs="Times New Roman"/>
          <w:color w:val="000000"/>
          <w:sz w:val="28"/>
          <w:szCs w:val="28"/>
        </w:rPr>
        <w:t xml:space="preserve">ольщик вправе обратиться с требованием о соразмерном уменьшении договора участия в </w:t>
      </w:r>
      <w:r w:rsidR="00DE2DB3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5471A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строительстве в том случае, если ему было передано помещение меньшей площади чем то, </w:t>
      </w:r>
      <w:r w:rsidR="00013638">
        <w:rPr>
          <w:rFonts w:ascii="Times New Roman" w:hAnsi="Times New Roman" w:cs="Times New Roman"/>
          <w:color w:val="000000"/>
          <w:sz w:val="28"/>
          <w:szCs w:val="28"/>
        </w:rPr>
        <w:t>которое было указано в договоре;</w:t>
      </w:r>
      <w:r w:rsidR="005471A2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7"/>
      </w:r>
    </w:p>
    <w:p w14:paraId="0A221359" w14:textId="77777777" w:rsidR="00813248" w:rsidRDefault="00013638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813248">
        <w:rPr>
          <w:rFonts w:ascii="Times New Roman" w:hAnsi="Times New Roman" w:cs="Times New Roman"/>
          <w:color w:val="000000"/>
          <w:sz w:val="28"/>
          <w:szCs w:val="28"/>
        </w:rPr>
        <w:t>еобходимость соразмерного уменьшения цены договора должна быть подтверждена проведённой в рамках судебного процесса судебной экспертизой, в которой были бы проанализированы выявленные недостатки объекта. Представляемое дольщиком внесудебное заключение не является достаточным доказательством для удовлетворения требований дольщика, поэтому чаще всего суды по ходатайству застройщика назначают проведение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ветствующей судебной экспертизы;</w:t>
      </w:r>
      <w:r w:rsidR="0081324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8"/>
      </w:r>
    </w:p>
    <w:p w14:paraId="584CF6E0" w14:textId="77777777" w:rsidR="001A29BE" w:rsidRDefault="00013638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1A29BE">
        <w:rPr>
          <w:rFonts w:ascii="Times New Roman" w:hAnsi="Times New Roman" w:cs="Times New Roman"/>
          <w:color w:val="000000"/>
          <w:sz w:val="28"/>
          <w:szCs w:val="28"/>
        </w:rPr>
        <w:t>ключение в договор пункта о том, что при строительстве объекта застройщик руководствуется требованиями проектной документации и не руководствуется требованиями документов в области стандартизации строительства, которые применяются на добровольной основе, не освобождает застройщика от ответственности в случае обнаружения недостатков объекта.</w:t>
      </w:r>
      <w:r w:rsidR="001A29BE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9"/>
      </w:r>
    </w:p>
    <w:p w14:paraId="1BA7DC66" w14:textId="77777777" w:rsidR="0054468E" w:rsidRDefault="0054468E" w:rsidP="00907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Наконец, в вышеуказанных случаях дольщик может потребовать у застройщика возмещения расходов.</w:t>
      </w:r>
    </w:p>
    <w:p w14:paraId="11BEF38C" w14:textId="77777777" w:rsidR="008F1936" w:rsidRDefault="00E568AB" w:rsidP="008F19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Возмещение с застройщика расходов по устранению выявленных недостатков характеризуется следующим:</w:t>
      </w:r>
    </w:p>
    <w:p w14:paraId="65920811" w14:textId="7003750C" w:rsidR="004F1328" w:rsidRDefault="00013638" w:rsidP="008F19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</w:t>
      </w:r>
      <w:r w:rsidR="008F1936" w:rsidRPr="008F1936">
        <w:rPr>
          <w:rFonts w:ascii="Times New Roman" w:hAnsi="Times New Roman" w:cs="Times New Roman"/>
          <w:color w:val="000000"/>
          <w:sz w:val="28"/>
          <w:szCs w:val="28"/>
        </w:rPr>
        <w:t xml:space="preserve">ольщик вправе требовать от застройщика компенсации понесённых им расходов на устранение недостатков объекта долевого строительства в случае, если объект построен с отступлениями от установленных в законе обязательных требований, приведшими к ухудшению качества этого объекта, а также и в том случае, если объект не соответствует условиям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DE2DB3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строительстве;</w:t>
      </w:r>
      <w:r w:rsidR="008F1936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0"/>
      </w:r>
    </w:p>
    <w:p w14:paraId="2E4C5595" w14:textId="77777777" w:rsidR="002D5D16" w:rsidRDefault="00013638" w:rsidP="008F19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4F1328">
        <w:rPr>
          <w:rFonts w:ascii="Times New Roman" w:hAnsi="Times New Roman" w:cs="Times New Roman"/>
          <w:color w:val="000000"/>
          <w:sz w:val="28"/>
          <w:szCs w:val="28"/>
        </w:rPr>
        <w:t>озможные ссылки застройщика на необходимость освободить его от ответственности по основаниям, не закреплённым законодательно, (например, по основанию отсутствия влияния выявленных недостатков на качество эксплуатации и работоспособность объекта, переданного дольщику) являются неправомер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и на выводы суда не влияют.</w:t>
      </w:r>
      <w:r w:rsidR="004F132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1"/>
      </w:r>
    </w:p>
    <w:p w14:paraId="417C1410" w14:textId="2F42D039" w:rsidR="00737A17" w:rsidRDefault="00A04241" w:rsidP="00737A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недостатков объекта дольщик помимо </w:t>
      </w:r>
      <w:r w:rsidR="00EC0E3A">
        <w:rPr>
          <w:rFonts w:ascii="Times New Roman" w:hAnsi="Times New Roman" w:cs="Times New Roman"/>
          <w:color w:val="000000"/>
          <w:sz w:val="28"/>
          <w:szCs w:val="28"/>
        </w:rPr>
        <w:t xml:space="preserve">попыток устранить недостатки самостоятельно либо с помощью застройщика обладает законодательно закреплённым правом </w:t>
      </w:r>
      <w:r w:rsidR="00A161E5">
        <w:rPr>
          <w:rFonts w:ascii="Times New Roman" w:hAnsi="Times New Roman" w:cs="Times New Roman"/>
          <w:color w:val="000000"/>
          <w:sz w:val="28"/>
          <w:szCs w:val="28"/>
        </w:rPr>
        <w:t>отказаться от исполнения договора в одностороннем порядке и взыскать с за</w:t>
      </w:r>
      <w:r w:rsidR="00214A19">
        <w:rPr>
          <w:rFonts w:ascii="Times New Roman" w:hAnsi="Times New Roman" w:cs="Times New Roman"/>
          <w:color w:val="000000"/>
          <w:sz w:val="28"/>
          <w:szCs w:val="28"/>
        </w:rPr>
        <w:t>стройщика понесённые</w:t>
      </w:r>
      <w:r w:rsidR="00A161E5">
        <w:rPr>
          <w:rFonts w:ascii="Times New Roman" w:hAnsi="Times New Roman" w:cs="Times New Roman"/>
          <w:color w:val="000000"/>
          <w:sz w:val="28"/>
          <w:szCs w:val="28"/>
        </w:rPr>
        <w:t xml:space="preserve"> им в связи с расторжением </w:t>
      </w:r>
      <w:r w:rsidR="00930061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="00A161E5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037FC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со стороны застройщика отсутствуют акти</w:t>
      </w:r>
      <w:r w:rsidR="00EA7A17">
        <w:rPr>
          <w:rFonts w:ascii="Times New Roman" w:hAnsi="Times New Roman" w:cs="Times New Roman"/>
          <w:color w:val="000000"/>
          <w:sz w:val="28"/>
          <w:szCs w:val="28"/>
        </w:rPr>
        <w:t>вные действия в отношении недостатков строительства.</w:t>
      </w:r>
    </w:p>
    <w:p w14:paraId="501A88F9" w14:textId="3A468723" w:rsidR="00737A17" w:rsidRDefault="00A161E5" w:rsidP="00737A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63A0C">
        <w:rPr>
          <w:rFonts w:ascii="Times New Roman" w:hAnsi="Times New Roman" w:cs="Times New Roman"/>
          <w:color w:val="000000"/>
          <w:sz w:val="28"/>
          <w:szCs w:val="28"/>
        </w:rPr>
        <w:t xml:space="preserve">пункту 2 части 1 статьи 9 Закона № 214-ФЗ дольщик наделяется правомочием в одностороннем порядке отказаться от исполнения договора участия в </w:t>
      </w:r>
      <w:r w:rsidR="00930061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363A0C">
        <w:rPr>
          <w:rFonts w:ascii="Times New Roman" w:hAnsi="Times New Roman" w:cs="Times New Roman"/>
          <w:color w:val="000000"/>
          <w:sz w:val="28"/>
          <w:szCs w:val="28"/>
        </w:rPr>
        <w:t>строительстве в случае, если застройщиком не исполняется заявленное по части 2 статьи 7 Закона № 214-ФЗ требование дольщика относительно недостатков объекта.</w:t>
      </w:r>
      <w:r w:rsidR="0073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A17" w:rsidRPr="00737A17">
        <w:rPr>
          <w:rFonts w:ascii="Times New Roman" w:hAnsi="Times New Roman" w:cs="Times New Roman"/>
          <w:color w:val="000000"/>
          <w:sz w:val="28"/>
          <w:szCs w:val="28"/>
        </w:rPr>
        <w:t>Определением Судебной коллегии по гражданским делам Верховного Суда РФ от 09.10.2018 года № 47-КГ18-14</w:t>
      </w:r>
      <w:r w:rsidR="00737A17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2"/>
      </w:r>
      <w:r w:rsidR="00737A17" w:rsidRPr="00737A1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правомерность вышеуказанного отказа в исполнении договора в судебной практике.</w:t>
      </w:r>
    </w:p>
    <w:p w14:paraId="25058629" w14:textId="2DDF5E48" w:rsidR="00F0379E" w:rsidRPr="00130F6D" w:rsidRDefault="00EA12BA" w:rsidP="00737A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одностороннего отказа от исполнения договора в данном случае, которое влечёт за собою возврат денежных средств, уплаченных по договору, а также процентов на указанные денежные средства, дольщик вправе заявить требование о взыскании убытков.</w:t>
      </w:r>
      <w:r w:rsidR="00EF7146">
        <w:rPr>
          <w:rFonts w:ascii="Times New Roman" w:hAnsi="Times New Roman" w:cs="Times New Roman"/>
          <w:color w:val="000000"/>
          <w:sz w:val="28"/>
          <w:szCs w:val="28"/>
        </w:rPr>
        <w:t xml:space="preserve"> Правомерность такого требования вытекает из </w:t>
      </w:r>
      <w:r w:rsidR="0034184F">
        <w:rPr>
          <w:rFonts w:ascii="Times New Roman" w:hAnsi="Times New Roman" w:cs="Times New Roman"/>
          <w:color w:val="000000"/>
          <w:sz w:val="28"/>
          <w:szCs w:val="28"/>
        </w:rPr>
        <w:t>статьи 10 Закона № 214-ФЗ.</w:t>
      </w:r>
      <w:r w:rsidR="005309AC">
        <w:rPr>
          <w:rFonts w:ascii="Times New Roman" w:hAnsi="Times New Roman" w:cs="Times New Roman"/>
          <w:color w:val="000000"/>
          <w:sz w:val="28"/>
          <w:szCs w:val="28"/>
        </w:rPr>
        <w:t xml:space="preserve"> К примеру, в качестве убытков могут взысканы проценты, уплаченные по договору кредита (если дольщик оплачивал договор долевого участия в строительстве за счёт кредитных средств), за период неправомерного удержания застройщиком денежных средств, уплаченных по </w:t>
      </w:r>
      <w:r w:rsidR="005309AC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участия в </w:t>
      </w:r>
      <w:r w:rsidR="0093006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="005309AC" w:rsidRPr="00130F6D">
        <w:rPr>
          <w:rFonts w:ascii="Times New Roman" w:hAnsi="Times New Roman" w:cs="Times New Roman"/>
          <w:color w:val="000000"/>
          <w:sz w:val="28"/>
          <w:szCs w:val="28"/>
        </w:rPr>
        <w:t>строительстве и подлежащих возврату дольщику в связи с его односторонним отказом от исполнения договора.</w:t>
      </w:r>
      <w:r w:rsidR="005309AC" w:rsidRPr="00130F6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3"/>
      </w:r>
    </w:p>
    <w:p w14:paraId="1AB6958D" w14:textId="04156990" w:rsidR="00503C85" w:rsidRPr="00130F6D" w:rsidRDefault="004B7BC0" w:rsidP="00503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Из проанализированного нами массива судебной практики </w:t>
      </w:r>
      <w:r w:rsidR="00930061" w:rsidRPr="00130F6D">
        <w:rPr>
          <w:rFonts w:ascii="Times New Roman" w:hAnsi="Times New Roman" w:cs="Times New Roman"/>
          <w:color w:val="000000"/>
          <w:sz w:val="28"/>
          <w:szCs w:val="28"/>
        </w:rPr>
        <w:t>наиболее частым является</w:t>
      </w:r>
      <w:r w:rsidR="00503C85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дольщика</w:t>
      </w:r>
      <w:r w:rsidR="001B62D7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C85" w:rsidRPr="00130F6D">
        <w:rPr>
          <w:rFonts w:ascii="Times New Roman" w:hAnsi="Times New Roman" w:cs="Times New Roman"/>
          <w:color w:val="000000"/>
          <w:sz w:val="28"/>
          <w:szCs w:val="28"/>
        </w:rPr>
        <w:t>о возмещении</w:t>
      </w:r>
      <w:r w:rsidR="004D7A45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устранение недостатков.</w:t>
      </w:r>
    </w:p>
    <w:p w14:paraId="301FA9C6" w14:textId="66C55B54" w:rsidR="001B62D7" w:rsidRPr="00130F6D" w:rsidRDefault="004D7A45" w:rsidP="00486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Вышеуказанная тенденция основывается на том, что для дольщика </w:t>
      </w:r>
      <w:r w:rsidR="0048685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очевидно привлекательным вариантом является самостоятельное устранение недостатков объекта </w:t>
      </w:r>
      <w:r w:rsidRPr="00130F6D">
        <w:rPr>
          <w:rFonts w:ascii="Times New Roman" w:hAnsi="Times New Roman" w:cs="Times New Roman"/>
          <w:color w:val="000000"/>
          <w:sz w:val="28"/>
          <w:szCs w:val="28"/>
        </w:rPr>
        <w:t>с последующим взыскани</w:t>
      </w:r>
      <w:r w:rsidR="001F15DA" w:rsidRPr="00130F6D">
        <w:rPr>
          <w:rFonts w:ascii="Times New Roman" w:hAnsi="Times New Roman" w:cs="Times New Roman"/>
          <w:color w:val="000000"/>
          <w:sz w:val="28"/>
          <w:szCs w:val="28"/>
        </w:rPr>
        <w:t>ем суммы расходов с застройщика</w:t>
      </w:r>
      <w:r w:rsidR="001B62D7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784C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 этом случае дольщик </w:t>
      </w:r>
      <w:r w:rsidR="0093006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при устранении недостатков </w:t>
      </w:r>
      <w:r w:rsidR="00C7784C" w:rsidRPr="00130F6D">
        <w:rPr>
          <w:rFonts w:ascii="Times New Roman" w:hAnsi="Times New Roman" w:cs="Times New Roman"/>
          <w:color w:val="000000"/>
          <w:sz w:val="28"/>
          <w:szCs w:val="28"/>
        </w:rPr>
        <w:t>формально не ограничен</w:t>
      </w:r>
      <w:r w:rsidR="001B62D7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усмотрением застройщика.</w:t>
      </w:r>
    </w:p>
    <w:p w14:paraId="1A3E31C6" w14:textId="49C0D08B" w:rsidR="001F15DA" w:rsidRDefault="00486851" w:rsidP="00486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>Излишняя свобода дольщиков в выборе им</w:t>
      </w:r>
      <w:r w:rsidR="00617123" w:rsidRPr="00130F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способа устранения недостатков, а также при самостоятельном устранении выявленных строительных дефектов объекта приводит к злоупотреблению дольщиками своим правом. Ухудшает ситуацию </w:t>
      </w:r>
      <w:r w:rsidR="00634B94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обязательного претензионного порядка при обращении </w:t>
      </w:r>
      <w:r w:rsidR="00BA35E6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30F6D">
        <w:rPr>
          <w:rFonts w:ascii="Times New Roman" w:hAnsi="Times New Roman" w:cs="Times New Roman"/>
          <w:color w:val="000000"/>
          <w:sz w:val="28"/>
          <w:szCs w:val="28"/>
        </w:rPr>
        <w:t>суд.</w:t>
      </w:r>
    </w:p>
    <w:p w14:paraId="76C4546E" w14:textId="4503C770" w:rsidR="00275AA0" w:rsidRDefault="00275AA0" w:rsidP="00486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вопросу отсутствия обязательного претензионного порядка при предъявлении дольщиком одного из требований, закреплённых в части 2 статьи 7 Закона № 214-ФЗ, необходимо оговорить следующее.</w:t>
      </w:r>
    </w:p>
    <w:p w14:paraId="138876AB" w14:textId="1EC7CD4A" w:rsidR="00275AA0" w:rsidRDefault="00275AA0" w:rsidP="00486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6 статьи 7 Закона № 214-ФЗ уточняется механизм предъявления требования дольщиком. В случае выявления недостатков объекта долевого строительства дольщик может обратиться с исковым заявлением в суд или предъявить застройщику требование в письменной форме. Некоторые особенности предъявления вышеуказанных требований </w:t>
      </w:r>
      <w:r w:rsidR="00DA066F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содержатся в постановлениях Правительства Российской Федерации, посвящённых вопросу приёма-передачи объекта долевого строительства. Например, </w:t>
      </w:r>
      <w:r w:rsidR="007E10E3">
        <w:rPr>
          <w:rFonts w:ascii="Times New Roman" w:hAnsi="Times New Roman" w:cs="Times New Roman"/>
          <w:color w:val="000000"/>
          <w:sz w:val="28"/>
          <w:szCs w:val="28"/>
        </w:rPr>
        <w:t>порядок предъявления требования о безвозмездно</w:t>
      </w:r>
      <w:r w:rsidR="00DA066F">
        <w:rPr>
          <w:rFonts w:ascii="Times New Roman" w:hAnsi="Times New Roman" w:cs="Times New Roman"/>
          <w:color w:val="000000"/>
          <w:sz w:val="28"/>
          <w:szCs w:val="28"/>
        </w:rPr>
        <w:t>м устранении выявленных при приё</w:t>
      </w:r>
      <w:r w:rsidR="007E10E3">
        <w:rPr>
          <w:rFonts w:ascii="Times New Roman" w:hAnsi="Times New Roman" w:cs="Times New Roman"/>
          <w:color w:val="000000"/>
          <w:sz w:val="28"/>
          <w:szCs w:val="28"/>
        </w:rPr>
        <w:t xml:space="preserve">мке объекта недостатков, а также сроки их устранения застройщиком устанавливаются действующими положениями </w:t>
      </w:r>
      <w:r w:rsidR="00BD4F8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 w:rsidR="007E10E3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</w:t>
      </w:r>
      <w:r w:rsidR="007E10E3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4"/>
      </w:r>
      <w:r w:rsidR="007E10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D255D9" w14:textId="721B551B" w:rsidR="001946A3" w:rsidRDefault="001946A3" w:rsidP="001946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важно понимать, что проанализированные выше механизмы предъявления дольщиком требования застройщику не являются обязательным претензионным порядком, действующим при обращении дольщика в суд. Письменное требование дольщика застройщику, основанное на выявленных недостатках объекта долевого строительства, по своему существу является сообщением информационного характера и не может приравниваться к досудебному порядку урегулирования спора</w:t>
      </w:r>
      <w:r w:rsidR="00DA06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5"/>
      </w:r>
    </w:p>
    <w:p w14:paraId="4965EC44" w14:textId="1E7E9C36" w:rsidR="005C7D04" w:rsidRPr="00130F6D" w:rsidRDefault="005C7D04" w:rsidP="001946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о том, что вышеуказанные механизмы не являются досудебным порядком урегулирования спора, находит своё отображение и в судебной практике.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6"/>
      </w:r>
    </w:p>
    <w:p w14:paraId="18DD2FA9" w14:textId="1FB9B5B7" w:rsidR="00634B94" w:rsidRPr="00130F6D" w:rsidRDefault="004A7A49" w:rsidP="001F1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>На практике очень частой бывает ситуация, когда дольщик обращается в суд не с целью устранить выявленные в объекте реальные недостатки</w:t>
      </w:r>
      <w:r w:rsidR="0048685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17123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48685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покрыть </w:t>
      </w:r>
      <w:r w:rsidR="00617123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реальные </w:t>
      </w:r>
      <w:r w:rsidR="00486851" w:rsidRPr="00130F6D">
        <w:rPr>
          <w:rFonts w:ascii="Times New Roman" w:hAnsi="Times New Roman" w:cs="Times New Roman"/>
          <w:color w:val="000000"/>
          <w:sz w:val="28"/>
          <w:szCs w:val="28"/>
        </w:rPr>
        <w:t>произведённые им расходы на устранение недостатков)</w:t>
      </w:r>
      <w:r w:rsidRPr="00130F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6851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а с целью личного обогащения за счёт застройщика.</w:t>
      </w:r>
    </w:p>
    <w:p w14:paraId="258791C0" w14:textId="7B771BBA" w:rsidR="00F7272D" w:rsidRPr="00130F6D" w:rsidRDefault="00F7272D" w:rsidP="001F1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>Застройщик оказывается ограниченным в способе защиты своих интересов, поскольку он связан свободой дольщика при квалификации им своего требования по смыслу части 2 статьи 7 Закона № 214-ФЗ</w:t>
      </w:r>
      <w:r w:rsidR="005449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BB3CCA" w14:textId="706C42B0" w:rsidR="00617123" w:rsidRPr="00130F6D" w:rsidRDefault="00503C85" w:rsidP="00886D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Помимо этого, запрашиваемые дольщиком суммы увеличиваются за счёт </w:t>
      </w:r>
      <w:r w:rsidR="00053689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пакета санкций. В случае нарушения сроков на устранение выявленных </w:t>
      </w:r>
      <w:r w:rsidR="00E72B16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существенных </w:t>
      </w:r>
      <w:r w:rsidR="00053689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недостатков </w:t>
      </w:r>
      <w:r w:rsidR="00617123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объекта </w:t>
      </w:r>
      <w:r w:rsidR="00053689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застройщик </w:t>
      </w:r>
      <w:r w:rsidR="00E72B16" w:rsidRPr="00130F6D">
        <w:rPr>
          <w:rFonts w:ascii="Times New Roman" w:hAnsi="Times New Roman" w:cs="Times New Roman"/>
          <w:color w:val="000000"/>
          <w:sz w:val="28"/>
          <w:szCs w:val="28"/>
        </w:rPr>
        <w:t>по смыслу части 8 статьи 7</w:t>
      </w:r>
      <w:r w:rsidR="00053689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Закона № 214</w:t>
      </w:r>
      <w:r w:rsidR="00053689" w:rsidRPr="00130F6D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ЗФ и пункта 1 статьи 23 Закона о защите прав потребителей уплачивает неустойку </w:t>
      </w:r>
      <w:r w:rsidR="00617123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одного процента от цены товара за каждый день просрочки. Мы понимаем, что объект долевого строительства – крайне </w:t>
      </w:r>
      <w:r w:rsidR="00E72B16" w:rsidRPr="00130F6D">
        <w:rPr>
          <w:rFonts w:ascii="Times New Roman" w:hAnsi="Times New Roman" w:cs="Times New Roman"/>
          <w:color w:val="000000"/>
          <w:sz w:val="28"/>
          <w:szCs w:val="28"/>
        </w:rPr>
        <w:t>дорогостоящий товар, величина неустойки будет значительной по размеру. При нарушении сроков на устранение выявленных несущественных недостатков объекта застройщик также по смыслу части 8 статьи 7 Закона № 214</w:t>
      </w:r>
      <w:r w:rsidR="00E72B16" w:rsidRPr="00130F6D">
        <w:rPr>
          <w:rFonts w:ascii="Times New Roman" w:hAnsi="Times New Roman" w:cs="Times New Roman"/>
          <w:color w:val="000000"/>
          <w:sz w:val="28"/>
          <w:szCs w:val="28"/>
        </w:rPr>
        <w:noBreakHyphen/>
        <w:t>ЗФ и пункта 1 статьи 23 Закона о защите прав потребителей уплачивает неустойку в размере одного процента от стоимости расходов, необходимых для устранения недостатков. Помимо этого, в</w:t>
      </w:r>
      <w:r w:rsidR="00886D43"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случае удовлетворения требований дольщи</w:t>
      </w:r>
      <w:r w:rsidR="00E72B16" w:rsidRPr="00130F6D">
        <w:rPr>
          <w:rFonts w:ascii="Times New Roman" w:hAnsi="Times New Roman" w:cs="Times New Roman"/>
          <w:color w:val="000000"/>
          <w:sz w:val="28"/>
          <w:szCs w:val="28"/>
        </w:rPr>
        <w:t>ка на застройщика ложа</w:t>
      </w:r>
      <w:r w:rsidR="00886D43" w:rsidRPr="00130F6D">
        <w:rPr>
          <w:rFonts w:ascii="Times New Roman" w:hAnsi="Times New Roman" w:cs="Times New Roman"/>
          <w:color w:val="000000"/>
          <w:sz w:val="28"/>
          <w:szCs w:val="28"/>
        </w:rPr>
        <w:t>тся уплата штрафа по Закону о защите прав потребителей и расходы на проведение судебной экспертизы.</w:t>
      </w:r>
    </w:p>
    <w:p w14:paraId="015AC790" w14:textId="3419F346" w:rsidR="00886D43" w:rsidRPr="00130F6D" w:rsidRDefault="00886D43" w:rsidP="00886D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Конечная сумма устранения недостатков, которую уплачивает застройщик, </w:t>
      </w:r>
      <w:r w:rsidR="00DE65C6" w:rsidRPr="00130F6D">
        <w:rPr>
          <w:rFonts w:ascii="Times New Roman" w:hAnsi="Times New Roman" w:cs="Times New Roman"/>
          <w:color w:val="000000"/>
          <w:sz w:val="28"/>
          <w:szCs w:val="28"/>
        </w:rPr>
        <w:t>способна</w:t>
      </w: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 в несколько раз превышать сумму расходов, которые застройщик мог бы понести, устраняя выявленные недостатки в безвозмездном порядке самостоятельно до обращения дольщика в суд.</w:t>
      </w:r>
    </w:p>
    <w:p w14:paraId="5FF8943B" w14:textId="32AFB84D" w:rsidR="00B7567A" w:rsidRPr="001F15DA" w:rsidRDefault="001E294C" w:rsidP="001F1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B7567A" w:rsidRPr="001F15DA" w:rsidSect="004B40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0F6D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итоги, отметим, что передача дольщику объекта долевого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недостатками открывает перед дольщиком широкий спектр возможностей по доказыванию </w:t>
      </w:r>
      <w:r w:rsidR="000D1948">
        <w:rPr>
          <w:rFonts w:ascii="Times New Roman" w:hAnsi="Times New Roman" w:cs="Times New Roman"/>
          <w:color w:val="000000"/>
          <w:sz w:val="28"/>
          <w:szCs w:val="28"/>
        </w:rPr>
        <w:t xml:space="preserve">наличия таких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недостатков, а также их исправлению собственноручно (с последующим взысканием расходов с дольщик</w:t>
      </w:r>
      <w:r w:rsidR="00EF574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D1948">
        <w:rPr>
          <w:rFonts w:ascii="Times New Roman" w:hAnsi="Times New Roman" w:cs="Times New Roman"/>
          <w:color w:val="000000"/>
          <w:sz w:val="28"/>
          <w:szCs w:val="28"/>
        </w:rPr>
        <w:t>или за счёт застройщика путём предъявления соответствующего требования застройщику.</w:t>
      </w:r>
      <w:r w:rsidR="00EF574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отказа застройщика исправлять возникшие недостатки в сроки и в порядке, установленные законодательно, дольщик наделён правомочием отказаться от исполнения договора и взыскать с застройщика убытки, вызванные таким отказом.</w:t>
      </w:r>
    </w:p>
    <w:p w14:paraId="5E5B8442" w14:textId="77777777" w:rsidR="00B7567A" w:rsidRPr="000346C3" w:rsidRDefault="00B7567A" w:rsidP="00A25DD8">
      <w:pPr>
        <w:pStyle w:val="1"/>
        <w:widowControl w:val="0"/>
        <w:spacing w:before="100" w:beforeAutospacing="1"/>
        <w:ind w:firstLine="709"/>
        <w:jc w:val="both"/>
        <w:rPr>
          <w:color w:val="000000"/>
        </w:rPr>
      </w:pPr>
      <w:bookmarkStart w:id="57" w:name="_Toc166279127"/>
      <w:r>
        <w:rPr>
          <w:color w:val="000000"/>
        </w:rPr>
        <w:t>Глава 4</w:t>
      </w:r>
      <w:r w:rsidRPr="000346C3">
        <w:rPr>
          <w:color w:val="000000"/>
        </w:rPr>
        <w:t xml:space="preserve">. </w:t>
      </w:r>
      <w:r>
        <w:rPr>
          <w:color w:val="000000"/>
        </w:rPr>
        <w:t>Особенности защиты прав дольщика в случае банкротства застройщика</w:t>
      </w:r>
      <w:bookmarkEnd w:id="57"/>
    </w:p>
    <w:p w14:paraId="77EDB63C" w14:textId="77777777" w:rsidR="00B7567A" w:rsidRPr="000346C3" w:rsidRDefault="00B7567A" w:rsidP="00A25DD8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58" w:name="_Toc165455110"/>
      <w:bookmarkStart w:id="59" w:name="_Toc165461464"/>
      <w:bookmarkStart w:id="60" w:name="_Toc165521216"/>
      <w:bookmarkStart w:id="61" w:name="_Toc166279053"/>
      <w:bookmarkStart w:id="62" w:name="_Toc166279128"/>
      <w:bookmarkEnd w:id="58"/>
      <w:bookmarkEnd w:id="59"/>
      <w:bookmarkEnd w:id="60"/>
      <w:bookmarkEnd w:id="61"/>
      <w:bookmarkEnd w:id="62"/>
    </w:p>
    <w:p w14:paraId="757508F7" w14:textId="77777777" w:rsidR="00B7567A" w:rsidRPr="000346C3" w:rsidRDefault="00B7567A" w:rsidP="00A25DD8">
      <w:pPr>
        <w:pStyle w:val="a7"/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ind w:left="0" w:firstLine="709"/>
        <w:contextualSpacing w:val="0"/>
        <w:jc w:val="both"/>
        <w:outlineLvl w:val="1"/>
        <w:rPr>
          <w:rStyle w:val="20"/>
          <w:bCs w:val="0"/>
          <w:vanish/>
          <w:color w:val="000000"/>
          <w:szCs w:val="28"/>
        </w:rPr>
      </w:pPr>
      <w:bookmarkStart w:id="63" w:name="_Toc165455111"/>
      <w:bookmarkStart w:id="64" w:name="_Toc165461465"/>
      <w:bookmarkStart w:id="65" w:name="_Toc165521217"/>
      <w:bookmarkStart w:id="66" w:name="_Toc166279054"/>
      <w:bookmarkStart w:id="67" w:name="_Toc166279129"/>
      <w:bookmarkEnd w:id="63"/>
      <w:bookmarkEnd w:id="64"/>
      <w:bookmarkEnd w:id="65"/>
      <w:bookmarkEnd w:id="66"/>
      <w:bookmarkEnd w:id="67"/>
    </w:p>
    <w:p w14:paraId="25E5DE99" w14:textId="77777777" w:rsidR="00B7567A" w:rsidRDefault="00B7567A" w:rsidP="00A25DD8">
      <w:pPr>
        <w:pStyle w:val="2"/>
        <w:widowControl w:val="0"/>
        <w:numPr>
          <w:ilvl w:val="1"/>
          <w:numId w:val="21"/>
        </w:numPr>
        <w:spacing w:before="100" w:beforeAutospacing="1"/>
        <w:ind w:left="0" w:firstLine="709"/>
        <w:jc w:val="both"/>
        <w:rPr>
          <w:rStyle w:val="20"/>
          <w:b/>
          <w:color w:val="000000"/>
          <w:szCs w:val="28"/>
        </w:rPr>
      </w:pPr>
      <w:bookmarkStart w:id="68" w:name="_Toc166279130"/>
      <w:r>
        <w:rPr>
          <w:rStyle w:val="20"/>
          <w:b/>
          <w:color w:val="000000"/>
          <w:szCs w:val="28"/>
        </w:rPr>
        <w:t>Завершение строительства многоквартирного дома при банкротстве застройщика</w:t>
      </w:r>
      <w:bookmarkEnd w:id="68"/>
    </w:p>
    <w:p w14:paraId="7E995896" w14:textId="3C7D1550" w:rsidR="005A26DB" w:rsidRDefault="005A26DB" w:rsidP="00B14D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Банкротство строительной фирмы застройщика – это </w:t>
      </w:r>
      <w:r w:rsidR="0074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неприятность, с ко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может столкнуться дольщик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ненадлежащим выполнением застройщиком своих обязанностей по договору участия в </w:t>
      </w:r>
      <w:r w:rsidR="000B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строительстве.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банкротстве застройщика требования дольщиков подлежат включению в особую часть реестра требований кредиторов должника – в реестр требований уч</w:t>
      </w:r>
      <w:r w:rsidR="00AF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астников долевого строительства для их дальнейшего погашения.</w:t>
      </w:r>
    </w:p>
    <w:p w14:paraId="5BE87DDC" w14:textId="25A77CA0" w:rsidR="00AF4FEA" w:rsidRDefault="00AF4FEA" w:rsidP="009A1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вышеуказанном случае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и законные интересы дольщика 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защите путём использования</w:t>
      </w:r>
      <w:r w:rsidR="00B8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механизмов как завершение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строительства, </w:t>
      </w:r>
      <w:r w:rsidR="00B8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собственности дольщика на объект строительства или на долю в объекте незавершённого строительства, а также получение помощи от специализированного органа – Фонда развития территорий</w:t>
      </w:r>
      <w:r w:rsidR="00AA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Фонд)</w:t>
      </w:r>
      <w:r w:rsidR="00B1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банкротство застройщика регулируется </w:t>
      </w:r>
      <w:r w:rsidR="0043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4325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="0043254F" w:rsidRPr="0043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Федерального закона от 26.10.2002 года № 127-ФЗ «О несостоятельности (банкротстве)»</w:t>
      </w:r>
      <w:r w:rsidR="003C0DC9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7"/>
      </w:r>
      <w:r w:rsidR="00E93970" w:rsidRPr="00E93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Закон о</w:t>
      </w:r>
      <w:r w:rsidR="009A1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банкротстве).</w:t>
      </w:r>
    </w:p>
    <w:p w14:paraId="01313512" w14:textId="77777777" w:rsidR="00B81CB8" w:rsidRDefault="00B81CB8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</w:t>
      </w:r>
      <w:r w:rsidR="0075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процедуру завершения строительства объекта при банкротстве застройщика.</w:t>
      </w:r>
      <w:r w:rsidR="00AE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CDA657" w14:textId="77777777" w:rsidR="00B7567A" w:rsidRPr="00B7567A" w:rsidRDefault="00B7614B" w:rsidP="00B75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Законодательная в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погашения требований участников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способом предусматривает передачу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незавершённого строительства от должника-застройщика к новому лицу для дальнейшей его достройки.</w:t>
      </w:r>
    </w:p>
    <w:p w14:paraId="0773374B" w14:textId="77777777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сл</w:t>
      </w:r>
      <w:r w:rsidR="00A2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возможные варианты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</w:t>
      </w:r>
      <w:r w:rsidR="00A2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A1CF576" w14:textId="77777777" w:rsidR="00B7567A" w:rsidRPr="00876E12" w:rsidRDefault="00013638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ередача объекта незавершённого строительства специализированному (жилищно-строительному</w:t>
      </w:r>
      <w:r w:rsidR="00A26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кооперативу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дольщиков (статья 201.10 Закона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4019910" w14:textId="77777777" w:rsidR="00B7567A" w:rsidRPr="00876E12" w:rsidRDefault="00013638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ередача объекта незавершённого строительства иному застройщику (приобретателю) (статьи 201.15-1 и 201.15-2 Закона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банкротстве</w:t>
      </w:r>
      <w:r w:rsidR="00B7567A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C59FBE9" w14:textId="77777777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случае соответствующее ходатайство подаётся в суд после принятия нужного решения на собрании участников строительства, во втором случае – арбитражным управляющим самостоятельно. При этом приобретателем (новым застройщиком) может быть </w:t>
      </w:r>
      <w:r w:rsidR="0073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на основании решения о финансировании мероприятий по завершению строительства объектов незавершенного строительства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8"/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Механизм финансирования мероприятий достройки объекта Фондом регламентирован в статье 13.4 Федерального закона от 29.07.2017 № 218-ФЗ «О публично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правовой компании «Фонд развития территорий» и о внесении изменений в отдельные законодательные акты Российской Федерации»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9"/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Закон о</w:t>
      </w:r>
      <w:r w:rsidR="004D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32218A6" w14:textId="77777777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интересную на наш взгляд проблему, возникшую на практике в связи с применением механизма передачи объекта незавершённого строительства иному застройщику при наличии требований залоговых кредиторов в отношении недостроенного объекта.</w:t>
      </w:r>
    </w:p>
    <w:p w14:paraId="6E186DA5" w14:textId="0A0BBA63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1 пункта 2 статьи 201.15-1 и подпункт 3 пункта 3 статьи 201.10 Закона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банкротстве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предусматривают, что передать Фонду </w:t>
      </w:r>
      <w:r w:rsidR="000B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территорий</w:t>
      </w:r>
      <w:r w:rsidR="004D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иному застройщику на достройку объект незавершённого строительства можно только в случае отсутствия требований залоговых кредиторов, не являющихся участниками долевого строительства, в случае получения согласия от таких кредиторов либо при наличии денежных средств, достаточных для погашения указанных требований. Однако подпункт 3 пункта 3 статьи 201.10 Закона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банкротстве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применяется в том случае, если первый договор участи</w:t>
      </w:r>
      <w:r w:rsidR="00B8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</w:t>
      </w:r>
      <w:r w:rsidR="000B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долевом </w:t>
      </w:r>
      <w:r w:rsidR="00B8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был заключён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="0084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использования </w:t>
      </w:r>
      <w:r w:rsidR="000B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счетов эскроу</w:t>
      </w:r>
      <w:r w:rsidR="0084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01.07.2019 года (согласно части 14 статьи 16 Федерального закона от 27.07.2019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0"/>
      </w:r>
      <w:r w:rsid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далее – Закон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151-ФЗ). Следовательно, введение нового регулирования с распространением его на ранее возникшие правоотношения значительно ухудшает положение залоговых кредиторов (отменены дополнительные гарантии их требований).</w:t>
      </w:r>
    </w:p>
    <w:p w14:paraId="3A334EE0" w14:textId="77777777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9 статьи 13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</w:t>
      </w:r>
      <w:r w:rsidR="00B84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отношениям, вытекающим из </w:t>
      </w:r>
      <w:r w:rsidRP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залога</w:t>
      </w:r>
      <w:r w:rsidR="00F61817" w:rsidRP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положения ГК РФ, при этом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353 ГК РФ закрепляет принцип обеспечения интересов залогодержателя при переходе права на заложенное имущество к третьему лицу (принцип следования залога за предметом залога). Этот принцип является важнейшим элементом института залога в целом.</w:t>
      </w:r>
    </w:p>
    <w:p w14:paraId="5D65ABA2" w14:textId="77777777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же вышеуказан</w:t>
      </w:r>
      <w:r w:rsid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нормы (части 14 статьи 16 Закона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151-ФЗ) в направлении придания ей обратной силы во времени (распространение на ранее возникшие правоотношения) в данном</w:t>
      </w:r>
      <w:r w:rsidR="00F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противоречит положениям 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 РФ.</w:t>
      </w:r>
    </w:p>
    <w:p w14:paraId="207651E7" w14:textId="438F7C7D" w:rsidR="00B7567A" w:rsidRPr="00876E12" w:rsidRDefault="00B7567A" w:rsidP="00B75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выявленной нами проблемой, как было указано ранее, столкнулась и правоприменительная практика. Итоговое решение по данному вопросу вынес Конституционный Суд Российской Федерации в Постановлении Конституционного Суда Росс</w:t>
      </w:r>
      <w:r w:rsidR="000B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21.07.2022 №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34-П «По делу о проверке конституционности частей 14 и 17 статьи 16 Федерального закона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подпунктов 3 и 3.1 пункта 1 статьи 201.1, пункта 5 статьи 201.10, абзаца второго пункта 2 статьи 201.15, подпункта 1 пункта 8 статьи 201.15-1, пункта 11 статьи 201.15-2 Федерального закона «О несостоятельности (банкротстве)» в связи с запросом Верховного Суда Российской Фед</w:t>
      </w:r>
      <w:r w:rsidR="003F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и жалобой гражданки А.Н. 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Шалимовой»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1"/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30BB8B" w14:textId="77777777" w:rsidR="00A25DD8" w:rsidRDefault="00B7567A" w:rsidP="00A2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признал вышеук</w:t>
      </w:r>
      <w:r w:rsidR="003F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азанные нормы Закона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151-ФЗ неконституционным в той мере, в которой они в действующей системе не предусматривают необходимых гарантий прав залоговых кредиторов при передаче объекта на достр</w:t>
      </w:r>
      <w:r w:rsidR="00A2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ойку иному застройщику (Фонду).</w:t>
      </w:r>
    </w:p>
    <w:p w14:paraId="4697BF47" w14:textId="77777777" w:rsidR="00E27ED1" w:rsidRDefault="00B7567A" w:rsidP="00A2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институт передачи объекта долевого строительства иному застройщику </w:t>
      </w:r>
      <w:r w:rsidR="008D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достройки позволяет, завершив строительство объекта, удовлетворить требования дольщиков, однако применение этого механизма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вызывает пр</w:t>
      </w:r>
      <w:r w:rsidR="008D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облемы с необходимостью соблюдения требований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кредиторов всех очередей.</w:t>
      </w:r>
    </w:p>
    <w:p w14:paraId="572E3CB1" w14:textId="6B4DEFA8" w:rsidR="00AC62BF" w:rsidRPr="00091230" w:rsidRDefault="00E27ED1" w:rsidP="00AC62BF">
      <w:pPr>
        <w:pStyle w:val="2"/>
        <w:widowControl w:val="0"/>
        <w:numPr>
          <w:ilvl w:val="1"/>
          <w:numId w:val="21"/>
        </w:numPr>
        <w:spacing w:before="100" w:beforeAutospacing="1"/>
        <w:ind w:left="0" w:firstLine="709"/>
        <w:jc w:val="both"/>
        <w:rPr>
          <w:bCs w:val="0"/>
          <w:color w:val="000000"/>
          <w:szCs w:val="28"/>
        </w:rPr>
      </w:pPr>
      <w:bookmarkStart w:id="69" w:name="_Toc166279131"/>
      <w:r w:rsidRPr="00091230">
        <w:rPr>
          <w:rStyle w:val="20"/>
          <w:b/>
          <w:color w:val="000000"/>
          <w:szCs w:val="28"/>
        </w:rPr>
        <w:t>Признание права собственности на объект долевого строительства или на долю в объекте незавершённого строительства</w:t>
      </w:r>
      <w:bookmarkEnd w:id="69"/>
    </w:p>
    <w:p w14:paraId="185B0439" w14:textId="3FCFE61A" w:rsidR="00AC62BF" w:rsidRPr="00091230" w:rsidRDefault="00AC62BF" w:rsidP="00AC6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механизм признания права собственности дольщика базируется на положениях общей части ГК</w:t>
      </w:r>
      <w:r w:rsidRPr="00091230">
        <w:rPr>
          <w:color w:val="000000"/>
          <w:sz w:val="28"/>
          <w:szCs w:val="28"/>
          <w:lang w:val="en-US"/>
        </w:rPr>
        <w:t> 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(статьи 9, 11, 12, 130 и 219 ГК РФ), а также на том, что прямой запрет признания права собственности дольщика в </w:t>
      </w:r>
      <w:r w:rsidR="00644940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 № 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214-ФЗ отсутствует.</w:t>
      </w:r>
    </w:p>
    <w:p w14:paraId="5942B560" w14:textId="4E7CC2BA" w:rsidR="008D3510" w:rsidRPr="00091230" w:rsidRDefault="00F23AC7" w:rsidP="00AC6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Исковые требования, связанные с признание права собственности дольщика, разрешаются в порядке гражданского судопроизводства судами общей юрисдикции до вынесения арбитражным судом определения о введении наблюдения в отношении застройщика, а после вынесения определения – в рамка</w:t>
      </w:r>
      <w:r w:rsidR="002C1738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дела о банкротстве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(пункт 1 статьи 201.4 и подпункт 1 пункт 1 статьи 201.8 </w:t>
      </w:r>
      <w:r w:rsidR="002C1738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 банкротстве).</w:t>
      </w:r>
      <w:r w:rsidR="004F58AF"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2"/>
      </w:r>
    </w:p>
    <w:p w14:paraId="0F82BF7C" w14:textId="1C2DB5C5" w:rsidR="0029731A" w:rsidRPr="00091230" w:rsidRDefault="00C45A2C" w:rsidP="00E27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т</w:t>
      </w:r>
      <w:r w:rsidR="0058263E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ребования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дольщика о признании наличия либо отсутствия у него права собственности </w:t>
      </w:r>
      <w:r w:rsidR="005C6DA5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недвижимое имущество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 зависит от </w:t>
      </w:r>
      <w:r w:rsidR="00AE2D7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 </w:t>
      </w:r>
      <w:r w:rsidR="00130F6D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объекта</w:t>
      </w:r>
      <w:r w:rsidR="005C6DA5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поведения застройщика</w:t>
      </w:r>
      <w:r w:rsidR="001C40E5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объекта строительства</w:t>
      </w:r>
      <w:r w:rsidR="005C6DA5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A6C905" w14:textId="77777777" w:rsidR="00BE7085" w:rsidRPr="00091230" w:rsidRDefault="005C6DA5" w:rsidP="00BE7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 о признании права собственности на объект долевого строительства (на квартиру) заявляется при фактическом завершении строительства многоквартирного дома.</w:t>
      </w:r>
      <w:r w:rsidR="00BE7085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суды признают правомерным вышеуказанное требование дольщика в следующих случаях:</w:t>
      </w:r>
    </w:p>
    <w:p w14:paraId="415A3385" w14:textId="75239191" w:rsidR="00BE7085" w:rsidRPr="00091230" w:rsidRDefault="00BE7085" w:rsidP="00BE7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строительство многоквартирного дома завершено, однако многоквартирный дом не введён в эксплуатацию в силу того, что застройщик уклоняется от исполнения соответствующего обязательства по вводу объекта в эксплуатацию</w:t>
      </w:r>
      <w:r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3"/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0967DD" w14:textId="2373AFE9" w:rsidR="00D50097" w:rsidRPr="00091230" w:rsidRDefault="00D90154" w:rsidP="00E27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строительство многоквартирного дома завершено</w:t>
      </w:r>
      <w:r w:rsidR="009667A9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ввод дома в эксплуатацию получено, однако застройщик уклоняется от оформления акта приема-передачи квартиры</w:t>
      </w:r>
      <w:r w:rsidR="009667A9"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4"/>
      </w:r>
      <w:r w:rsidR="009667A9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BB5920" w14:textId="0AEA16DA" w:rsidR="00644940" w:rsidRPr="00091230" w:rsidRDefault="00644940" w:rsidP="00E27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же права собственности на объект незавершённого строительства в виде квартиры правомерно заявлять, если строительство многоквартирного дома не завершено, объект не введён в эксплуатацию, однако дольщик исполнил свои обязательства по договору участия в долевом строительстве и квартира была ему передана.</w:t>
      </w:r>
      <w:r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5"/>
      </w:r>
      <w:r w:rsidR="00DA0012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Фактическая передача дольщику квартиры в данном случае определяется из степени завершённости строительства, также важно, чтобы квартира была учтена в качестве самостоятельного объекта незавершённого строительства.</w:t>
      </w:r>
    </w:p>
    <w:p w14:paraId="713D4509" w14:textId="5EA96DA0" w:rsidR="00D00290" w:rsidRDefault="007200C4" w:rsidP="007B7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</w:t>
      </w:r>
      <w:r w:rsid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</w:t>
      </w:r>
      <w:r w:rsidR="0058070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крайне спорным на наш взгляд с точки зрения правомерности его удовлетворения является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дольщика о признании за ним права собственности на долю в праве общей долевой собственности на </w:t>
      </w:r>
      <w:r w:rsidR="0089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незавершённый строительством жилой дом в виде квартиры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4A3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A6C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практике известны случаи, когда вышеуказанное требование дольщика</w:t>
      </w:r>
      <w:r w:rsidR="007B76CC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признавалось</w:t>
      </w:r>
      <w:r w:rsidR="00F66A6C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A3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правомерным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A3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подлежащим удовлетворению.</w:t>
      </w:r>
      <w:r w:rsidR="00E44A31"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6"/>
      </w:r>
    </w:p>
    <w:p w14:paraId="29892969" w14:textId="4B037041" w:rsidR="007B76CC" w:rsidRPr="00091230" w:rsidRDefault="007B76CC" w:rsidP="0011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возможность получения доли в праве общей </w:t>
      </w:r>
      <w:r w:rsid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долевой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на </w:t>
      </w:r>
      <w:r w:rsid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незавершённый строительством многоквартирный дом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вытекающая из факта заключения договора участия в долевом строительстве, законодательно не предусмот</w:t>
      </w:r>
      <w:r w:rsidR="0011196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рена: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не охватывается ни основаниями возникновения общей собственности (часть 4 статьи 244 ГК РФ), ни </w:t>
      </w:r>
      <w:r w:rsidR="0011196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 общего имущества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товарищей по договору простого то</w:t>
      </w:r>
      <w:r w:rsidR="0011196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варищества (статья 1</w:t>
      </w:r>
      <w:r w:rsidR="006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043 </w:t>
      </w:r>
      <w:r w:rsidR="0011196B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 РФ).</w:t>
      </w:r>
    </w:p>
    <w:p w14:paraId="58C27B27" w14:textId="09AF4761" w:rsidR="0011196B" w:rsidRPr="00091230" w:rsidRDefault="008D3510" w:rsidP="0011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же такого способа защиты гражданского права как признание права (статья 12 ГК РФ) само по себе </w:t>
      </w:r>
      <w:r w:rsidR="00F909B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свидетельствует </w:t>
      </w:r>
      <w:r w:rsidR="004F58AF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конкретного материального права, подлежащего защите, у дольщика.</w:t>
      </w:r>
    </w:p>
    <w:p w14:paraId="066E3F3D" w14:textId="03027587" w:rsidR="004F58AF" w:rsidRPr="00091230" w:rsidRDefault="005E4B89" w:rsidP="0011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представляется спорной и возможность удовлетворения вышеуказанного требования при условии конкурса подобных требований других дольщиков. Предоставление доли в праве общей </w:t>
      </w:r>
      <w:r w:rsid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долевой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на </w:t>
      </w:r>
      <w:r w:rsid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незавершённый строительством многоквартирный дом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вступать в противоречие с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ципом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равенства кредиторов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банкротстве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 наш взгляд,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механизм не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оправдывается </w:t>
      </w:r>
      <w:r w:rsidR="00E8678D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необходимостью оказания поддержки</w:t>
      </w:r>
      <w:r w:rsidR="00E8678D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дольщику, который 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вложился в </w:t>
      </w:r>
      <w:r w:rsidR="00F909B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незавершённое строительство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A68609" w14:textId="13F43867" w:rsidR="00E8678D" w:rsidRPr="00091230" w:rsidRDefault="00E8678D" w:rsidP="0011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возникновение ситуаций, когда </w:t>
      </w:r>
      <w:r w:rsidR="00F03A4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жилое помещение будет обещано нескольким дольщикам одновременно, что сделает невозможной стабильную поддержку всех нуждающихся в этом дольщиков.</w:t>
      </w:r>
      <w:r w:rsidR="00F03A41" w:rsidRPr="0009123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7"/>
      </w:r>
    </w:p>
    <w:p w14:paraId="24BC4969" w14:textId="62A406F0" w:rsidR="00A3610E" w:rsidRPr="00091230" w:rsidRDefault="00A3610E" w:rsidP="0011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механизм признания права собственности</w:t>
      </w:r>
      <w:r w:rsidR="00C26A0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дольщика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вытекающего из договора участия в долевом строительстве, </w:t>
      </w:r>
      <w:r w:rsidR="00C26A0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на признание права собственности на объект завершённого и незавершённого строительства. Наибольшие сомнения в целесообразности удовлетворения требований дольщика возникают при признании доли в праве собственности на объект незавершённого строительства, поскольку вышеуказанное удовлетворённое требование вступает в противоречие с действующими материальными нормами, а также с аналогичными требованиями дольщиков и препятствует соблюдению принципа соразмерного удовлетворения требований креди</w:t>
      </w:r>
      <w:r w:rsidR="008D300E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 по делам о банкротстве за</w:t>
      </w:r>
      <w:r w:rsidR="00C26A0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300E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26A01"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ройщиков.</w:t>
      </w:r>
    </w:p>
    <w:p w14:paraId="04B09560" w14:textId="77777777" w:rsidR="000E332D" w:rsidRPr="00091230" w:rsidRDefault="000E332D" w:rsidP="00A25DD8">
      <w:pPr>
        <w:pStyle w:val="2"/>
        <w:widowControl w:val="0"/>
        <w:numPr>
          <w:ilvl w:val="1"/>
          <w:numId w:val="21"/>
        </w:numPr>
        <w:spacing w:before="100" w:beforeAutospacing="1"/>
        <w:ind w:left="0" w:firstLine="709"/>
        <w:jc w:val="both"/>
        <w:rPr>
          <w:rStyle w:val="20"/>
          <w:b/>
          <w:color w:val="000000"/>
          <w:szCs w:val="28"/>
        </w:rPr>
      </w:pPr>
      <w:bookmarkStart w:id="70" w:name="_Toc166279132"/>
      <w:r w:rsidRPr="00091230">
        <w:rPr>
          <w:rStyle w:val="20"/>
          <w:b/>
          <w:color w:val="000000"/>
          <w:szCs w:val="28"/>
        </w:rPr>
        <w:t>Обращение в Фонд развития территорий</w:t>
      </w:r>
      <w:bookmarkEnd w:id="70"/>
    </w:p>
    <w:p w14:paraId="055F461E" w14:textId="77777777" w:rsidR="000E332D" w:rsidRPr="000E332D" w:rsidRDefault="000E332D" w:rsidP="000E33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230">
        <w:rPr>
          <w:rFonts w:ascii="Times New Roman" w:hAnsi="Times New Roman" w:cs="Times New Roman"/>
          <w:color w:val="000000"/>
          <w:sz w:val="28"/>
          <w:szCs w:val="28"/>
        </w:rPr>
        <w:t xml:space="preserve">Фонд – это публично-правовая компания, одной из целей создания которой является </w:t>
      </w:r>
      <w:r w:rsidRPr="0009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гарантий защиты прав и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интересов граждан – участников строительства, в том числе участников долевого строительства, членов жилищно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строительных кооперативов, имеющих требования о передаче жилых помещений, а также денежные требования (на основе статьей 2 и 3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</w:t>
      </w:r>
      <w:r w:rsidR="0033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3118FE4" w14:textId="77777777" w:rsidR="000E332D" w:rsidRPr="00876E12" w:rsidRDefault="000E332D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</w:t>
      </w:r>
      <w:r w:rsidR="000A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дольщиков при банкротстве застройщика заключается в возможности участника долевого строительства обратиться в Фонд за выплатой возмещения по статье 13 </w:t>
      </w:r>
      <w:r w:rsidR="00001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</w:t>
      </w:r>
      <w:r w:rsidR="000A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C9F100" w14:textId="53D7DF7F" w:rsidR="000E332D" w:rsidRPr="00876E12" w:rsidRDefault="000E332D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выплаты регламентирована Постановлением Правительства Российской Федерации от 07.10.2017 № 1233 «Об утверждении Правил выплаты публично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правовой компанией «Фонд развития территорий» возмещения гражданам – участникам </w:t>
      </w:r>
      <w:r w:rsidR="00C1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долевого 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имеющим требования о передаче жилых помещений, машино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мест и нежилых помещений»</w:t>
      </w:r>
      <w:r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8"/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 выплаты возмещения).</w:t>
      </w:r>
    </w:p>
    <w:p w14:paraId="352F584E" w14:textId="77777777" w:rsidR="000E332D" w:rsidRPr="00876E12" w:rsidRDefault="000A1AE6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следующие о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процедуры выплаты дольщикам возмещения:</w:t>
      </w:r>
    </w:p>
    <w:p w14:paraId="745B70DD" w14:textId="77777777" w:rsidR="000E332D" w:rsidRPr="00876E12" w:rsidRDefault="00EB6583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ыплата Фондом возмещения осуществляется на основе принятого Фондом решения о финансировании, о чём в течение трёх рабочих дней после принятия Фондом решения размещ</w:t>
      </w:r>
      <w:r w:rsidR="007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сообщение в информационно</w:t>
      </w:r>
      <w:r w:rsidR="007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«Интернет»;</w:t>
      </w:r>
    </w:p>
    <w:p w14:paraId="7305C7E4" w14:textId="77777777" w:rsidR="000E332D" w:rsidRPr="00876E12" w:rsidRDefault="00EB6583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могут обращаться за возмещением до завершения конкурсного производства застройщика-банкрота (либо после завершения процедуры, если срок был пропущен по уважительной причине). Уважительные причины пропуска срока перечислены в абз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 5 Правил выплаты возмещения;</w:t>
      </w:r>
    </w:p>
    <w:p w14:paraId="3FD26E8A" w14:textId="77777777" w:rsidR="000E332D" w:rsidRPr="00876E12" w:rsidRDefault="00EB6583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ражданином-заявителем предоставляется пакет необходимых документов (по абзацам 6 и 7 Правил выпл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возмещения);</w:t>
      </w:r>
    </w:p>
    <w:p w14:paraId="06E76F97" w14:textId="77777777" w:rsidR="000E332D" w:rsidRPr="00876E12" w:rsidRDefault="00EB6583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выплаты возмещения – 10 рабочих дней с момента предоставления гражданином-заявителем необходимого пакета документов (по абза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 8 Правил выплаты возмещения);</w:t>
      </w:r>
    </w:p>
    <w:p w14:paraId="77B0A3F5" w14:textId="77777777" w:rsidR="000E332D" w:rsidRPr="00876E12" w:rsidRDefault="00EB6583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определении размера возмещения применяется Методика расчёта размера возмещения (приложение к Правилам выплаты возмещений).</w:t>
      </w:r>
    </w:p>
    <w:p w14:paraId="4E8EDF5F" w14:textId="77777777" w:rsidR="000E332D" w:rsidRPr="00876E12" w:rsidRDefault="000E332D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судебной практике частой является ситуация, когда граждане оспаривают решение Фонда, которым мероприятия по финансированию признаны нецелесообразными. Заинтересованность дольщика в признании такого решения незаконным очевидна, однако признать решение Фонда незаконным дольщикам удаётся далеко не всегда.</w:t>
      </w:r>
    </w:p>
    <w:p w14:paraId="5A1C129B" w14:textId="39AC3864" w:rsidR="000E332D" w:rsidRPr="00876E12" w:rsidRDefault="00AB4402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Девятого арбитражного апелляционного суда от 23.03.2023 № 09АП-4757/2023 по делу № А40-200357/2022</w:t>
      </w:r>
      <w:r w:rsidR="000E332D" w:rsidRPr="00876E12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9"/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апелляционная инстанция поддержала решение суда первой инстанции и отка</w:t>
      </w:r>
      <w:r w:rsidR="00C1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 в удовлетворении требований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долевого строительства о признании незаконным и отмене 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Фонда. Дольщик указывал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процедура банкротства застройщика в данном случае инициирована недобросовестно, поскольку остановка строительства жилого дома вызвана не виновными действиями застройщика, а обстоятельствами вне сферы контроля застройщика. 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Дольщик утверждал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застройщик так же, как и остальные участники долевого строительства являлся лицом, фактически потерпевшим от остановки </w:t>
      </w:r>
      <w:r w:rsidR="00C1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на объекте, в связи с чем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восстановления прав участников долевого строительства признание застрой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банкротом не требовалось,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было оказать содействие 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застройщику</w:t>
      </w:r>
      <w:r w:rsidR="000E332D"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устранению препятствий для продолжения строительства объекта.</w:t>
      </w:r>
    </w:p>
    <w:p w14:paraId="0202AF03" w14:textId="77777777" w:rsidR="000E332D" w:rsidRPr="00876E12" w:rsidRDefault="000E332D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Оспаривая решение Фонда, дольщик также </w:t>
      </w:r>
      <w:r w:rsidR="0040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ссылался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тот факт, что решение было принято в противовес тому, что большая часть дольщиков выразила своё согласие на передачу объекта для завершения строительства без привлечения средств Фонда другому юридическому лицу.</w:t>
      </w:r>
    </w:p>
    <w:p w14:paraId="3C00AC61" w14:textId="4C477080" w:rsidR="000E332D" w:rsidRPr="00876E12" w:rsidRDefault="000E332D" w:rsidP="000E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указал, что </w:t>
      </w:r>
      <w:r w:rsidRPr="00876E12">
        <w:rPr>
          <w:rFonts w:ascii="Times New Roman" w:hAnsi="Times New Roman" w:cs="Times New Roman"/>
          <w:color w:val="000000"/>
          <w:sz w:val="28"/>
          <w:szCs w:val="28"/>
        </w:rPr>
        <w:t>в силу положений пункта 14 Правил выплаты возмещения реш</w:t>
      </w:r>
      <w:r w:rsidR="00C11946">
        <w:rPr>
          <w:rFonts w:ascii="Times New Roman" w:hAnsi="Times New Roman" w:cs="Times New Roman"/>
          <w:color w:val="000000"/>
          <w:sz w:val="28"/>
          <w:szCs w:val="28"/>
        </w:rPr>
        <w:t>ение о финансировании завершения</w:t>
      </w:r>
      <w:r w:rsidRPr="00876E12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в данном случае не может быть принято в связи с тем, что степень готовности объекта составляет менее 80% (техническая готовность объекта 11,12%).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4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пришел к выводу, что оспариваемое решение вынесено с соблюдением норм материального и процессуального права, в связи с тем, у суда отсутствуют правовые основания для признания его незаконным в судебном порядке</w:t>
      </w:r>
      <w:r w:rsidRPr="00876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E1D81E" w14:textId="7D819927" w:rsidR="00F61C7D" w:rsidRPr="00272EA1" w:rsidRDefault="008632D8" w:rsidP="00272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необходимо отметить, что при банкротстве застройщика защита интересов дольщика при обращении в Фонд возможна путём выплаты дольщику Фондом денежных сумм в качестве возмещения. Зач</w:t>
      </w:r>
      <w:r w:rsidR="00ED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астую дольщики выражают несогласие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Фонда, которым отказано в финансировании мероприятий по строительству либо такие мероприятия были признаны нецелесообразными, </w:t>
      </w:r>
      <w:r w:rsidR="00ED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признание решения</w:t>
      </w:r>
      <w:r w:rsidR="0027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незаконным в судебном порядке для дольщика бывает затруднительно.</w:t>
      </w:r>
      <w:r w:rsidR="002643A1" w:rsidRPr="000E040B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32C96F7" w14:textId="77777777" w:rsidR="00E364E0" w:rsidRPr="00FC3C95" w:rsidRDefault="00E364E0" w:rsidP="00E364E0">
      <w:pPr>
        <w:pStyle w:val="1"/>
        <w:rPr>
          <w:color w:val="000000"/>
        </w:rPr>
      </w:pPr>
      <w:bookmarkStart w:id="71" w:name="_Toc5607749"/>
      <w:bookmarkStart w:id="72" w:name="_Toc5607799"/>
      <w:bookmarkStart w:id="73" w:name="_Toc37605460"/>
      <w:bookmarkStart w:id="74" w:name="_Toc166279133"/>
      <w:r w:rsidRPr="00FC3C95">
        <w:rPr>
          <w:color w:val="000000"/>
        </w:rPr>
        <w:t>ЗАКЛЮЧЕНИЕ</w:t>
      </w:r>
      <w:bookmarkEnd w:id="71"/>
      <w:bookmarkEnd w:id="72"/>
      <w:bookmarkEnd w:id="73"/>
      <w:bookmarkEnd w:id="74"/>
    </w:p>
    <w:p w14:paraId="10A8780C" w14:textId="1F892AB5" w:rsidR="007A7C77" w:rsidRDefault="00C83265" w:rsidP="007A7C77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Прибегнув к а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82AC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>правовых актов и доктринально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литературы, изучив судебную практику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базовый материал исследования, 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hAnsi="Times New Roman" w:cs="Times New Roman"/>
          <w:color w:val="000000"/>
          <w:sz w:val="28"/>
          <w:szCs w:val="28"/>
        </w:rPr>
        <w:t>щив выводы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 судов относительно применения на практике м</w:t>
      </w:r>
      <w:r>
        <w:rPr>
          <w:rFonts w:ascii="Times New Roman" w:hAnsi="Times New Roman" w:cs="Times New Roman"/>
          <w:color w:val="000000"/>
          <w:sz w:val="28"/>
          <w:szCs w:val="28"/>
        </w:rPr>
        <w:t>еханизмов защиты прав дольщиков, а также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классифицировав способы</w:t>
      </w:r>
      <w:r w:rsidRPr="003214FC">
        <w:rPr>
          <w:rFonts w:ascii="Times New Roman" w:hAnsi="Times New Roman" w:cs="Times New Roman"/>
          <w:color w:val="000000"/>
          <w:sz w:val="28"/>
          <w:szCs w:val="28"/>
        </w:rPr>
        <w:t xml:space="preserve"> защиты прав дольщиков в соответствии со стадиями 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 участия в </w:t>
      </w:r>
      <w:r w:rsidR="00C11946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>строительстве и ис</w:t>
      </w:r>
      <w:r w:rsidR="00C11946">
        <w:rPr>
          <w:rFonts w:ascii="Times New Roman" w:hAnsi="Times New Roman" w:cs="Times New Roman"/>
          <w:color w:val="000000"/>
          <w:sz w:val="28"/>
          <w:szCs w:val="28"/>
        </w:rPr>
        <w:t xml:space="preserve">полнения заключённого договора 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</w:t>
      </w:r>
      <w:r w:rsidR="00C11946">
        <w:rPr>
          <w:rFonts w:ascii="Times New Roman" w:hAnsi="Times New Roman" w:cs="Times New Roman"/>
          <w:color w:val="000000"/>
          <w:sz w:val="28"/>
          <w:szCs w:val="28"/>
        </w:rPr>
        <w:t xml:space="preserve">долевом </w:t>
      </w:r>
      <w:r w:rsidRPr="00855016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>
        <w:rPr>
          <w:rFonts w:ascii="Times New Roman" w:hAnsi="Times New Roman" w:cs="Times New Roman"/>
          <w:color w:val="000000"/>
          <w:sz w:val="28"/>
          <w:szCs w:val="28"/>
        </w:rPr>
        <w:t>, мы достигли цели, поставленной нами в начале написания данной работы</w:t>
      </w:r>
      <w:r w:rsidR="0092111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исследовали меры гражданско-правовой защиты дольщиков.</w:t>
      </w:r>
    </w:p>
    <w:p w14:paraId="2A121C2F" w14:textId="05A5894D" w:rsidR="007A7C77" w:rsidRPr="001E4956" w:rsidRDefault="00D01C26" w:rsidP="007A7C77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A7C77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ами были выполнены поставленные </w:t>
      </w:r>
      <w:r w:rsidR="00921113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во введении </w:t>
      </w:r>
      <w:r w:rsidR="007A7C77" w:rsidRPr="001E49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360DB3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</w:t>
      </w:r>
      <w:r w:rsidR="007A7C77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Результаты выполнения задач соответствуют заключительным частям параграфов </w:t>
      </w:r>
      <w:r w:rsidR="00921113" w:rsidRPr="001E4956">
        <w:rPr>
          <w:rFonts w:ascii="Times New Roman" w:hAnsi="Times New Roman" w:cs="Times New Roman"/>
          <w:color w:val="000000"/>
          <w:sz w:val="28"/>
          <w:szCs w:val="28"/>
        </w:rPr>
        <w:t>данной работы.</w:t>
      </w:r>
    </w:p>
    <w:p w14:paraId="13CFF6EB" w14:textId="77777777" w:rsidR="00F01B14" w:rsidRPr="001E4956" w:rsidRDefault="003F748B" w:rsidP="007A7C77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выводов </w:t>
      </w:r>
      <w:r w:rsidR="00F01B14" w:rsidRPr="001E4956">
        <w:rPr>
          <w:rFonts w:ascii="Times New Roman" w:hAnsi="Times New Roman" w:cs="Times New Roman"/>
          <w:color w:val="000000"/>
          <w:sz w:val="28"/>
          <w:szCs w:val="28"/>
        </w:rPr>
        <w:t>нашей работы отметим следующее.</w:t>
      </w:r>
    </w:p>
    <w:p w14:paraId="0E62EEB7" w14:textId="734582D2" w:rsidR="008D7520" w:rsidRPr="001E4956" w:rsidRDefault="00D82ACC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изучения темы нами было выявлено несколько </w:t>
      </w:r>
      <w:r w:rsidR="00E910CD" w:rsidRPr="001E4956">
        <w:rPr>
          <w:rFonts w:ascii="Times New Roman" w:hAnsi="Times New Roman" w:cs="Times New Roman"/>
          <w:color w:val="000000"/>
          <w:sz w:val="28"/>
          <w:szCs w:val="28"/>
        </w:rPr>
        <w:t>проблемных тенденций правоприменительной практики, связанных со злоупотреблением дольщиками своим правом, а именно:</w:t>
      </w:r>
    </w:p>
    <w:p w14:paraId="4CB8999D" w14:textId="40EC41DA" w:rsidR="00E910CD" w:rsidRPr="001E4956" w:rsidRDefault="00E910CD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– недобросовестное поведение дольщиков при </w:t>
      </w:r>
      <w:r w:rsidR="007018E0" w:rsidRPr="001E4956">
        <w:rPr>
          <w:rFonts w:ascii="Times New Roman" w:hAnsi="Times New Roman" w:cs="Times New Roman"/>
          <w:color w:val="000000"/>
          <w:sz w:val="28"/>
          <w:szCs w:val="28"/>
        </w:rPr>
        <w:t>взыскании неустойки за просрочку передачи объекта строительства;</w:t>
      </w:r>
    </w:p>
    <w:p w14:paraId="42A71E4A" w14:textId="397B499A" w:rsidR="007018E0" w:rsidRPr="001E4956" w:rsidRDefault="007018E0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– недобросовестное поведение дольщиков при устранении выявленных недостатков объекта строительства (в частности, при взыскании расходов на устранение недостатков).</w:t>
      </w:r>
    </w:p>
    <w:p w14:paraId="2A77300E" w14:textId="44E62016" w:rsidR="007018E0" w:rsidRPr="001E4956" w:rsidRDefault="007A219A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возможных </w:t>
      </w: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мер по борьбе с недобросовестными дольщиками при взыскании неустойки за просрочку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объекта </w:t>
      </w:r>
      <w:r w:rsidRPr="001E4956">
        <w:rPr>
          <w:rFonts w:ascii="Times New Roman" w:hAnsi="Times New Roman" w:cs="Times New Roman"/>
          <w:color w:val="000000"/>
          <w:sz w:val="28"/>
          <w:szCs w:val="28"/>
        </w:rPr>
        <w:t>мы предлагаем следующие:</w:t>
      </w:r>
    </w:p>
    <w:p w14:paraId="31FEBCC6" w14:textId="02725C69" w:rsidR="000A3938" w:rsidRPr="001E4956" w:rsidRDefault="007A219A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54E9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тталкиваясь от содержания дефиниций «потребитель» в Законе о защите прав потребителей и «жилое помещение» (как объект жилищных прав) </w:t>
      </w:r>
      <w:r w:rsidR="00114B97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 действующем земельном законодательстве, </w:t>
      </w:r>
      <w:r w:rsidR="005754E9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ограничить действие Закона о защите прав потребителей в части возможности взыскания дольщиком компенсации морального вреда и штрафа в отношении одной квартиры, которую дольщик приобретает по договору участия в долевом строительстве и использует для личных нужд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>с целью постоянного проживания;</w:t>
      </w:r>
    </w:p>
    <w:p w14:paraId="0B9B4DED" w14:textId="4A8ECFF6" w:rsidR="007A219A" w:rsidRPr="001E4956" w:rsidRDefault="000A3938" w:rsidP="00EA66CE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Предусмотренное ограничение облегчит</w:t>
      </w:r>
      <w:r w:rsidR="005754E9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для застройщика бремя санкций за просрочку передачи объекта в том случае, если дольщик по договорам приобретает несколько квартир и в отношении каждой из них заявляет требование о взыскании неустойки, компенсации морального вреда и штрафа.</w:t>
      </w:r>
    </w:p>
    <w:p w14:paraId="0B71062D" w14:textId="5B8C62F6" w:rsidR="000A3938" w:rsidRPr="001E4956" w:rsidRDefault="005754E9" w:rsidP="000A393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>установить верх</w:t>
      </w:r>
      <w:r w:rsidR="003F7024" w:rsidRPr="001E4956">
        <w:rPr>
          <w:rFonts w:ascii="Times New Roman" w:hAnsi="Times New Roman" w:cs="Times New Roman"/>
          <w:color w:val="000000"/>
          <w:sz w:val="28"/>
          <w:szCs w:val="28"/>
        </w:rPr>
        <w:t>нюю границу для суммы взысканных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за просрочку передачи объекта неустойки </w:t>
      </w:r>
      <w:r w:rsidR="003F7024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и сопутствующих ей санкций </w:t>
      </w:r>
      <w:r w:rsidR="000A3938" w:rsidRPr="001E4956">
        <w:rPr>
          <w:rFonts w:ascii="Times New Roman" w:hAnsi="Times New Roman" w:cs="Times New Roman"/>
          <w:color w:val="000000"/>
          <w:sz w:val="28"/>
          <w:szCs w:val="28"/>
        </w:rPr>
        <w:t>в размере 50% от цены квартиры</w:t>
      </w:r>
      <w:r w:rsidR="00C73488" w:rsidRPr="001E49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9F6A37" w14:textId="0BE0E2F4" w:rsidR="000A3938" w:rsidRPr="001E4956" w:rsidRDefault="003F7024" w:rsidP="000A393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верхней границы исключит случаи, когда при значительной просрочке со стороны застройщика взысканные в пользу дольщика суммы </w:t>
      </w:r>
      <w:r w:rsidR="00E44FB7" w:rsidRPr="001E4956">
        <w:rPr>
          <w:rFonts w:ascii="Times New Roman" w:hAnsi="Times New Roman" w:cs="Times New Roman"/>
          <w:color w:val="000000"/>
          <w:sz w:val="28"/>
          <w:szCs w:val="28"/>
        </w:rPr>
        <w:t>за несколько периодов просрочки в</w:t>
      </w: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совокупности </w:t>
      </w:r>
      <w:r w:rsidR="0014638B" w:rsidRPr="001E4956">
        <w:rPr>
          <w:rFonts w:ascii="Times New Roman" w:hAnsi="Times New Roman" w:cs="Times New Roman"/>
          <w:color w:val="000000"/>
          <w:sz w:val="28"/>
          <w:szCs w:val="28"/>
        </w:rPr>
        <w:t>соразмерны цене объекта долевого строительства, что очевидно нар</w:t>
      </w:r>
      <w:r w:rsidR="004B57E1" w:rsidRPr="001E4956">
        <w:rPr>
          <w:rFonts w:ascii="Times New Roman" w:hAnsi="Times New Roman" w:cs="Times New Roman"/>
          <w:color w:val="000000"/>
          <w:sz w:val="28"/>
          <w:szCs w:val="28"/>
        </w:rPr>
        <w:t>ушает баланс интересов дольщика</w:t>
      </w:r>
      <w:r w:rsidR="0014638B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и застройщика, в части несоответствия последствий правонарушению и необоснованного обогащения дольщиков за счёт застройщика.</w:t>
      </w:r>
    </w:p>
    <w:p w14:paraId="7B7C3192" w14:textId="60FA3794" w:rsidR="007539E3" w:rsidRPr="001E4956" w:rsidRDefault="00C73488" w:rsidP="007539E3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С целью сократить недобросовестное поведение дольщиков при устранении выявленных недостатков объекта строительства</w:t>
      </w:r>
      <w:r w:rsidR="007539E3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нами предлага</w:t>
      </w:r>
      <w:r w:rsidR="00CB142A" w:rsidRPr="001E4956">
        <w:rPr>
          <w:rFonts w:ascii="Times New Roman" w:hAnsi="Times New Roman" w:cs="Times New Roman"/>
          <w:color w:val="000000"/>
          <w:sz w:val="28"/>
          <w:szCs w:val="28"/>
        </w:rPr>
        <w:t>ются следующие меры</w:t>
      </w:r>
      <w:r w:rsidR="007539E3" w:rsidRPr="001E49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C96623A" w14:textId="326E251A" w:rsidR="004B140C" w:rsidRPr="001E4956" w:rsidRDefault="004B140C" w:rsidP="007539E3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B142A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</w:t>
      </w:r>
      <w:r w:rsidR="00AE19C6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первоочерёдного требования требование </w:t>
      </w:r>
      <w:r w:rsidR="00CB142A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дольщика </w:t>
      </w:r>
      <w:r w:rsidR="00AE19C6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о безвозмездном устранении </w:t>
      </w:r>
      <w:r w:rsidR="0018512B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застройщиком </w:t>
      </w:r>
      <w:r w:rsidR="00AE19C6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выявленных </w:t>
      </w:r>
      <w:r w:rsidR="0018512B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недостатков </w:t>
      </w:r>
      <w:r w:rsidR="00AE19C6" w:rsidRPr="001E4956">
        <w:rPr>
          <w:rFonts w:ascii="Times New Roman" w:hAnsi="Times New Roman" w:cs="Times New Roman"/>
          <w:color w:val="000000"/>
          <w:sz w:val="28"/>
          <w:szCs w:val="28"/>
        </w:rPr>
        <w:t>в разумный срок;</w:t>
      </w:r>
    </w:p>
    <w:p w14:paraId="0B3B37B0" w14:textId="3BEB837B" w:rsidR="00AE19C6" w:rsidRPr="001E4956" w:rsidRDefault="00AE19C6" w:rsidP="007539E3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первоочерёдности требований дольщика, содержащихся в </w:t>
      </w:r>
      <w:r w:rsidR="00136A4E" w:rsidRPr="001E4956">
        <w:rPr>
          <w:rFonts w:ascii="Times New Roman" w:hAnsi="Times New Roman" w:cs="Times New Roman"/>
          <w:color w:val="000000"/>
          <w:sz w:val="28"/>
          <w:szCs w:val="28"/>
        </w:rPr>
        <w:t>части 2 статьи 7 Закона № 214-ФЗ</w:t>
      </w:r>
      <w:r w:rsidR="00DB708C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, стабилизирует порядок устранения недостатков, разумно ограничив свободу дольщиков в этом вопросе. </w:t>
      </w:r>
      <w:r w:rsidR="00B802AC">
        <w:rPr>
          <w:rFonts w:ascii="Times New Roman" w:hAnsi="Times New Roman" w:cs="Times New Roman"/>
          <w:color w:val="000000"/>
          <w:sz w:val="28"/>
          <w:szCs w:val="28"/>
        </w:rPr>
        <w:t>На наш взгляд, первоочерёдность в данном случае должна устанавливаться на уровне федерального законодательства (Законом № 214-ФЗ) и действовать как в случаях выявления недостатков при приёмке объекта, так и в случаях их выявления после приёмки объекта в течение гарантийного срока. Установление первоочерёдности позволит взыскивать</w:t>
      </w:r>
      <w:r w:rsidR="00DB708C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рас</w:t>
      </w:r>
      <w:r w:rsidR="00B802AC">
        <w:rPr>
          <w:rFonts w:ascii="Times New Roman" w:hAnsi="Times New Roman" w:cs="Times New Roman"/>
          <w:color w:val="000000"/>
          <w:sz w:val="28"/>
          <w:szCs w:val="28"/>
        </w:rPr>
        <w:t xml:space="preserve">ходов на устранение недостатков </w:t>
      </w:r>
      <w:r w:rsidR="00DB708C" w:rsidRPr="001E4956">
        <w:rPr>
          <w:rFonts w:ascii="Times New Roman" w:hAnsi="Times New Roman" w:cs="Times New Roman"/>
          <w:color w:val="000000"/>
          <w:sz w:val="28"/>
          <w:szCs w:val="28"/>
        </w:rPr>
        <w:t>лишь при их добровольном не устранении застройщиком в разумный срок.</w:t>
      </w:r>
    </w:p>
    <w:p w14:paraId="561CDF48" w14:textId="77777777" w:rsidR="009D19BF" w:rsidRPr="009D19BF" w:rsidRDefault="009D19BF" w:rsidP="009D19BF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9BF">
        <w:rPr>
          <w:rFonts w:ascii="Times New Roman" w:hAnsi="Times New Roman" w:cs="Times New Roman"/>
          <w:color w:val="000000"/>
          <w:sz w:val="28"/>
          <w:szCs w:val="28"/>
        </w:rPr>
        <w:t>– закрепить обязательный досудебный порядок по спорам об устранении недостатков объекта долевого строительства;</w:t>
      </w:r>
    </w:p>
    <w:p w14:paraId="72EFEC87" w14:textId="63FD1C6C" w:rsidR="009D19BF" w:rsidRPr="009D19BF" w:rsidRDefault="009D19BF" w:rsidP="009D19BF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9BF">
        <w:rPr>
          <w:rFonts w:ascii="Times New Roman" w:hAnsi="Times New Roman" w:cs="Times New Roman"/>
          <w:color w:val="000000"/>
          <w:sz w:val="28"/>
          <w:szCs w:val="28"/>
        </w:rPr>
        <w:t>Досудебный порядок позволит застройщику своевременно реагировать на выявленные дольщиком в течение гарантийного срока недостатки объекта и сн</w:t>
      </w:r>
      <w:r w:rsidR="005D140A">
        <w:rPr>
          <w:rFonts w:ascii="Times New Roman" w:hAnsi="Times New Roman" w:cs="Times New Roman"/>
          <w:color w:val="000000"/>
          <w:sz w:val="28"/>
          <w:szCs w:val="28"/>
        </w:rPr>
        <w:t>изит количество судебных споров и размер издержек, которые несёт застройщик.</w:t>
      </w:r>
      <w:r w:rsidR="0002735D">
        <w:rPr>
          <w:rFonts w:ascii="Times New Roman" w:hAnsi="Times New Roman" w:cs="Times New Roman"/>
          <w:color w:val="000000"/>
          <w:sz w:val="28"/>
          <w:szCs w:val="28"/>
        </w:rPr>
        <w:t xml:space="preserve"> У застройщика в таком случае появится реальная возможность, устранив недостатки после получения претензии от застройщика, избежать необходимости участвовать в судебном процессе, а также оплачивать дольщику пакет санкций за не устранение выявленных недостатков объекта в оговоренный сторонами срок.</w:t>
      </w:r>
    </w:p>
    <w:p w14:paraId="00498D4E" w14:textId="4BC464E0" w:rsidR="001E2D9B" w:rsidRPr="001E4956" w:rsidRDefault="00DB708C" w:rsidP="000451E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9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242DC" w:rsidRPr="009D19BF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1346D9" w:rsidRPr="009D19BF">
        <w:rPr>
          <w:rFonts w:ascii="Times New Roman" w:hAnsi="Times New Roman" w:cs="Times New Roman"/>
          <w:color w:val="000000"/>
          <w:sz w:val="28"/>
          <w:szCs w:val="28"/>
        </w:rPr>
        <w:t xml:space="preserve"> верхн</w:t>
      </w:r>
      <w:r w:rsidR="006242DC" w:rsidRPr="009D19BF">
        <w:rPr>
          <w:rFonts w:ascii="Times New Roman" w:hAnsi="Times New Roman" w:cs="Times New Roman"/>
          <w:color w:val="000000"/>
          <w:sz w:val="28"/>
          <w:szCs w:val="28"/>
        </w:rPr>
        <w:t xml:space="preserve">юю границу </w:t>
      </w:r>
      <w:r w:rsidR="001E2D9B" w:rsidRPr="009D19BF">
        <w:rPr>
          <w:rFonts w:ascii="Times New Roman" w:hAnsi="Times New Roman" w:cs="Times New Roman"/>
          <w:color w:val="000000"/>
          <w:sz w:val="28"/>
          <w:szCs w:val="28"/>
        </w:rPr>
        <w:t>для суммы взысканных за нарушение сроков исправления существенных</w:t>
      </w:r>
      <w:r w:rsidR="001E2D9B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и несущественных недостатков застройщиком в размере 50% от цены товара (квартиры как объекта долевого строительства) </w:t>
      </w:r>
      <w:r w:rsidR="00851572" w:rsidRPr="001E4956">
        <w:rPr>
          <w:rFonts w:ascii="Times New Roman" w:hAnsi="Times New Roman" w:cs="Times New Roman"/>
          <w:color w:val="000000"/>
          <w:sz w:val="28"/>
          <w:szCs w:val="28"/>
        </w:rPr>
        <w:t>либо от стоимости расходов на устранение несущественного недостатка соответственно.</w:t>
      </w:r>
    </w:p>
    <w:p w14:paraId="10A6E68E" w14:textId="77777777" w:rsidR="006F1108" w:rsidRPr="001E4956" w:rsidRDefault="00762CFD" w:rsidP="000451E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Верхняя граница неустойки как основы пакета санкций в отношении застройщика облегчит бремя финансовых затрат застройщика и снизит возможность дольщика злоупотреблять защитой своего права путём личного обогащения.</w:t>
      </w:r>
    </w:p>
    <w:p w14:paraId="5E6D589C" w14:textId="1EE306AA" w:rsidR="00CB6450" w:rsidRPr="001E4956" w:rsidRDefault="006F1108" w:rsidP="00CB645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6">
        <w:rPr>
          <w:rFonts w:ascii="Times New Roman" w:hAnsi="Times New Roman" w:cs="Times New Roman"/>
          <w:color w:val="000000"/>
          <w:sz w:val="28"/>
          <w:szCs w:val="28"/>
        </w:rPr>
        <w:t>Также в процес</w:t>
      </w:r>
      <w:r w:rsidR="00333792" w:rsidRPr="001E4956">
        <w:rPr>
          <w:rFonts w:ascii="Times New Roman" w:hAnsi="Times New Roman" w:cs="Times New Roman"/>
          <w:color w:val="000000"/>
          <w:sz w:val="28"/>
          <w:szCs w:val="28"/>
        </w:rPr>
        <w:t>се изучения заявленной темы мы с</w:t>
      </w:r>
      <w:r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толкнулись с </w:t>
      </w:r>
      <w:r w:rsidR="00333792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проблемой признания права собственности дольщика на долю </w:t>
      </w:r>
      <w:r w:rsidR="00A80A92">
        <w:rPr>
          <w:rFonts w:ascii="Times New Roman" w:hAnsi="Times New Roman" w:cs="Times New Roman"/>
          <w:color w:val="000000"/>
          <w:sz w:val="28"/>
          <w:szCs w:val="28"/>
        </w:rPr>
        <w:t>в праве общей долевой собственности на незавершённый строительством многоквартирный дом</w:t>
      </w:r>
      <w:r w:rsidR="00333792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 и с невозможностью реализовать практически данное право при его удовлетворении в судебном порядке, не нарушая </w:t>
      </w:r>
      <w:r w:rsidR="00BC40D6" w:rsidRPr="001E4956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 w:rsidR="002811D5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 удовлетворения требований кредиторов по делам о банкротстве заст</w:t>
      </w:r>
      <w:r w:rsidR="00CB6450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ройщиков.</w:t>
      </w:r>
    </w:p>
    <w:p w14:paraId="0A32C5E4" w14:textId="2759B96B" w:rsidR="006E297D" w:rsidRPr="001E4956" w:rsidRDefault="006E297D" w:rsidP="00CB645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</w:t>
      </w:r>
      <w:r w:rsidR="00A8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возможные требования дольщика при признании им права собственности</w:t>
      </w: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пришли к следующим выводам:</w:t>
      </w:r>
    </w:p>
    <w:p w14:paraId="3393A38A" w14:textId="77777777" w:rsidR="006E297D" w:rsidRPr="001E4956" w:rsidRDefault="006E297D" w:rsidP="00CB6450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B6450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целесообразным </w:t>
      </w: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</w:t>
      </w:r>
      <w:r w:rsidR="00CB6450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требования дольщика о признании права собственности на объект завершённого строительства, а также на объект незавершённого строительства, если исходя из степени готовности объекта можно сделать положительный вывод о том, что квартира дольщику передана </w:t>
      </w: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B6450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обладает индивидуально-определёнными характеристиками и учтено в качестве самостоятельного объекта незавершённого строительства</w:t>
      </w: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FBC42A" w14:textId="432DC2A0" w:rsidR="006E297D" w:rsidRPr="001E4956" w:rsidRDefault="006E297D" w:rsidP="008E0196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нецелесообразным представляется удовлетворение требования дольщика о признании права собственности на долю в общей </w:t>
      </w:r>
      <w:r w:rsidR="00F67F53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долевой </w:t>
      </w:r>
      <w:r w:rsidR="0081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на незавершённый строительством многоквартирный дом</w:t>
      </w:r>
      <w:r w:rsidR="0036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квартиры</w:t>
      </w:r>
      <w:r w:rsidR="00F67F53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данное требование не основано на нормах действующего гражданского законодательства и не может охватываться таким способом защиты гражданских прав как признание права.</w:t>
      </w:r>
    </w:p>
    <w:p w14:paraId="4F38A20D" w14:textId="74632735" w:rsidR="008E0196" w:rsidRPr="001E4956" w:rsidRDefault="008E0196" w:rsidP="008E0196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представляется, что в последнем случае правомерным способом защитить права дольщика будет являться обращение к </w:t>
      </w:r>
      <w:r w:rsidR="00354A39" w:rsidRPr="001E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альтернативным механизмам защиты прав участников долевого строительства в случае банкротства застройщика: ожидать завершения строительства многоквартирного дома новым лицом в рамках процедуры достройки объекта или обращаться в Фонд развития территорий за выплатой возмещения.</w:t>
      </w:r>
    </w:p>
    <w:p w14:paraId="2B5EB3AF" w14:textId="737F14DE" w:rsidR="00DA004F" w:rsidRPr="000451E9" w:rsidRDefault="00DA004F" w:rsidP="000451E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51E9">
        <w:rPr>
          <w:color w:val="FF0000"/>
          <w:sz w:val="28"/>
          <w:szCs w:val="28"/>
        </w:rPr>
        <w:br w:type="page"/>
      </w:r>
    </w:p>
    <w:p w14:paraId="6B200A14" w14:textId="77777777" w:rsidR="00DA004F" w:rsidRPr="003741EA" w:rsidRDefault="00DA004F" w:rsidP="00DA004F">
      <w:pPr>
        <w:pStyle w:val="1"/>
        <w:spacing w:before="0"/>
        <w:rPr>
          <w:color w:val="000000"/>
        </w:rPr>
      </w:pPr>
      <w:bookmarkStart w:id="75" w:name="_Toc5607600"/>
      <w:bookmarkStart w:id="76" w:name="_Toc5607750"/>
      <w:bookmarkStart w:id="77" w:name="_Toc5607800"/>
      <w:bookmarkStart w:id="78" w:name="_Toc37605461"/>
      <w:bookmarkStart w:id="79" w:name="_Toc166279134"/>
      <w:r w:rsidRPr="003741EA">
        <w:rPr>
          <w:color w:val="000000"/>
        </w:rPr>
        <w:t>СПИСОК ИСПОЛЬЗОВАНН</w:t>
      </w:r>
      <w:bookmarkEnd w:id="75"/>
      <w:r w:rsidRPr="003741EA">
        <w:rPr>
          <w:color w:val="000000"/>
        </w:rPr>
        <w:t>ЫХ ИСТОЧНИКОВ</w:t>
      </w:r>
      <w:bookmarkEnd w:id="76"/>
      <w:bookmarkEnd w:id="77"/>
      <w:bookmarkEnd w:id="78"/>
      <w:bookmarkEnd w:id="79"/>
    </w:p>
    <w:p w14:paraId="472F825F" w14:textId="5259A7A6" w:rsidR="00DA004F" w:rsidRPr="003741EA" w:rsidRDefault="00C7642D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Нормативные </w:t>
      </w:r>
      <w:r w:rsidR="00DA004F" w:rsidRPr="003741EA">
        <w:rPr>
          <w:rFonts w:ascii="Times New Roman" w:hAnsi="Times New Roman" w:cs="Times New Roman"/>
          <w:color w:val="000000"/>
          <w:sz w:val="28"/>
          <w:szCs w:val="28"/>
        </w:rPr>
        <w:t>правовые акты</w:t>
      </w:r>
      <w:r w:rsidR="00EC7594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 и иные официальные документы.</w:t>
      </w:r>
    </w:p>
    <w:p w14:paraId="04A95FF1" w14:textId="77777777" w:rsidR="0010507E" w:rsidRPr="003741EA" w:rsidRDefault="00C34A98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1.1. Федеральные законы.</w:t>
      </w:r>
    </w:p>
    <w:p w14:paraId="70D24377" w14:textId="77777777" w:rsidR="0010507E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.1.1.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 : закон от 7 фев. 1992 г. № 2300-1 // Собр. законодательства Рос. Федерации. – 1996. – № 3. – Ст. 140. – (с изм. и доп. на 01.04.2024).</w:t>
      </w:r>
    </w:p>
    <w:p w14:paraId="4D731ECC" w14:textId="77777777" w:rsidR="00AC4283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Российской Федерации (часть первая) : федер. закон от 30 нояб. 1994 г. № 51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>ФЗ // Собр. законодательства Рос. Федерации. – 1994. – № 32. – Ст. 3301. – (с изм. и доп. на 01.04.2024).</w:t>
      </w:r>
    </w:p>
    <w:p w14:paraId="5471479B" w14:textId="77777777" w:rsidR="00AC4283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1.1.3. </w:t>
      </w:r>
      <w:r w:rsidR="00AC4283" w:rsidRPr="003741EA">
        <w:rPr>
          <w:rFonts w:ascii="Times New Roman" w:hAnsi="Times New Roman" w:cs="Times New Roman"/>
          <w:color w:val="000000"/>
          <w:sz w:val="28"/>
          <w:szCs w:val="28"/>
        </w:rPr>
        <w:t>Уголовный кодекс Российской Федерации : федер. закон от 13 июня 1996 г. № 63</w:t>
      </w:r>
      <w:r w:rsidR="00AC4283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>ФЗ // Собр. законодательства Рос. Федерации. – 1996. – № 25. – Ст. 2954. – (с изм. и доп. на 01.04.2024).</w:t>
      </w:r>
    </w:p>
    <w:p w14:paraId="18D4FACD" w14:textId="77777777" w:rsidR="00C84F26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1.1.4. 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Кодекс Российской Федерации об административных правонарушения : федер. закон от 30 дек. 2001 г. № 195-ФЗ // Собр. законодательства Рос. Федерации. – 2002. – № 1 (Часть 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</w:rPr>
        <w:t>). – Ст. 1. – (с изм. и доп. на 01.04.2024).</w:t>
      </w:r>
    </w:p>
    <w:p w14:paraId="3DA636C1" w14:textId="77777777" w:rsidR="00C84F26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1.1.5.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О несостоятельности (банкротстве) : федер. закон от 26 сент. 2002 г. № 127-ФЗ // Собр. законодательства Рос. Федерации. – 2002. – № 43. – Ст. 4190. – (с изм. и доп. на 01.04.2024).</w:t>
      </w:r>
    </w:p>
    <w:p w14:paraId="2C8F715E" w14:textId="77777777" w:rsidR="0010507E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1.1.6. </w:t>
      </w:r>
      <w:r w:rsidR="0010507E" w:rsidRPr="003741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федер. закон от 30 дек. 2004 г. № 214-ФЗ (ред. от 29.07.2017) // Режим доступа: </w:t>
      </w:r>
      <w:hyperlink r:id="rId9" w:history="1"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10507E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FCE22B" w14:textId="77777777" w:rsidR="0010507E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1.1.7. </w:t>
      </w:r>
      <w:r w:rsidR="0010507E" w:rsidRPr="003741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федер. закон от 30 дек. 2004 г. № 214-ФЗ (ред. от 01.07.2018) // Режим доступа: </w:t>
      </w:r>
      <w:hyperlink r:id="rId10" w:history="1"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10507E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10507E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D35E2" w14:textId="77777777" w:rsidR="00C84F26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1.1.8. </w:t>
      </w:r>
      <w:r w:rsidR="001A34B2" w:rsidRPr="003741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: федер. закон от 30 дек. 2004 г. № 214-ФЗ // 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</w:rPr>
        <w:t>Собр. законодательства Рос. Федерации. – 2005. – № 1. – Ст. 40. – (с изм. и доп. на 01.04.2024).</w:t>
      </w:r>
    </w:p>
    <w:p w14:paraId="5B88E3A9" w14:textId="77777777" w:rsidR="00C84F26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1.1.9.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публично-правовой компании «Фонд развития территорий» и о внесении изменений в отдельные законодательные акты Российской Федерации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: федер. закон от 29 июля 2017 г. № 218-ФЗ // Собр. законодательства Рос. Федерации. – 2017. – № 31 (Часть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). – Ст. 4767. – (с изм. и доп. на 01.04.2024).</w:t>
      </w:r>
    </w:p>
    <w:p w14:paraId="2D92ABF4" w14:textId="77777777" w:rsidR="00C84F26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1.1.10.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: федер. закон от 27 июля 2019 г. № 151-ФЗ // Собр. законодательства Рос. Федерации. – 2019. – № 26. – Ст. 3317. – (с изм. и доп. на 01.04.2024).</w:t>
      </w:r>
    </w:p>
    <w:p w14:paraId="6EDB7625" w14:textId="77777777" w:rsidR="00C84F26" w:rsidRPr="003741EA" w:rsidRDefault="0063308D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1.2. Постановления Правительства Российской Федерации.</w:t>
      </w:r>
    </w:p>
    <w:p w14:paraId="745066B8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1.2.1.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выплаты публично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правовой компанией «Фонд развития территорий» возмещения гражданам – участникам строительства, имеющим требования о передаче жилых помещений, машино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мест и нежилых помещений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 : Пост. Правительства Рос. Федерации от 7 окт. 2017 г. № 1233 // Собр. законодательства Рос. Федерации. – 2017. – № 42. – Ст. 6171. – (с изм. и доп. на 01.04.2024).</w:t>
      </w:r>
    </w:p>
    <w:p w14:paraId="4B8195A8" w14:textId="77777777" w:rsidR="00B00A4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1.2.2. </w:t>
      </w:r>
      <w:r w:rsidR="0010507E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критериев (требований), которым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Пост. Правительства Рос. Федерации от 18 июня 2018 № 697 // Собр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. законодательства Рос. Федерации. – 2018. – № 27. – Ст. 4066. – (с изм. и доп. на 01.04.2024).</w:t>
      </w:r>
    </w:p>
    <w:p w14:paraId="45572EC4" w14:textId="77777777" w:rsidR="00B00A4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1.2.3.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особенностей передачи объекта долевого строительства участнику долевого строительства : Пост. Правительства Рос. Федерации от 29 дек. 2023 г. № 2380 // Собр. законодательства Рос. Федерации. – 2024. – № 1 (Часть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>). – Ст. 245. – (с изм. и доп. на 01.04.2024).</w:t>
      </w:r>
    </w:p>
    <w:p w14:paraId="3CA9DBC9" w14:textId="77777777" w:rsidR="00B00A48" w:rsidRPr="003741EA" w:rsidRDefault="0063308D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4675D5" w:rsidRPr="003741EA">
        <w:rPr>
          <w:rFonts w:ascii="Times New Roman" w:hAnsi="Times New Roman" w:cs="Times New Roman"/>
          <w:color w:val="000000"/>
          <w:sz w:val="28"/>
          <w:szCs w:val="28"/>
        </w:rPr>
        <w:t>. Нормативные акты федеральных органов исполнительной власти.</w:t>
      </w:r>
    </w:p>
    <w:p w14:paraId="5B618BE7" w14:textId="77777777" w:rsidR="004675D5" w:rsidRPr="003741EA" w:rsidRDefault="003741EA" w:rsidP="003741E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1.3.1.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 ставке рефинансирования Банка России и ключевой ставке Банка России: указание Банка России от 11 дек. 2015 г. № 3894-У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//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Вестник Банка России. – 2015. – № 115. –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1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410D9C" w14:textId="77777777" w:rsidR="00DA004F" w:rsidRPr="003741EA" w:rsidRDefault="00C34A98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A004F" w:rsidRPr="003741EA">
        <w:rPr>
          <w:rFonts w:ascii="Times New Roman" w:hAnsi="Times New Roman" w:cs="Times New Roman"/>
          <w:color w:val="000000"/>
          <w:sz w:val="28"/>
          <w:szCs w:val="28"/>
        </w:rPr>
        <w:t>Материалы судебной практики</w:t>
      </w:r>
      <w:r w:rsidRPr="00374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B3FAB5" w14:textId="77777777" w:rsidR="00C84F26" w:rsidRPr="003741EA" w:rsidRDefault="004675D5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2.1. Судебная практика Верховного Суда Российской Федерации.</w:t>
      </w:r>
    </w:p>
    <w:p w14:paraId="4DA5ADD9" w14:textId="77777777" w:rsidR="00C84F26" w:rsidRPr="003741EA" w:rsidRDefault="003741EA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некоторых вопросах, возникающих в судебной практике при разрешении споров, связанных с защитой права собственности и других вещных прав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: Пост. Пленума Верх. Суда Рос. Федерации № 10 и Пленума Высшего Арб. Суда Рос. Федерации № 22 от 29 апр. 2010 г. // Вестник Высшего Арбитражного Суда Российской Федерации. – 2010. – № 6.</w:t>
      </w:r>
    </w:p>
    <w:p w14:paraId="0C19DDC6" w14:textId="77777777" w:rsidR="00DA066F" w:rsidRPr="00DA066F" w:rsidRDefault="003741EA" w:rsidP="00DA0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2.1.2. </w:t>
      </w:r>
      <w:r w:rsidR="0010507E" w:rsidRPr="003741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рассмотрении судами гражданских дел по спорам о защите прав </w:t>
      </w:r>
      <w:r w:rsidR="0010507E" w:rsidRPr="00DA066F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потребителей : Пост. Пленума Верховного Суда Рос. Федерации от 28 июня 2012 г. № 17 // Российская газета. – 2012. – № 156.</w:t>
      </w:r>
    </w:p>
    <w:p w14:paraId="46D0111F" w14:textId="3F296E6B" w:rsidR="00DA066F" w:rsidRPr="00DA066F" w:rsidRDefault="00DA066F" w:rsidP="00DA06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A066F">
        <w:rPr>
          <w:rFonts w:ascii="Times New Roman" w:hAnsi="Times New Roman" w:cs="Times New Roman"/>
          <w:color w:val="000000"/>
          <w:spacing w:val="4"/>
          <w:sz w:val="28"/>
          <w:szCs w:val="28"/>
        </w:rPr>
        <w:t>2.1.3. О некоторых вопросах досудебного урегулирования споров, рассматриваемых в порядке гражданского и арбитражного судопроизводства : Пост. Пленума Верховного Суда Рос. Федерации от 22 июня 2021 г. № 18 // Российская газета. – 2021. – № 144.</w:t>
      </w:r>
    </w:p>
    <w:p w14:paraId="0F867FA1" w14:textId="7EAD4740" w:rsidR="00B00A48" w:rsidRPr="003741EA" w:rsidRDefault="003741EA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A06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A066F" w:rsidRPr="00DA066F">
        <w:rPr>
          <w:rFonts w:ascii="Times New Roman" w:hAnsi="Times New Roman" w:cs="Times New Roman"/>
          <w:color w:val="000000"/>
          <w:sz w:val="28"/>
          <w:szCs w:val="28"/>
        </w:rPr>
        <w:t>.1.4</w:t>
      </w:r>
      <w:r w:rsidRPr="00DA06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DA066F">
        <w:rPr>
          <w:rFonts w:ascii="Times New Roman" w:hAnsi="Times New Roman" w:cs="Times New Roman"/>
          <w:color w:val="000000"/>
          <w:sz w:val="28"/>
          <w:szCs w:val="28"/>
        </w:rPr>
        <w:t>Обзор практики разрешения судами споров, возникающих в связи с участием граждан в долевом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строительстве многоквартирных домов и иных объектов недвижимости (утв. Президиумом Верховного Суда РФ 04.12.2013 года)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 // Бюл. Верхов. Суда Рос. Федерации. – 2014. – № 3. – Режим доступа: </w:t>
      </w:r>
      <w:hyperlink r:id="rId12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FFB192" w14:textId="289F549D" w:rsidR="00362F91" w:rsidRPr="00362F91" w:rsidRDefault="00DA066F" w:rsidP="00362F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2.1.5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4283" w:rsidRPr="003741EA">
        <w:rPr>
          <w:rFonts w:ascii="Times New Roman" w:hAnsi="Times New Roman" w:cs="Times New Roman"/>
          <w:color w:val="000000"/>
          <w:sz w:val="28"/>
          <w:szCs w:val="28"/>
        </w:rPr>
        <w:t>Обзор судебной практики разрешения дел по спорам, возникающим в связи с участием граждан в долевом строительстве многоквартирных домов и иных объектов недвижимости (утв. Президиумом Верховного Суда РФ 19.07.</w:t>
      </w:r>
      <w:r w:rsidR="00AC4283" w:rsidRPr="00362F91">
        <w:rPr>
          <w:rFonts w:ascii="Times New Roman" w:hAnsi="Times New Roman" w:cs="Times New Roman"/>
          <w:color w:val="000000"/>
          <w:sz w:val="28"/>
          <w:szCs w:val="28"/>
        </w:rPr>
        <w:t>2017) [Электронный ресурс] // Бюл. Верхов. Суда Рос. Федерации. – 2018. – № 9. – Режим доступа:</w:t>
      </w:r>
      <w:r w:rsidR="00AC4283" w:rsidRPr="00362F91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AC4283"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AC4283" w:rsidRPr="00362F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8F68FC" w14:textId="0E5AE737" w:rsidR="00362F91" w:rsidRPr="00362F91" w:rsidRDefault="00362F91" w:rsidP="00362F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A066F">
        <w:rPr>
          <w:rFonts w:ascii="Times New Roman" w:hAnsi="Times New Roman" w:cs="Times New Roman"/>
          <w:color w:val="000000"/>
          <w:sz w:val="28"/>
          <w:szCs w:val="28"/>
        </w:rPr>
        <w:t>.1.6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2F91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экономическим спорам Верховного Суда РФ от 24.02.2015 № 305</w:t>
      </w:r>
      <w:r w:rsidRPr="00362F91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703298">
        <w:rPr>
          <w:rFonts w:ascii="Times New Roman" w:hAnsi="Times New Roman" w:cs="Times New Roman"/>
          <w:color w:val="000000"/>
          <w:sz w:val="28"/>
          <w:szCs w:val="28"/>
        </w:rPr>
        <w:t>ЭС14-1186 по делу №</w:t>
      </w:r>
      <w:r w:rsidRPr="00362F91">
        <w:rPr>
          <w:rFonts w:ascii="Times New Roman" w:hAnsi="Times New Roman" w:cs="Times New Roman"/>
          <w:color w:val="000000"/>
          <w:sz w:val="28"/>
          <w:szCs w:val="28"/>
        </w:rPr>
        <w:t xml:space="preserve"> А40-80775/2013 // Режим доступа: </w:t>
      </w:r>
      <w:hyperlink r:id="rId14" w:history="1"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362F91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362F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9CACBC" w14:textId="4ACE8AA1" w:rsidR="00C84F26" w:rsidRPr="003741EA" w:rsidRDefault="00DA066F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</w:t>
      </w:r>
      <w:r w:rsidR="003741EA" w:rsidRP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4F26" w:rsidRPr="0036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Судебной коллегии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гражданским делам Верховного Суда Российской Федерации от 24.01.2017 № 89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КГ16-10 // Режим доступа: </w:t>
      </w:r>
      <w:hyperlink r:id="rId15" w:history="1"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9B7D1E" w14:textId="234EAD14" w:rsidR="00462CF2" w:rsidRPr="003741EA" w:rsidRDefault="00DA066F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2.1.8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19.12.2017 года № 18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КГ17-239 // Режим доступа: </w:t>
      </w:r>
      <w:hyperlink r:id="rId16" w:history="1"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10507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1BB30D" w14:textId="26408444" w:rsidR="00462CF2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2.1.9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30.01.2018 года № 11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>КГ17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29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7" w:history="1"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B0DAAD" w14:textId="01158ED5" w:rsidR="00462CF2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2.1.10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30.01.2018 года № 18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КГ17-222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8" w:history="1"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C220DA" w14:textId="4520E0F3" w:rsidR="00462CF2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2.1.11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09.10.2018 года № 47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>КГ18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14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19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73045E" w14:textId="4977DB44" w:rsidR="00462CF2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362F9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судебной коллегии по гражданским делам Верховного Суда Российской Федерации от 14.05.2019 года № 41-КГ19-12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0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B5453" w14:textId="6FE5AE3C" w:rsidR="00C84F26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2.1.13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09.03.2021 года № 48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КГ20-21-К7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1" w:history="1"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5EED9D" w14:textId="703427AA" w:rsidR="00C84F26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2.1.14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Судебной коллегии по гражданским делам Верховного Суда РФ от 23.03.2021 года № 1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КГ20-12-К3 //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2" w:history="1"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CE645F" w14:textId="5EC5BB39" w:rsidR="00B00A48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2.1.15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Судебной коллегии по гражданским делам Верховного суда Российской Федерации от 15.02.2022 года № 46-КГ21-40-К6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3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ED5D29" w14:textId="087E0E7E" w:rsidR="00B00A48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2.1.16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Судебной коллегии по гражданским делам Верховного Суда Российской Федерации от 12.04.2022 года № 5-КГ21-186-К2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4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1BE721" w14:textId="51D4753E" w:rsidR="00B00A48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2.1.17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Верховного Суда РФ от 07.07.2023 года № 305-ЭС23-10266 по делу №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>А40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254542/2021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5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7EB2C8" w14:textId="20FC4EF8" w:rsidR="00B00A48" w:rsidRPr="003741EA" w:rsidRDefault="00DA066F" w:rsidP="0037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2.1.18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Судебной коллегии по гражданским делам Верховного Суда Российской Федерации от 27.02.2024 года № 127-КГ23-18-К4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6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9D7BAC" w14:textId="77777777" w:rsidR="00B00A48" w:rsidRPr="003741EA" w:rsidRDefault="005658EF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Судебная практика Конституцион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Суда Российской Федерации.</w:t>
      </w:r>
    </w:p>
    <w:p w14:paraId="509E473B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Конституционного Суда РФ от 14.03.2001 года № 80-О «Об отказе в принятии к рассмотрению жалобы граждан Бухтиярова Александра Ивановича, Бухтиярова Ивана Дмитриевича и Бухтияровой Стеллы Ивановны на нарушение их конституционных прав статьей 333 Гражданского кодекса Российской Федерации»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7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1F82CA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о проверке конституционности частей 14 и 17 статьи 16 Федерального закона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подпунктов 3 и 3.1 пункта 1 статьи 201.1, пункта 5 статьи 201.10, абзаца второго пункта 2 статьи 201.15, подпункта 1 пункта 8 статьи 201.15-1, пункта 11 статьи 201.15-2 Федерального закона «О несостоятельности (банкротстве)» в связи с запросом Верховного Суда Российской Федерации и жалобой гражданки А.Н. Шалимовой </w:t>
      </w:r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>: Пост. Конст. Суда Рос. Федерации от 21 июля 2012 г. № 34-П // Собр. законодательства Рос. Федерации. – 2022. – № 31. – Ст. 5807.</w:t>
      </w:r>
    </w:p>
    <w:p w14:paraId="4AE96FDA" w14:textId="77777777" w:rsidR="00190C90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2.2.3. </w:t>
      </w:r>
      <w:r w:rsidR="00B00A4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Конституционного Суда РФ от 15.01.2015 года № 6-О «Об отказе в принятии к рассмотрению жалобы гражданки Рычковой Татьяны Александровны на нарушение ее конституционных прав частью первой статьи 333 Гражданского кодекса Российской Федерации» // </w:t>
      </w:r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8" w:history="1"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B00A4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B00A4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74CA52" w14:textId="77777777" w:rsidR="000E4638" w:rsidRPr="003741EA" w:rsidRDefault="0035563D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Судебная практика </w:t>
      </w:r>
      <w:r w:rsidR="00190C90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 общей юрисдикции</w:t>
      </w:r>
      <w:r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14:paraId="33829A9C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Пятого кассационной суда общей юрисдикции от 15.01.2020 года по делу № 88-48/2020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29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721F06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 w:rsidR="00AC4283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Четвертого кассационного суда общей юрисдикции от 27.08.2020 года по делу № 88</w:t>
      </w:r>
      <w:r w:rsidR="00AC4283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18527/2020 // </w:t>
      </w:r>
      <w:r w:rsidR="00AC4283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0" w:history="1"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AC4283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1D068B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Восьмого кассационного суда общей юрисдикции от 08.07.2021 года № 88-12314/2021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1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90C26A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Третьего кассационного суда общей юрисдикции от 19.12.2022 года по делу № 88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21400/2022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2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7F0DAA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2.3.5.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Шестого кассационного суда общей юрисдикции от 04.05.2023 года № 88-8445/2023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3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3BEC3A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2.3.6.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Шестого кассационного суда общей юрисдикции от 01.06.2023 года № 88-10725/2023 по делу № 2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1777/2022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4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E2531F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2.3.7.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Девятого кассационного суда общей юрисдикции от 24.08.2023 года № 88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7883/2023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5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9BB53D" w14:textId="77777777" w:rsidR="00462CF2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2.3.8.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Третьего кассационного суда общей юрисдикции от 04.09.2023 № 88-18004/2023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6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84AAFE" w14:textId="77777777" w:rsidR="00462CF2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2.3.9.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Первого кассационного суда общей юрисдикции от 13.12.2023 года № 88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37217/2023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7" w:history="1"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A0B733" w14:textId="77777777" w:rsidR="00462CF2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2.3.10.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Седьмого кассационного суда общей юрисдикции от 01.02.2024 года по делу № 88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1986/2024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8" w:history="1"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170408" w14:textId="77777777" w:rsidR="005C7D04" w:rsidRPr="005C7D04" w:rsidRDefault="003741EA" w:rsidP="005C7D0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04">
        <w:rPr>
          <w:rFonts w:ascii="Times New Roman" w:hAnsi="Times New Roman" w:cs="Times New Roman"/>
          <w:color w:val="000000"/>
          <w:sz w:val="28"/>
          <w:szCs w:val="28"/>
        </w:rPr>
        <w:t xml:space="preserve">2.3.11. </w:t>
      </w:r>
      <w:r w:rsidR="000E4638" w:rsidRPr="005C7D0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первого кассационного суда общей юрисдикции от 28.02.2024 года № 88-5182/2024 // </w:t>
      </w:r>
      <w:r w:rsidR="000E4638" w:rsidRPr="005C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39" w:history="1"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5C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BE7D7" w14:textId="21026C11" w:rsidR="005C7D04" w:rsidRPr="005C7D04" w:rsidRDefault="005C7D04" w:rsidP="005C7D0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04">
        <w:rPr>
          <w:rFonts w:ascii="Times New Roman" w:hAnsi="Times New Roman" w:cs="Times New Roman"/>
          <w:color w:val="000000"/>
          <w:sz w:val="28"/>
          <w:szCs w:val="28"/>
        </w:rPr>
        <w:t xml:space="preserve">2.3.12. Определение Шестого кассационного суда общей юрисдикции от 13.03.2024 № 88-6834/2024 // </w:t>
      </w:r>
      <w:r w:rsidRPr="005C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40" w:history="1"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Pr="005C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65509D" w14:textId="48277D12" w:rsidR="00462CF2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D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7D04" w:rsidRPr="005C7D04">
        <w:rPr>
          <w:rFonts w:ascii="Times New Roman" w:hAnsi="Times New Roman" w:cs="Times New Roman"/>
          <w:color w:val="000000"/>
          <w:sz w:val="28"/>
          <w:szCs w:val="28"/>
        </w:rPr>
        <w:t>.3.13</w:t>
      </w:r>
      <w:r w:rsidRPr="005C7D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638" w:rsidRPr="005C7D0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Четвертого кассационного суда общей юрисдикции от 26.03.2024 года № 88-8946/2024 // </w:t>
      </w:r>
      <w:r w:rsidR="000E4638" w:rsidRPr="005C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41" w:history="1"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5C7D04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25DEB" w14:textId="51F58356" w:rsidR="00462CF2" w:rsidRPr="00A80F6C" w:rsidRDefault="005C7D04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2.3.14</w:t>
      </w:r>
      <w:r w:rsidR="00374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t>Определение Седьмого кассационного суда общей юрисдикции от 04.04.2024 года по делу № 88</w:t>
      </w:r>
      <w:r w:rsidR="00462CF2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6283/2024 // </w:t>
      </w:r>
      <w:r w:rsidR="00462CF2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42" w:history="1"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462CF2" w:rsidRPr="00A80F6C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462CF2" w:rsidRPr="00A8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72213D" w14:textId="21455506" w:rsidR="00A80F6C" w:rsidRPr="00A80F6C" w:rsidRDefault="005C7D04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2.3.15</w:t>
      </w:r>
      <w:r w:rsidR="00A80F6C" w:rsidRPr="00A80F6C">
        <w:rPr>
          <w:rFonts w:ascii="Times New Roman" w:hAnsi="Times New Roman" w:cs="Times New Roman"/>
          <w:color w:val="000000"/>
          <w:sz w:val="28"/>
          <w:szCs w:val="28"/>
        </w:rPr>
        <w:t xml:space="preserve">. Апелляционное определение Московского городского суда от 14.12.2020 по делу № 33-420855/2020 // Режим доступа: </w:t>
      </w:r>
      <w:hyperlink r:id="rId43" w:history="1"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A80F6C" w:rsidRPr="00A80F6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A80F6C" w:rsidRPr="00A80F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69D3C3" w14:textId="77777777" w:rsidR="000E4638" w:rsidRPr="003741EA" w:rsidRDefault="00190C90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Судебная практика арбитражных судов Российской </w:t>
      </w:r>
      <w:r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0EEDE66A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Постановление Восемнадцатого арбитражного апелляционного суда от 17.11.2016 года № 18АП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13018/2016 // </w:t>
      </w:r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hyperlink r:id="rId44" w:history="1"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0E4638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0E4638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AD2CAD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Девятого арбитражного апелляционного суда от 23.03.2023 № 09АП-4757/2023 по делу № А40-200357/2022 // Режим доступа: </w:t>
      </w:r>
      <w:hyperlink r:id="rId45" w:history="1"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97BD38" w14:textId="77777777" w:rsidR="00C34A98" w:rsidRPr="003741EA" w:rsidRDefault="00C34A98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74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1EA">
        <w:rPr>
          <w:rFonts w:ascii="Times New Roman" w:hAnsi="Times New Roman" w:cs="Times New Roman"/>
          <w:color w:val="000000"/>
          <w:sz w:val="28"/>
          <w:szCs w:val="28"/>
        </w:rPr>
        <w:t>Специальная литература.</w:t>
      </w:r>
    </w:p>
    <w:p w14:paraId="186BE9F4" w14:textId="77777777" w:rsidR="0080748E" w:rsidRDefault="00C34A98" w:rsidP="008074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3.1. Книги.</w:t>
      </w:r>
    </w:p>
    <w:p w14:paraId="6EA73B8E" w14:textId="7EFAF5DA" w:rsidR="0080748E" w:rsidRPr="0080748E" w:rsidRDefault="0080748E" w:rsidP="008074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48E">
        <w:rPr>
          <w:rFonts w:ascii="Times New Roman" w:hAnsi="Times New Roman" w:cs="Times New Roman"/>
          <w:color w:val="000000"/>
          <w:sz w:val="28"/>
          <w:szCs w:val="28"/>
        </w:rPr>
        <w:t>3.1.1. Банкротство в практике нового Верховного Суда РФ за первый год работы (2014 – 2015): акты и комментарии / Е.Д. Суворов. – М. : Изд-во Статут, 2016. – с.368.</w:t>
      </w:r>
    </w:p>
    <w:p w14:paraId="3A3480EB" w14:textId="343C97AA" w:rsidR="0080748E" w:rsidRPr="003741EA" w:rsidRDefault="003741EA" w:rsidP="008074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4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748E" w:rsidRPr="0080748E">
        <w:rPr>
          <w:rFonts w:ascii="Times New Roman" w:hAnsi="Times New Roman" w:cs="Times New Roman"/>
          <w:color w:val="000000"/>
          <w:sz w:val="28"/>
          <w:szCs w:val="28"/>
        </w:rPr>
        <w:t>.1.2</w:t>
      </w:r>
      <w:r w:rsidRPr="008074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E65" w:rsidRPr="0080748E">
        <w:rPr>
          <w:rFonts w:ascii="Times New Roman" w:hAnsi="Times New Roman" w:cs="Times New Roman"/>
          <w:color w:val="000000"/>
          <w:sz w:val="28"/>
          <w:szCs w:val="28"/>
        </w:rPr>
        <w:t>Танага, А.Н. Момент заключения договора в российском гражданском праве</w:t>
      </w:r>
      <w:r w:rsidR="00985E65" w:rsidRPr="003741EA">
        <w:rPr>
          <w:rFonts w:ascii="Times New Roman" w:hAnsi="Times New Roman" w:cs="Times New Roman"/>
          <w:color w:val="000000"/>
          <w:sz w:val="28"/>
          <w:szCs w:val="28"/>
        </w:rPr>
        <w:t>: монография. / А.Н. Танага. // Проспект. – 2023. – с.99.</w:t>
      </w:r>
    </w:p>
    <w:p w14:paraId="7C8AAA3B" w14:textId="77777777" w:rsidR="00C34A98" w:rsidRPr="003741EA" w:rsidRDefault="00C34A98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3.2. Статьи.</w:t>
      </w:r>
    </w:p>
    <w:p w14:paraId="6EB1A672" w14:textId="77777777" w:rsidR="0010507E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3.2.1. </w:t>
      </w:r>
      <w:r w:rsidR="00190C90" w:rsidRPr="003741EA">
        <w:rPr>
          <w:rFonts w:ascii="Times New Roman" w:hAnsi="Times New Roman" w:cs="Times New Roman"/>
          <w:color w:val="000000"/>
          <w:sz w:val="28"/>
          <w:szCs w:val="28"/>
        </w:rPr>
        <w:t>Аганина, И.В. Правовая природа и существенные условия договора участия в долевом строительстве. / И.В. Аганина. // Образование и право. – 2017. – № 4. – С. 10–15.</w:t>
      </w:r>
    </w:p>
    <w:p w14:paraId="304B5DEC" w14:textId="77777777" w:rsidR="0010507E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Борисова, Л.В. Счет эскроу как механизм защиты прав участников долевого строительства в условиях банкротства застройщика. / Л.В. Борисова. // Право и экономика. – 2020. – № 1. – С. 33–36.</w:t>
      </w:r>
    </w:p>
    <w:p w14:paraId="565EFFF9" w14:textId="77777777" w:rsidR="000D5321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3.2.3. 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</w:rPr>
        <w:t>Долгих, Ю.В. Незаконное привлечение денежных средств участников долевого строительства. / Ю.В. Долгих. // Вестник магистратуры. – 2016. – № 11-3 (62). – С. 112–114.</w:t>
      </w:r>
    </w:p>
    <w:p w14:paraId="158EDA1D" w14:textId="77777777" w:rsidR="000D5321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3.2.4. </w:t>
      </w:r>
      <w:r w:rsidR="000D5321" w:rsidRPr="003741EA">
        <w:rPr>
          <w:rFonts w:ascii="Times New Roman" w:hAnsi="Times New Roman" w:cs="Times New Roman"/>
          <w:color w:val="000000"/>
          <w:sz w:val="28"/>
          <w:szCs w:val="28"/>
        </w:rPr>
        <w:t>Иванов, А.А. Понятие института долевого строительства коммерческих объектов недвижимости. / А.А. Иванов. // Цивилист. – 2022. – № 1. – С. 1–12.</w:t>
      </w:r>
    </w:p>
    <w:p w14:paraId="2452382B" w14:textId="77777777" w:rsidR="00131560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3.2.5. </w:t>
      </w:r>
      <w:r w:rsidR="008235CE" w:rsidRPr="003741EA">
        <w:rPr>
          <w:rFonts w:ascii="Times New Roman" w:hAnsi="Times New Roman" w:cs="Times New Roman"/>
          <w:color w:val="000000"/>
          <w:sz w:val="28"/>
          <w:szCs w:val="28"/>
        </w:rPr>
        <w:t>Ковалева, О.А., Гагал, Е.А. Некоторые проблемы правового регулирования договора участия в долевом строительстве. / О.А. Ковалева, Е.А. Гагал. // Вестник Нижегородского университета им. Н.И. Лобачевского. – 2017. – № 2. – С. 134–138.</w:t>
      </w:r>
    </w:p>
    <w:p w14:paraId="014194DA" w14:textId="77777777" w:rsidR="00131560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3.2.6. </w:t>
      </w:r>
      <w:r w:rsidR="00131560" w:rsidRPr="003741EA">
        <w:rPr>
          <w:rFonts w:ascii="Times New Roman" w:hAnsi="Times New Roman" w:cs="Times New Roman"/>
          <w:color w:val="000000"/>
          <w:sz w:val="28"/>
          <w:szCs w:val="28"/>
        </w:rPr>
        <w:t>Лашманов, О.И. Проблемы законодательного регулирования участия в долевом строительстве: реальность и перспективы. / О.И. Лашманов. // Вестник Марийского государственного университета. – 2017. – № 3 (11). – С. 84–87.</w:t>
      </w:r>
    </w:p>
    <w:p w14:paraId="4BF830C2" w14:textId="77777777" w:rsidR="0010507E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3.2.7. </w:t>
      </w:r>
      <w:r w:rsidR="00131560" w:rsidRPr="003741EA">
        <w:rPr>
          <w:rFonts w:ascii="Times New Roman" w:hAnsi="Times New Roman" w:cs="Times New Roman"/>
          <w:color w:val="000000"/>
          <w:sz w:val="28"/>
          <w:szCs w:val="28"/>
        </w:rPr>
        <w:t>Маргарян, М.Г. Правовое регулирование в долевом строительстве РФ. / М.Г. Маргарян. // Международный научный журнал «ВЕСТНИК НАУКИ». – 2020. – № 1 (22). – С. 91–93.</w:t>
      </w:r>
    </w:p>
    <w:p w14:paraId="0B7359D9" w14:textId="77777777" w:rsidR="0010507E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3.2.8.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Машин, А.А. Некоторые процессуальные особенности рассмотрения гражданских дел, связанных с участием граждан в долевом строительстве. / А.А. Машин. // Российский судья. – 2021. – № 5. – С. 1–6.</w:t>
      </w:r>
    </w:p>
    <w:p w14:paraId="634A90D4" w14:textId="77777777" w:rsidR="000D5321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3.2.9. </w:t>
      </w:r>
      <w:r w:rsidR="000D5321" w:rsidRPr="003741EA">
        <w:rPr>
          <w:rFonts w:ascii="Times New Roman" w:hAnsi="Times New Roman" w:cs="Times New Roman"/>
          <w:color w:val="000000"/>
          <w:sz w:val="28"/>
          <w:szCs w:val="28"/>
        </w:rPr>
        <w:t>Опекунов, В.А., Аллахвердовна, М.Д. Исследование существующей системы долевого участия в строительстве объектов жилой недвижимости и перспективы её развития. / В.А. Опекунов, М.Д. Аллахвердовна. // Вестник университета. – 2019. – № 12. – С. 126–132.</w:t>
      </w:r>
    </w:p>
    <w:p w14:paraId="3EA2FB4B" w14:textId="77777777" w:rsidR="00985E65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3.2.10. </w:t>
      </w:r>
      <w:r w:rsidR="00190C90" w:rsidRPr="003741EA">
        <w:rPr>
          <w:rFonts w:ascii="Times New Roman" w:hAnsi="Times New Roman" w:cs="Times New Roman"/>
          <w:color w:val="000000"/>
          <w:sz w:val="28"/>
          <w:szCs w:val="28"/>
        </w:rPr>
        <w:t>Сартакова, О.В. Правовое регулирование отношений по участию в долевом строительстве. / О.В. Сартакова. // Вестник магистратуры. – 2015. – № 12 (51). – С. 81–85.</w:t>
      </w:r>
    </w:p>
    <w:p w14:paraId="0D8F43C4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3.2.11. </w:t>
      </w:r>
      <w:r w:rsidR="0010507E" w:rsidRPr="003741EA">
        <w:rPr>
          <w:rFonts w:ascii="Times New Roman" w:hAnsi="Times New Roman" w:cs="Times New Roman"/>
          <w:color w:val="000000"/>
          <w:sz w:val="28"/>
          <w:szCs w:val="28"/>
        </w:rPr>
        <w:t>Хамов, А.Ю. Счет эскроу как способ защиты прав участников долевого строительства. / А.Ю. Хамов. // Юрист. – 2019. – № 4. – С. 56–62.</w:t>
      </w:r>
    </w:p>
    <w:p w14:paraId="4C276FAC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3.2.12.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Шарапов, В.В. Юридический комментарий к статье 15.4 Федерального закона № 214-ФЗ от 30.12.2004 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/ В.В. Шарапов. // 2020. – С. 1–39.</w:t>
      </w:r>
    </w:p>
    <w:p w14:paraId="1FF3FF8A" w14:textId="77777777" w:rsidR="000E4638" w:rsidRPr="003741EA" w:rsidRDefault="00C34A98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A34B2" w:rsidRPr="003741EA">
        <w:rPr>
          <w:rFonts w:ascii="Times New Roman" w:hAnsi="Times New Roman" w:cs="Times New Roman"/>
          <w:color w:val="000000"/>
          <w:sz w:val="28"/>
          <w:szCs w:val="28"/>
        </w:rPr>
        <w:t>. Интернет-ресурсы.</w:t>
      </w:r>
    </w:p>
    <w:p w14:paraId="6E9F13BE" w14:textId="77777777" w:rsidR="000E4638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Каков порядок передачи объекта долевого строительства участнику долевого строительства? // Электронный журнал «Азбука права». – 2024. – С. 1–5. – Режим доступа: </w:t>
      </w:r>
      <w:hyperlink r:id="rId46" w:history="1"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0E4638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0E4638" w:rsidRPr="00374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C54C38" w14:textId="77777777" w:rsidR="00DF1714" w:rsidRPr="003741EA" w:rsidRDefault="003741EA" w:rsidP="003741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DF1714" w:rsidRPr="003741EA">
        <w:rPr>
          <w:rFonts w:ascii="Times New Roman" w:hAnsi="Times New Roman" w:cs="Times New Roman"/>
          <w:color w:val="000000"/>
          <w:sz w:val="28"/>
          <w:szCs w:val="28"/>
        </w:rPr>
        <w:t>Каковы способы защиты участников долевого строительства? // Электронный журнал «</w:t>
      </w:r>
      <w:r w:rsidR="00985E65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Азбука права». – 2024. – С. 1–8. – Режим доступа: </w:t>
      </w:r>
      <w:hyperlink r:id="rId47" w:history="1"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online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="00985E65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985E65" w:rsidRPr="00374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09E546" w14:textId="77777777" w:rsidR="000D5321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0D5321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Обзоры рынка многоквартирного жилищного строительства РФ. Ключевые показатели рынка, детальный анализ строительства в региональном разрезе и по стране в целом [Электронный ресурс] / </w:t>
      </w:r>
      <w:r w:rsidR="000D5321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0D5321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8" w:history="1">
        <w:r w:rsidR="000D5321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https://xn--d1aqf.xn--p1ai/analytics/housing-construction/</w:t>
        </w:r>
      </w:hyperlink>
      <w:r w:rsidR="000D5321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: 01.04.2024).</w:t>
      </w:r>
    </w:p>
    <w:p w14:paraId="71AD7B9A" w14:textId="77777777" w:rsidR="00C84F26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8235CE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аналитические отчеты Росреестра. Сведения за январь – декабрь 2023 года по показателя «Количество зарегистрированных договоров участия в долевом строительстве», «Количество договоров участия в долевом строительстве, которыми предусмотрена обязанность участника долевого строительства внести денежные средства на счета эскроу» [Электронный ресурс] / </w:t>
      </w:r>
      <w:r w:rsidR="008235CE" w:rsidRPr="003741EA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8235CE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9" w:history="1">
        <w:r w:rsidR="008235CE" w:rsidRPr="003741E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https://rosreestr.gov.ru/open-service/statistika-i-analitika/statisticheskaya-otchetnost/</w:t>
        </w:r>
      </w:hyperlink>
      <w:r w:rsidR="00C84F26" w:rsidRPr="003741EA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: 01.04.2024).</w:t>
      </w:r>
    </w:p>
    <w:p w14:paraId="276BC699" w14:textId="77777777" w:rsidR="00190C90" w:rsidRPr="003741EA" w:rsidRDefault="003741EA" w:rsidP="003741E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ППК «Фонд разви</w:t>
      </w:r>
      <w:r w:rsidR="00B7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территорий» от 28.04.2022 № 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11379</w:t>
      </w:r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АЗ «О передаче нежилых помещений» // Режим доступа: </w:t>
      </w:r>
      <w:hyperlink r:id="rId50" w:history="1"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online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consultant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="00C84F26" w:rsidRPr="003741EA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="00C84F26" w:rsidRPr="003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190C90" w:rsidRPr="003741EA" w:rsidSect="004B4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1BF4" w14:textId="77777777" w:rsidR="00F46D9D" w:rsidRDefault="00F46D9D" w:rsidP="002643A1">
      <w:pPr>
        <w:spacing w:after="0" w:line="240" w:lineRule="auto"/>
      </w:pPr>
      <w:r>
        <w:separator/>
      </w:r>
    </w:p>
  </w:endnote>
  <w:endnote w:type="continuationSeparator" w:id="0">
    <w:p w14:paraId="1DD090F6" w14:textId="77777777" w:rsidR="00F46D9D" w:rsidRDefault="00F46D9D" w:rsidP="0026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E299" w14:textId="77777777" w:rsidR="00F46D9D" w:rsidRDefault="00F46D9D" w:rsidP="002643A1">
      <w:pPr>
        <w:spacing w:after="0" w:line="240" w:lineRule="auto"/>
      </w:pPr>
      <w:r>
        <w:separator/>
      </w:r>
    </w:p>
  </w:footnote>
  <w:footnote w:type="continuationSeparator" w:id="0">
    <w:p w14:paraId="16D88B4A" w14:textId="77777777" w:rsidR="00F46D9D" w:rsidRDefault="00F46D9D" w:rsidP="002643A1">
      <w:pPr>
        <w:spacing w:after="0" w:line="240" w:lineRule="auto"/>
      </w:pPr>
      <w:r>
        <w:continuationSeparator/>
      </w:r>
    </w:p>
  </w:footnote>
  <w:footnote w:id="1">
    <w:p w14:paraId="39ADA8B3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Сартакова, О.В. Правовое регулирование отношений по участию в долевом строительстве. / О.В. Сартакова. // Вестник магистратуры. – 2015. – № 12 (51). – С. 81.</w:t>
      </w:r>
    </w:p>
  </w:footnote>
  <w:footnote w:id="2">
    <w:p w14:paraId="562DAE7F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Аганина, И.В. Правовая природа и существенные условия договора участия в долевом строительстве. / И.В. Аганина. // Образование и право. – 2017. – № 4. – С. 11.</w:t>
      </w:r>
    </w:p>
  </w:footnote>
  <w:footnote w:id="3">
    <w:p w14:paraId="318C2550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Сведения, аналитические отчеты Росреестра. Сведения за январь – декабрь 2023 года по показателя «Количество зарегистрированных договоров участия в долевом строительстве», «Количество договоров участия в долевом строительстве, которыми предусмотрена обязанность участника долевого строительства внести денежные средства на счета эскроу» [Электронный ресурс] / </w:t>
      </w:r>
      <w:r w:rsidRPr="000E4638">
        <w:rPr>
          <w:rFonts w:ascii="Times New Roman" w:hAnsi="Times New Roman" w:cs="Times New Roman"/>
          <w:color w:val="000000"/>
          <w:lang w:val="en-US"/>
        </w:rPr>
        <w:t>URL</w:t>
      </w:r>
      <w:r w:rsidRPr="000E4638">
        <w:rPr>
          <w:rFonts w:ascii="Times New Roman" w:hAnsi="Times New Roman" w:cs="Times New Roman"/>
          <w:color w:val="000000"/>
        </w:rPr>
        <w:t xml:space="preserve">: </w:t>
      </w:r>
      <w:hyperlink r:id="rId1" w:history="1">
        <w:r w:rsidRPr="000E4638">
          <w:rPr>
            <w:rStyle w:val="a6"/>
            <w:rFonts w:ascii="Times New Roman" w:hAnsi="Times New Roman" w:cs="Times New Roman"/>
            <w:color w:val="000000"/>
          </w:rPr>
          <w:t>https://rosreestr.gov.ru/open-service/statistika-i-analitika/statisticheskaya-otchetnost/</w:t>
        </w:r>
      </w:hyperlink>
      <w:r w:rsidRPr="000E4638">
        <w:rPr>
          <w:rFonts w:ascii="Times New Roman" w:hAnsi="Times New Roman" w:cs="Times New Roman"/>
          <w:color w:val="000000"/>
        </w:rPr>
        <w:t xml:space="preserve"> (дата обращения : 01.04.2024).</w:t>
      </w:r>
    </w:p>
  </w:footnote>
  <w:footnote w:id="4">
    <w:p w14:paraId="68804C78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Ковалева, О.А., Гагал, Е.А. Некоторые проблемы правового регулирования договора участия в долевом строительстве. / О.А. Ковалева, Е.А. Гагал. // Вестник Нижегородского университета им. Н.И. Лобачевского. – 2017. – № 2. – С. 137.</w:t>
      </w:r>
    </w:p>
  </w:footnote>
  <w:footnote w:id="5">
    <w:p w14:paraId="1D0292B4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Кодекс Российской Федерации об административных правонарушения : федер. закон от 30 дек. 2001 г. № 195-ФЗ // Собр. законодательства Рос. Федерации. – 2002. – № 1 (Часть </w:t>
      </w:r>
      <w:r w:rsidRPr="000E4638">
        <w:rPr>
          <w:rFonts w:ascii="Times New Roman" w:hAnsi="Times New Roman" w:cs="Times New Roman"/>
          <w:color w:val="000000"/>
          <w:lang w:val="en-US"/>
        </w:rPr>
        <w:t>I</w:t>
      </w:r>
      <w:r w:rsidRPr="000E4638">
        <w:rPr>
          <w:rFonts w:ascii="Times New Roman" w:hAnsi="Times New Roman" w:cs="Times New Roman"/>
          <w:color w:val="000000"/>
        </w:rPr>
        <w:t>). – Ст. 1. – (с изм. и доп. на 01.04.2024).</w:t>
      </w:r>
    </w:p>
  </w:footnote>
  <w:footnote w:id="6">
    <w:p w14:paraId="06C2C794" w14:textId="77777777" w:rsidR="009B1817" w:rsidRPr="00F828DA" w:rsidRDefault="009B1817" w:rsidP="00B707BF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hAnsi="Times New Roman" w:cs="Times New Roman"/>
          <w:color w:val="000000"/>
          <w:spacing w:val="4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: федер. закон от 30 дек. </w:t>
      </w:r>
      <w:r w:rsidRPr="00F828DA">
        <w:rPr>
          <w:rFonts w:ascii="Times New Roman" w:hAnsi="Times New Roman" w:cs="Times New Roman"/>
          <w:color w:val="000000"/>
          <w:spacing w:val="4"/>
        </w:rPr>
        <w:t xml:space="preserve">2004 г. № 214-ФЗ // </w:t>
      </w:r>
      <w:r w:rsidRPr="00F828DA">
        <w:rPr>
          <w:rFonts w:ascii="Times New Roman" w:hAnsi="Times New Roman" w:cs="Times New Roman"/>
          <w:color w:val="000000"/>
        </w:rPr>
        <w:t>Собр. законодательства Рос. Федерации. – 2005. – № 1. – Ст. 40. – (с изм. и доп. на 01.04.2024).</w:t>
      </w:r>
    </w:p>
  </w:footnote>
  <w:footnote w:id="7">
    <w:p w14:paraId="505A1FD5" w14:textId="78A420C6" w:rsidR="00F828DA" w:rsidRDefault="00F828DA" w:rsidP="00F828DA">
      <w:pPr>
        <w:pStyle w:val="a3"/>
        <w:ind w:firstLine="709"/>
        <w:jc w:val="both"/>
      </w:pPr>
      <w:r w:rsidRPr="00F828DA">
        <w:rPr>
          <w:rStyle w:val="a5"/>
          <w:rFonts w:ascii="Times New Roman" w:hAnsi="Times New Roman" w:cs="Times New Roman"/>
          <w:color w:val="000000"/>
        </w:rPr>
        <w:footnoteRef/>
      </w:r>
      <w:r w:rsidRPr="00F828DA">
        <w:rPr>
          <w:rFonts w:ascii="Times New Roman" w:hAnsi="Times New Roman" w:cs="Times New Roman"/>
          <w:color w:val="000000"/>
        </w:rPr>
        <w:t xml:space="preserve"> То есть не наделёнными специальными правами и гарантиями, предусмотренными для дольщиков законодательством об участии в долевом строительстве.</w:t>
      </w:r>
    </w:p>
  </w:footnote>
  <w:footnote w:id="8">
    <w:p w14:paraId="796F377A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Долгих, Ю.В. Незаконное привлечение денежных средств участников долевого строительства. / Ю.В. Долгих. // Вестник магистратуры. – 2016. – № 11-3 (62). – С. 112.</w:t>
      </w:r>
    </w:p>
  </w:footnote>
  <w:footnote w:id="9">
    <w:p w14:paraId="3AB044CC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Обзоры рынка многоквартирного жилищного строительства РФ. Ключевые показатели рынка, детальный анализ строительства в региональном разрезе и по стране в целом [Электронный ресурс] / </w:t>
      </w:r>
      <w:r w:rsidRPr="000E4638">
        <w:rPr>
          <w:rFonts w:ascii="Times New Roman" w:hAnsi="Times New Roman" w:cs="Times New Roman"/>
          <w:color w:val="000000"/>
          <w:lang w:val="en-US"/>
        </w:rPr>
        <w:t>URL</w:t>
      </w:r>
      <w:r w:rsidRPr="000E4638">
        <w:rPr>
          <w:rFonts w:ascii="Times New Roman" w:hAnsi="Times New Roman" w:cs="Times New Roman"/>
          <w:color w:val="000000"/>
        </w:rPr>
        <w:t xml:space="preserve">: </w:t>
      </w:r>
      <w:hyperlink r:id="rId2" w:history="1">
        <w:r w:rsidRPr="000E4638">
          <w:rPr>
            <w:rStyle w:val="a6"/>
            <w:rFonts w:ascii="Times New Roman" w:hAnsi="Times New Roman" w:cs="Times New Roman"/>
            <w:color w:val="000000"/>
          </w:rPr>
          <w:t>https://xn--d1aqf.xn--p1ai/analytics/housing-construction/</w:t>
        </w:r>
      </w:hyperlink>
      <w:r w:rsidRPr="000E4638">
        <w:rPr>
          <w:rFonts w:ascii="Times New Roman" w:hAnsi="Times New Roman" w:cs="Times New Roman"/>
          <w:color w:val="000000"/>
        </w:rPr>
        <w:t xml:space="preserve"> (дата обращения : 01.04.2024).</w:t>
      </w:r>
    </w:p>
  </w:footnote>
  <w:footnote w:id="10">
    <w:p w14:paraId="174C1B28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Опекунов, В.А., Аллахвердовна, М.Д. Исследование существующей системы долевого участия в строительстве объектов жилой недвижимости и перспективы её развития. / В.А. Опекунов, М.Д. Аллахвердовна. // Вестник университета. – 2019. – № 12. – С. 126–127.</w:t>
      </w:r>
    </w:p>
  </w:footnote>
  <w:footnote w:id="11">
    <w:p w14:paraId="5DBA8739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Иванов, А.А. Понятие института долевого строительства коммерческих объектов недвижимости. / А.А. Иванов. // Цивилист. – 2022. – № 1. – С. 7.</w:t>
      </w:r>
    </w:p>
  </w:footnote>
  <w:footnote w:id="12">
    <w:p w14:paraId="57E290AA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Лашманов, О.И. Проблемы законодательного регулирования участия в долевом строительстве: реальность и перспективы. / О.И. Лашманов. // Вестник Марийского государственного университета. – 2017. – № 3 (11). – С. 85.</w:t>
      </w:r>
    </w:p>
  </w:footnote>
  <w:footnote w:id="13">
    <w:p w14:paraId="29D4A65F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Маргарян, М.Г. Правовое регулирование в долевом строительстве РФ. / М.Г. Маргарян. // Международный научный журнал «ВЕСТНИК НАУКИ». – 2020. – № 1 (22). – С. 91.</w:t>
      </w:r>
    </w:p>
  </w:footnote>
  <w:footnote w:id="14">
    <w:p w14:paraId="5DFF5178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hAnsi="Times New Roman" w:cs="Times New Roman"/>
          <w:color w:val="000000"/>
          <w:spacing w:val="4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федер. закон от 30 дек. 2004 г. № 214-ФЗ (ред. от 29.07.2017) // Режим доступа: </w:t>
      </w:r>
      <w:hyperlink r:id="rId3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15">
    <w:p w14:paraId="26E542F6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hAnsi="Times New Roman" w:cs="Times New Roman"/>
          <w:color w:val="000000"/>
          <w:spacing w:val="4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федер. закон от 30 дек. 2004 г. № 214-ФЗ (ред. от 01.07.2018) // Режим доступа: </w:t>
      </w:r>
      <w:hyperlink r:id="rId4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16">
    <w:p w14:paraId="44468D17" w14:textId="77777777" w:rsidR="009B1817" w:rsidRPr="000E4638" w:rsidRDefault="009B1817" w:rsidP="000E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E4638">
        <w:rPr>
          <w:rStyle w:val="a5"/>
          <w:rFonts w:ascii="Times New Roman" w:hAnsi="Times New Roman" w:cs="Times New Roman"/>
          <w:color w:val="000000"/>
          <w:sz w:val="20"/>
          <w:szCs w:val="20"/>
        </w:rPr>
        <w:footnoteRef/>
      </w:r>
      <w:r w:rsidRPr="000E4638">
        <w:rPr>
          <w:rFonts w:ascii="Times New Roman" w:hAnsi="Times New Roman" w:cs="Times New Roman"/>
          <w:color w:val="000000"/>
          <w:sz w:val="20"/>
          <w:szCs w:val="20"/>
        </w:rPr>
        <w:t xml:space="preserve"> О защите прав потребителей : закон от 7 фев. 1992 г. № 2300-1 // Собр. законодательства Рос. Федерации. – 1996. – № 3. – Ст. 140. – (с изм. и доп. на 01.04.2024).</w:t>
      </w:r>
    </w:p>
  </w:footnote>
  <w:footnote w:id="17">
    <w:p w14:paraId="619F8E42" w14:textId="77777777" w:rsidR="009B1817" w:rsidRPr="001946A3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1946A3">
        <w:rPr>
          <w:rFonts w:ascii="Times New Roman" w:hAnsi="Times New Roman" w:cs="Times New Roman"/>
          <w:color w:val="000000"/>
          <w:spacing w:val="4"/>
        </w:rPr>
        <w:t>О рассмотрении судами гражданских дел по спорам о защите прав потребителей : Пост. Пленума Верховного Суда Рос. Федерации от 28 июня 2012 г. № 17 // Российская газета. – 2012. – № 156.</w:t>
      </w:r>
    </w:p>
  </w:footnote>
  <w:footnote w:id="18">
    <w:p w14:paraId="41217130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Гражданский кодекс Российской Федерации (часть первая) : федер. закон от 30 нояб. 1994 г. № 51</w:t>
      </w:r>
      <w:r w:rsidRPr="000E4638">
        <w:rPr>
          <w:rFonts w:ascii="Times New Roman" w:hAnsi="Times New Roman" w:cs="Times New Roman"/>
          <w:color w:val="000000"/>
        </w:rPr>
        <w:noBreakHyphen/>
        <w:t>ФЗ // Собр. законодательства Рос. Федерации. – 1994. – № 32. – Ст. 3301. – (с изм. и доп. на 01.04.2024).</w:t>
      </w:r>
    </w:p>
  </w:footnote>
  <w:footnote w:id="19">
    <w:p w14:paraId="3B0017E7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19.12.2017 года № 18</w:t>
      </w:r>
      <w:r w:rsidRPr="000E4638">
        <w:rPr>
          <w:color w:val="000000"/>
          <w:sz w:val="20"/>
          <w:szCs w:val="20"/>
        </w:rPr>
        <w:noBreakHyphen/>
        <w:t xml:space="preserve">КГ17-239 // Режим доступа: </w:t>
      </w:r>
      <w:hyperlink r:id="rId5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20">
    <w:p w14:paraId="0DA1CE1D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Машин, А.А. Некоторые процессуальные особенности рассмотрения гражданских дел, связанных с участием граждан в долевом строительстве. / А.А. Машин. // Российский судья. – 2021. – № 5. – С. 3–4.</w:t>
      </w:r>
    </w:p>
  </w:footnote>
  <w:footnote w:id="21">
    <w:p w14:paraId="136CF62B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Хамов, А.Ю. Счет эскроу как способ защиты прав участников долевого строительства. / А.Ю. Хамов. // Юрист. – 2019. – № 4. – С. 56–62.</w:t>
      </w:r>
    </w:p>
  </w:footnote>
  <w:footnote w:id="22">
    <w:p w14:paraId="562C9BF9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Об утверждении критериев (требований), которым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Федерации: Пост. Правительства Рос. Федерации от 18 июня 2018 № 697 // Собр</w:t>
      </w:r>
      <w:r w:rsidRPr="000E4638">
        <w:rPr>
          <w:rFonts w:ascii="Times New Roman" w:hAnsi="Times New Roman" w:cs="Times New Roman"/>
          <w:color w:val="000000"/>
        </w:rPr>
        <w:t>. законодательства Рос. Федерации. – 2018. – № 27. – Ст. 4066. – (с изм. и доп. на 01.04.2024).</w:t>
      </w:r>
    </w:p>
  </w:footnote>
  <w:footnote w:id="23">
    <w:p w14:paraId="08687CD2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Борисова, Л.В. Счет эскроу как механизм защиты прав участников долевого строительства в условиях банкротства застройщика. / Л.В. Борисова. // Право и экономика. – 2020. – № 1. – С. 33–36.</w:t>
      </w:r>
    </w:p>
  </w:footnote>
  <w:footnote w:id="24">
    <w:p w14:paraId="2B894434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Каковы способы защиты участников долевого строительства? // Электронный журнал «Азбука права». – 2024. – С. 1–8. – Режим доступа: </w:t>
      </w:r>
      <w:hyperlink r:id="rId6" w:history="1"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http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://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www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.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online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/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consultant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.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ru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/</w:t>
        </w:r>
      </w:hyperlink>
      <w:r w:rsidRPr="000E4638">
        <w:rPr>
          <w:rFonts w:ascii="Times New Roman" w:hAnsi="Times New Roman" w:cs="Times New Roman"/>
          <w:color w:val="000000"/>
        </w:rPr>
        <w:t>.</w:t>
      </w:r>
    </w:p>
  </w:footnote>
  <w:footnote w:id="25">
    <w:p w14:paraId="4C0A5668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Танага, А.Н. Момент заключения договора в российском гражданском праве: монография. / А.Н. Танага. // Проспект. – 2023. – С. 6.</w:t>
      </w:r>
    </w:p>
  </w:footnote>
  <w:footnote w:id="26">
    <w:p w14:paraId="43A1B39D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Пункт 16 Обзора судебной практики разрешения дел по спорам, возникающим в связи с участием граждан в долевом строительстве многоквартирных домов и иных объектов недвижимости (утв. Президиумом Верховного Суда РФ 19.07.2017) [Электронный ресурс] // Бюл. Верхов. Суда Рос. Федерации. – 2018. – № 9. – Режим доступа:</w:t>
      </w:r>
      <w:r w:rsidRPr="000E4638">
        <w:rPr>
          <w:rStyle w:val="a6"/>
          <w:color w:val="000000"/>
          <w:sz w:val="20"/>
          <w:szCs w:val="20"/>
        </w:rPr>
        <w:t xml:space="preserve"> </w:t>
      </w:r>
      <w:hyperlink r:id="rId7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27">
    <w:p w14:paraId="2D747417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Уголовный кодекс Российской Федерации : федер. закон от 13 июня 1996 г. № 63</w:t>
      </w:r>
      <w:r w:rsidRPr="000E4638">
        <w:rPr>
          <w:rFonts w:ascii="Times New Roman" w:hAnsi="Times New Roman" w:cs="Times New Roman"/>
          <w:color w:val="000000"/>
        </w:rPr>
        <w:noBreakHyphen/>
        <w:t>ФЗ // Собр. законодательства Рос. Федерации. – 1996. – № 25. – Ст. 2954. – (с изм. и доп. на 01.04.2024).</w:t>
      </w:r>
    </w:p>
  </w:footnote>
  <w:footnote w:id="28">
    <w:p w14:paraId="679658F7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Четвертого кассационного суда общей юрисдикции от 27.08.2020 года по делу № 88</w:t>
      </w:r>
      <w:r w:rsidRPr="000E4638">
        <w:rPr>
          <w:rFonts w:ascii="Times New Roman" w:hAnsi="Times New Roman" w:cs="Times New Roman"/>
          <w:color w:val="000000"/>
        </w:rPr>
        <w:noBreakHyphen/>
        <w:t xml:space="preserve">18527/2020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8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29">
    <w:p w14:paraId="0DDFE7EE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Девятого кассационного суда общей юрисдикции от 24.08.2023 года № 88</w:t>
      </w:r>
      <w:r w:rsidRPr="000E4638">
        <w:rPr>
          <w:rFonts w:ascii="Times New Roman" w:hAnsi="Times New Roman" w:cs="Times New Roman"/>
          <w:color w:val="000000"/>
        </w:rPr>
        <w:noBreakHyphen/>
        <w:t xml:space="preserve">7883/2023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9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0">
    <w:p w14:paraId="61D15406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Пятого кассационной суда общей юрисдикции от 15.01.2020 года по делу № 88-48/2020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0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1">
    <w:p w14:paraId="36915DB8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Шестого кассационного суда общей юрисдикции от 01.06.2023 года № 88-10725/2023 по делу № 2</w:t>
      </w:r>
      <w:r w:rsidRPr="000E4638">
        <w:rPr>
          <w:rFonts w:ascii="Times New Roman" w:hAnsi="Times New Roman" w:cs="Times New Roman"/>
          <w:color w:val="000000"/>
        </w:rPr>
        <w:noBreakHyphen/>
        <w:t xml:space="preserve">1777/2022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1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2">
    <w:p w14:paraId="01C53922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Судебной коллегии по гражданским делам Верховного суда Российской Федерации от 15.02.2022 года № 46-КГ21-40-К6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2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3">
    <w:p w14:paraId="062D864D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Пункт 1 Обзора судебной практики разрешения дел по спорам, возникающим в связи с участием граждан в долевом строительстве многоквартирных домов и иных объектов недвижимости (утв. Президиумом Верховного Суда РФ 19.07.2017)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[Электронный ресурс] // Бюл. Верхов. Суда Рос. Федерации. – 2018. – № 9. – Режим доступа: </w:t>
      </w:r>
      <w:hyperlink r:id="rId13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4">
    <w:p w14:paraId="1B85ED40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первого кассационного суда общей юрисдикции от 28.02.2024 года № 88-5182/2024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4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5">
    <w:p w14:paraId="7BEB8056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Шарапов, В.В. Юридический комментарий к статье 15.4 Федерального закона № 214-ФЗ от 30.12.2004 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/ В.В. Шарапов. // 2020. – С. 27.</w:t>
      </w:r>
    </w:p>
  </w:footnote>
  <w:footnote w:id="36">
    <w:p w14:paraId="14A75ADE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Определение Третьего кассационного суда общей юрисдикции от 19.12.2022 года по делу № 88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noBreakHyphen/>
        <w:t xml:space="preserve">21400/2022 </w:t>
      </w:r>
      <w:r w:rsidRPr="000E4638">
        <w:rPr>
          <w:rFonts w:ascii="Times New Roman" w:hAnsi="Times New Roman" w:cs="Times New Roman"/>
          <w:color w:val="000000"/>
        </w:rPr>
        <w:t xml:space="preserve">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5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7">
    <w:p w14:paraId="7355BD01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Восьмого кассационного суда общей юрисдикции от 08.07.2021 года № 88-12314/2021 </w:t>
      </w:r>
      <w:r w:rsidRPr="000E4638">
        <w:rPr>
          <w:rFonts w:ascii="Times New Roman" w:hAnsi="Times New Roman" w:cs="Times New Roman"/>
          <w:color w:val="000000"/>
        </w:rPr>
        <w:t xml:space="preserve">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6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8">
    <w:p w14:paraId="3B40BEB5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Определение Шестого кассационного суда общей юрисдикции от 04.05.2023 года № 88-8445/2023 </w:t>
      </w:r>
      <w:r w:rsidRPr="000E4638">
        <w:rPr>
          <w:rFonts w:ascii="Times New Roman" w:hAnsi="Times New Roman" w:cs="Times New Roman"/>
          <w:color w:val="000000"/>
        </w:rPr>
        <w:t xml:space="preserve">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7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9">
    <w:p w14:paraId="3DE0FC99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Постановление Восемнадцатого арбитражного апелляционного суда от 17.11.2016 года № 18АП</w:t>
      </w:r>
      <w:r w:rsidRPr="000E4638">
        <w:rPr>
          <w:rFonts w:ascii="Times New Roman" w:hAnsi="Times New Roman" w:cs="Times New Roman"/>
          <w:color w:val="000000"/>
        </w:rPr>
        <w:noBreakHyphen/>
        <w:t xml:space="preserve">13018/2016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8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0">
    <w:p w14:paraId="7B47410F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Третьего кассационного суда общей юрисдикции от 04.09.2023 № 88-18004/2023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19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1">
    <w:p w14:paraId="7797E797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Четвертого кассационного суда общей юрисдикции от 26.03.2024 года № 88-8946/2024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20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2">
    <w:p w14:paraId="199C7189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Каков порядок передачи объекта долевого строительства участнику долевого строительства? // Электронный журнал «Азбука права». – 2024. – С. 3. – Режим доступа: </w:t>
      </w:r>
      <w:hyperlink r:id="rId21" w:history="1"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http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://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www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.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online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/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consultant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.</w:t>
        </w:r>
        <w:r w:rsidRPr="000E4638">
          <w:rPr>
            <w:rStyle w:val="a6"/>
            <w:rFonts w:ascii="Times New Roman" w:hAnsi="Times New Roman" w:cs="Times New Roman"/>
            <w:color w:val="000000"/>
            <w:lang w:val="en-US"/>
          </w:rPr>
          <w:t>ru</w:t>
        </w:r>
        <w:r w:rsidRPr="000E4638">
          <w:rPr>
            <w:rStyle w:val="a6"/>
            <w:rFonts w:ascii="Times New Roman" w:hAnsi="Times New Roman" w:cs="Times New Roman"/>
            <w:color w:val="000000"/>
          </w:rPr>
          <w:t>/</w:t>
        </w:r>
      </w:hyperlink>
      <w:r w:rsidRPr="000E4638">
        <w:rPr>
          <w:rFonts w:ascii="Times New Roman" w:hAnsi="Times New Roman" w:cs="Times New Roman"/>
          <w:color w:val="000000"/>
        </w:rPr>
        <w:t>.</w:t>
      </w:r>
    </w:p>
  </w:footnote>
  <w:footnote w:id="43">
    <w:p w14:paraId="21BC5AFB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 ставке рефинансирования Банка России и ключевой ставке Банка России: указание Банка России от 11 дек. 2015 г. № 3894-У [Электронный ресурс] // Вестник Банка России. – 2015. – № 115. – Режим доступа: </w:t>
      </w:r>
      <w:hyperlink r:id="rId22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44">
    <w:p w14:paraId="51FB0A3A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Российской Федерации от 27.02.2024 года № 127-КГ23-18-К4 // Режим доступа: </w:t>
      </w:r>
      <w:hyperlink r:id="rId23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45">
    <w:p w14:paraId="26C43202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Пункт 21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 года)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[Электронный ресурс] // Бюл. Верхов. Суда Рос. Федерации. – 2014. – № 3. – Режим доступа: </w:t>
      </w:r>
      <w:hyperlink r:id="rId24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6">
    <w:p w14:paraId="4FBF2F86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судебной коллегии по гражданским делам Верховного Суда Российской Федерации от 14.05.2019 года № 41-КГ19-12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25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7">
    <w:p w14:paraId="748EF561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Пункт 9 Обзора судебной практики разрешения дел по спорам, возникающим в связи с участием граждан в долевом строительстве многоквартирных домов и иных объектов недвижимости (утв. Президиумом Верховного Суда РФ 19.07.2017 года)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[Электронный ресурс] // Бюл. Верхов. Суда Рос. Федерации. – 2018. – № 9. – Режим доступа: </w:t>
      </w:r>
      <w:hyperlink r:id="rId26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8">
    <w:p w14:paraId="2B6871F1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Конституционного Суда РФ от 15.01.2015 года № 6-О «Об отказе в принятии к рассмотрению жалобы гражданки Рычковой Татьяны Александровны на нарушение ее конституционных прав частью первой статьи 333 Гражданского кодекса Российской Федерации»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27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49">
    <w:p w14:paraId="60E7ED03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Конституционного Суда РФ от 14.03.2001 года № 80-О «Об отказе в принятии к рассмотрению жалобы граждан Бухтиярова Александра Ивановича, Бухтиярова Ивана Дмитриевича и Бухтияровой Стеллы Ивановны на нарушение их конституционных прав статьей 333 Гражданского кодекса Российской Федерации»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28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50">
    <w:p w14:paraId="3C7C6A5A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Пункт 25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 года)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[Электронный ресурс] // Бюл. Верхов. Суда Рос. Федерации. – 2014. – № 3. – Режим доступа: </w:t>
      </w:r>
      <w:hyperlink r:id="rId29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51">
    <w:p w14:paraId="0C08C582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Пункт 29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 года)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// Бюл. Верхов. Суда Рос. Федерации. – 2014. – № 3. – Режим доступа: </w:t>
      </w:r>
      <w:hyperlink r:id="rId30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52">
    <w:p w14:paraId="478DB24A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hAnsi="Times New Roman" w:cs="Times New Roman"/>
          <w:color w:val="000000"/>
        </w:rPr>
        <w:t xml:space="preserve">Определение Судебной коллегии по гражданским делам Верховного Суда Российской Федерации от 12.04.2022 года № 5-КГ21-186-К2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31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53">
    <w:p w14:paraId="21FDA537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hAnsi="Times New Roman" w:cs="Times New Roman"/>
          <w:color w:val="000000"/>
        </w:rPr>
        <w:t xml:space="preserve">Об установлении особенностей передачи объекта долевого строительства участнику долевого строительства : Пост. Правительства Рос. Федерации от 29 дек. 2023 г. № 2380 // Собр. законодательства Рос. Федерации. – 2024. – № 1 (Часть </w:t>
      </w:r>
      <w:r w:rsidRPr="000E4638">
        <w:rPr>
          <w:rFonts w:ascii="Times New Roman" w:hAnsi="Times New Roman" w:cs="Times New Roman"/>
          <w:color w:val="000000"/>
          <w:lang w:val="en-US"/>
        </w:rPr>
        <w:t>III</w:t>
      </w:r>
      <w:r w:rsidRPr="000E4638">
        <w:rPr>
          <w:rFonts w:ascii="Times New Roman" w:hAnsi="Times New Roman" w:cs="Times New Roman"/>
          <w:color w:val="000000"/>
        </w:rPr>
        <w:t>). – Ст. 245. – (с изм. и доп. на 01.04.2024).</w:t>
      </w:r>
    </w:p>
  </w:footnote>
  <w:footnote w:id="54">
    <w:p w14:paraId="1AB7EAC7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Верховного Суда РФ от 07.07.2023 года № 305-ЭС23-10266 по делу №</w:t>
      </w:r>
      <w:r w:rsidRPr="000E4638">
        <w:rPr>
          <w:color w:val="000000"/>
          <w:sz w:val="20"/>
          <w:szCs w:val="20"/>
          <w:lang w:val="en-US"/>
        </w:rPr>
        <w:t> </w:t>
      </w:r>
      <w:r w:rsidRPr="000E4638">
        <w:rPr>
          <w:color w:val="000000"/>
          <w:sz w:val="20"/>
          <w:szCs w:val="20"/>
        </w:rPr>
        <w:t>А40</w:t>
      </w:r>
      <w:r w:rsidRPr="000E4638">
        <w:rPr>
          <w:color w:val="000000"/>
          <w:sz w:val="20"/>
          <w:szCs w:val="20"/>
        </w:rPr>
        <w:noBreakHyphen/>
        <w:t xml:space="preserve">254542/2021 // Режим доступа: </w:t>
      </w:r>
      <w:hyperlink r:id="rId32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55">
    <w:p w14:paraId="1CB685D3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09.10.2018 года № 47</w:t>
      </w:r>
      <w:r w:rsidRPr="000E4638">
        <w:rPr>
          <w:color w:val="000000"/>
          <w:sz w:val="20"/>
          <w:szCs w:val="20"/>
        </w:rPr>
        <w:noBreakHyphen/>
        <w:t>КГ18</w:t>
      </w:r>
      <w:r w:rsidRPr="000E4638">
        <w:rPr>
          <w:color w:val="000000"/>
          <w:sz w:val="20"/>
          <w:szCs w:val="20"/>
        </w:rPr>
        <w:noBreakHyphen/>
        <w:t xml:space="preserve">14 // Режим доступа: </w:t>
      </w:r>
      <w:hyperlink r:id="rId33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56">
    <w:p w14:paraId="2138A59A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30.01.2018 года №</w:t>
      </w:r>
      <w:r w:rsidRPr="000E4638">
        <w:rPr>
          <w:color w:val="000000"/>
        </w:rPr>
        <w:t> </w:t>
      </w:r>
      <w:r w:rsidRPr="000E4638">
        <w:rPr>
          <w:color w:val="000000"/>
          <w:sz w:val="20"/>
          <w:szCs w:val="20"/>
        </w:rPr>
        <w:t>11</w:t>
      </w:r>
      <w:r w:rsidRPr="000E4638">
        <w:rPr>
          <w:color w:val="000000"/>
          <w:sz w:val="20"/>
          <w:szCs w:val="20"/>
        </w:rPr>
        <w:noBreakHyphen/>
        <w:t>КГ17</w:t>
      </w:r>
      <w:r w:rsidRPr="000E4638">
        <w:rPr>
          <w:color w:val="000000"/>
          <w:sz w:val="20"/>
          <w:szCs w:val="20"/>
        </w:rPr>
        <w:noBreakHyphen/>
        <w:t xml:space="preserve">29 // Режим доступа: </w:t>
      </w:r>
      <w:hyperlink r:id="rId34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57">
    <w:p w14:paraId="1535D665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09.03.2021 года № 48</w:t>
      </w:r>
      <w:r w:rsidRPr="000E4638">
        <w:rPr>
          <w:color w:val="000000"/>
          <w:sz w:val="20"/>
          <w:szCs w:val="20"/>
        </w:rPr>
        <w:noBreakHyphen/>
        <w:t xml:space="preserve">КГ20-21-К7 // Режим доступа: </w:t>
      </w:r>
      <w:hyperlink r:id="rId35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58">
    <w:p w14:paraId="4D6EA52D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Седьмого кассационного суда общей юрисдикции от 04.04.2024 года по делу № 88</w:t>
      </w:r>
      <w:r w:rsidRPr="000E4638">
        <w:rPr>
          <w:color w:val="000000"/>
          <w:sz w:val="20"/>
          <w:szCs w:val="20"/>
        </w:rPr>
        <w:noBreakHyphen/>
        <w:t xml:space="preserve">6283/2024 // Режим доступа: </w:t>
      </w:r>
      <w:hyperlink r:id="rId36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59">
    <w:p w14:paraId="28C389F0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Первого кассационного суда общей юрисдикции от 13.12.2023 года № 88</w:t>
      </w:r>
      <w:r w:rsidRPr="000E4638">
        <w:rPr>
          <w:color w:val="000000"/>
          <w:sz w:val="20"/>
          <w:szCs w:val="20"/>
        </w:rPr>
        <w:noBreakHyphen/>
        <w:t xml:space="preserve">37217/2023 // Режим доступа: </w:t>
      </w:r>
      <w:hyperlink r:id="rId37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60">
    <w:p w14:paraId="708F86D0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30.01.2018 года № 18</w:t>
      </w:r>
      <w:r w:rsidRPr="000E4638">
        <w:rPr>
          <w:color w:val="000000"/>
          <w:sz w:val="20"/>
          <w:szCs w:val="20"/>
        </w:rPr>
        <w:noBreakHyphen/>
        <w:t xml:space="preserve">КГ17-222 // Режим доступа: </w:t>
      </w:r>
      <w:hyperlink r:id="rId38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61">
    <w:p w14:paraId="4D33D678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Седьмого кассационного суда общей юрисдикции от 01.02.2024 года по делу № 88</w:t>
      </w:r>
      <w:r w:rsidRPr="000E4638">
        <w:rPr>
          <w:color w:val="000000"/>
          <w:sz w:val="20"/>
          <w:szCs w:val="20"/>
        </w:rPr>
        <w:noBreakHyphen/>
        <w:t xml:space="preserve">1986/2024 // Режим доступа: </w:t>
      </w:r>
      <w:hyperlink r:id="rId39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62">
    <w:p w14:paraId="58B78BA4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Определение Судебной коллегии по гражданским делам Верховного Суда РФ от 09.10.2018 года № 47</w:t>
      </w:r>
      <w:r w:rsidRPr="000E4638">
        <w:rPr>
          <w:rFonts w:ascii="Times New Roman" w:hAnsi="Times New Roman" w:cs="Times New Roman"/>
          <w:color w:val="000000"/>
        </w:rPr>
        <w:noBreakHyphen/>
        <w:t xml:space="preserve">КГ18-14 //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доступа: </w:t>
      </w:r>
      <w:hyperlink r:id="rId40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63">
    <w:p w14:paraId="1474E873" w14:textId="77777777" w:rsidR="009B1817" w:rsidRPr="000E4638" w:rsidRDefault="009B1817" w:rsidP="000E463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E4638">
        <w:rPr>
          <w:rStyle w:val="a5"/>
          <w:color w:val="000000"/>
          <w:sz w:val="20"/>
          <w:szCs w:val="20"/>
        </w:rPr>
        <w:footnoteRef/>
      </w:r>
      <w:r w:rsidRPr="000E4638">
        <w:rPr>
          <w:color w:val="000000"/>
          <w:sz w:val="20"/>
          <w:szCs w:val="20"/>
        </w:rPr>
        <w:t xml:space="preserve"> Определение Судебной коллегии по гражданским делам Верховного Суда РФ от 23.03.2021 года № 1</w:t>
      </w:r>
      <w:r w:rsidRPr="000E4638">
        <w:rPr>
          <w:color w:val="000000"/>
          <w:sz w:val="20"/>
          <w:szCs w:val="20"/>
        </w:rPr>
        <w:noBreakHyphen/>
        <w:t xml:space="preserve">КГ20-12-К3 // Режим доступа: </w:t>
      </w:r>
      <w:hyperlink r:id="rId41" w:history="1">
        <w:r w:rsidRPr="000E463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0E4638">
          <w:rPr>
            <w:rStyle w:val="a6"/>
            <w:color w:val="000000"/>
            <w:sz w:val="20"/>
            <w:szCs w:val="20"/>
          </w:rPr>
          <w:t>://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0E4638">
          <w:rPr>
            <w:rStyle w:val="a6"/>
            <w:color w:val="000000"/>
            <w:sz w:val="20"/>
            <w:szCs w:val="20"/>
          </w:rPr>
          <w:t>/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0E4638">
          <w:rPr>
            <w:rStyle w:val="a6"/>
            <w:color w:val="000000"/>
            <w:sz w:val="20"/>
            <w:szCs w:val="20"/>
          </w:rPr>
          <w:t>.</w:t>
        </w:r>
        <w:r w:rsidRPr="000E4638">
          <w:rPr>
            <w:rStyle w:val="a6"/>
            <w:color w:val="000000"/>
            <w:sz w:val="20"/>
            <w:szCs w:val="20"/>
            <w:lang w:val="en-US"/>
          </w:rPr>
          <w:t>ru</w:t>
        </w:r>
        <w:r w:rsidRPr="000E4638">
          <w:rPr>
            <w:rStyle w:val="a6"/>
            <w:color w:val="000000"/>
            <w:sz w:val="20"/>
            <w:szCs w:val="20"/>
          </w:rPr>
          <w:t>/</w:t>
        </w:r>
      </w:hyperlink>
      <w:r w:rsidRPr="000E4638">
        <w:rPr>
          <w:color w:val="000000"/>
          <w:sz w:val="20"/>
          <w:szCs w:val="20"/>
        </w:rPr>
        <w:t>.</w:t>
      </w:r>
    </w:p>
  </w:footnote>
  <w:footnote w:id="64">
    <w:p w14:paraId="7DB4B802" w14:textId="4B7F0969" w:rsidR="007E10E3" w:rsidRPr="007E10E3" w:rsidRDefault="007E10E3" w:rsidP="007E10E3">
      <w:pPr>
        <w:pStyle w:val="a3"/>
        <w:ind w:firstLine="709"/>
        <w:jc w:val="both"/>
        <w:rPr>
          <w:color w:val="000000"/>
        </w:rPr>
      </w:pPr>
      <w:r w:rsidRPr="007E10E3">
        <w:rPr>
          <w:rStyle w:val="a5"/>
          <w:rFonts w:ascii="Times New Roman" w:hAnsi="Times New Roman" w:cs="Times New Roman"/>
          <w:color w:val="000000"/>
        </w:rPr>
        <w:footnoteRef/>
      </w:r>
      <w:r w:rsidRPr="007E10E3">
        <w:rPr>
          <w:rFonts w:ascii="Times New Roman" w:hAnsi="Times New Roman" w:cs="Times New Roman"/>
          <w:color w:val="000000"/>
        </w:rPr>
        <w:t xml:space="preserve"> Об установлении</w:t>
      </w:r>
      <w:r w:rsidRPr="000E4638">
        <w:rPr>
          <w:rFonts w:ascii="Times New Roman" w:hAnsi="Times New Roman" w:cs="Times New Roman"/>
          <w:color w:val="000000"/>
        </w:rPr>
        <w:t xml:space="preserve"> особенностей передачи объекта долевого строительства участнику долевого строительства : Пост. Правительства Рос. Федерации от 29 дек. 2023 г. № 2380 // Собр. законодательства Рос. Федерации. – 2024. – № 1 (Часть </w:t>
      </w:r>
      <w:r w:rsidRPr="000E4638">
        <w:rPr>
          <w:rFonts w:ascii="Times New Roman" w:hAnsi="Times New Roman" w:cs="Times New Roman"/>
          <w:color w:val="000000"/>
          <w:lang w:val="en-US"/>
        </w:rPr>
        <w:t>III</w:t>
      </w:r>
      <w:r w:rsidRPr="000E4638">
        <w:rPr>
          <w:rFonts w:ascii="Times New Roman" w:hAnsi="Times New Roman" w:cs="Times New Roman"/>
          <w:color w:val="000000"/>
        </w:rPr>
        <w:t>). – Ст. 245. – (с изм. и доп. на 01.04.2024).</w:t>
      </w:r>
    </w:p>
  </w:footnote>
  <w:footnote w:id="65">
    <w:p w14:paraId="4CCCE2CC" w14:textId="6D3F85E0" w:rsidR="001946A3" w:rsidRPr="00DA066F" w:rsidRDefault="001946A3" w:rsidP="00DA066F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DA066F">
        <w:rPr>
          <w:rStyle w:val="a5"/>
          <w:rFonts w:ascii="Times New Roman" w:hAnsi="Times New Roman" w:cs="Times New Roman"/>
          <w:color w:val="000000"/>
        </w:rPr>
        <w:footnoteRef/>
      </w:r>
      <w:r w:rsidRPr="00DA066F">
        <w:rPr>
          <w:rFonts w:ascii="Times New Roman" w:hAnsi="Times New Roman" w:cs="Times New Roman"/>
          <w:color w:val="000000"/>
        </w:rPr>
        <w:t xml:space="preserve"> </w:t>
      </w:r>
      <w:r w:rsidR="00DA066F">
        <w:rPr>
          <w:rFonts w:ascii="Times New Roman" w:hAnsi="Times New Roman" w:cs="Times New Roman"/>
          <w:color w:val="000000"/>
          <w:spacing w:val="4"/>
        </w:rPr>
        <w:t>О некоторых вопросах досудебного урегулирования споров, рассматриваемых в порядке гражданского и арбитражного судопроизводства</w:t>
      </w:r>
      <w:r w:rsidR="00DA066F" w:rsidRPr="000E4638">
        <w:rPr>
          <w:rFonts w:ascii="Times New Roman" w:hAnsi="Times New Roman" w:cs="Times New Roman"/>
          <w:color w:val="000000"/>
          <w:spacing w:val="4"/>
        </w:rPr>
        <w:t xml:space="preserve"> : Пост. Пленума Верх</w:t>
      </w:r>
      <w:r w:rsidR="00DA066F">
        <w:rPr>
          <w:rFonts w:ascii="Times New Roman" w:hAnsi="Times New Roman" w:cs="Times New Roman"/>
          <w:color w:val="000000"/>
          <w:spacing w:val="4"/>
        </w:rPr>
        <w:t>овного Суда Рос. Федерации от 22 июня 2021 г. № 18 // Российская газета. – 2021. – № 144</w:t>
      </w:r>
      <w:r w:rsidR="00DA066F" w:rsidRPr="000E4638">
        <w:rPr>
          <w:rFonts w:ascii="Times New Roman" w:hAnsi="Times New Roman" w:cs="Times New Roman"/>
          <w:color w:val="000000"/>
          <w:spacing w:val="4"/>
        </w:rPr>
        <w:t>.</w:t>
      </w:r>
    </w:p>
  </w:footnote>
  <w:footnote w:id="66">
    <w:p w14:paraId="7A3B8600" w14:textId="584FF36C" w:rsidR="005C7D04" w:rsidRPr="005C7D04" w:rsidRDefault="005C7D04" w:rsidP="005C7D0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5C7D04">
        <w:rPr>
          <w:rStyle w:val="a5"/>
          <w:color w:val="000000"/>
          <w:sz w:val="20"/>
          <w:szCs w:val="20"/>
        </w:rPr>
        <w:footnoteRef/>
      </w:r>
      <w:r w:rsidRPr="005C7D04">
        <w:rPr>
          <w:color w:val="000000"/>
          <w:sz w:val="20"/>
          <w:szCs w:val="20"/>
        </w:rPr>
        <w:t xml:space="preserve"> Определение Шестого кассационного суда </w:t>
      </w:r>
      <w:r w:rsidR="001B3978">
        <w:rPr>
          <w:color w:val="000000"/>
          <w:sz w:val="20"/>
          <w:szCs w:val="20"/>
        </w:rPr>
        <w:t>общей юрисдикции от 13.03.2024 №</w:t>
      </w:r>
      <w:r w:rsidRPr="005C7D04">
        <w:rPr>
          <w:color w:val="000000"/>
          <w:sz w:val="20"/>
          <w:szCs w:val="20"/>
        </w:rPr>
        <w:t xml:space="preserve"> 88-6834/2024 // Режим доступа: </w:t>
      </w:r>
      <w:hyperlink r:id="rId42" w:history="1">
        <w:r w:rsidRPr="005C7D04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5C7D04">
          <w:rPr>
            <w:rStyle w:val="a6"/>
            <w:color w:val="000000"/>
            <w:sz w:val="20"/>
            <w:szCs w:val="20"/>
          </w:rPr>
          <w:t>://</w:t>
        </w:r>
        <w:r w:rsidRPr="005C7D04">
          <w:rPr>
            <w:rStyle w:val="a6"/>
            <w:color w:val="000000"/>
            <w:sz w:val="20"/>
            <w:szCs w:val="20"/>
            <w:lang w:val="en-US"/>
          </w:rPr>
          <w:t>www</w:t>
        </w:r>
        <w:r w:rsidRPr="005C7D04">
          <w:rPr>
            <w:rStyle w:val="a6"/>
            <w:color w:val="000000"/>
            <w:sz w:val="20"/>
            <w:szCs w:val="20"/>
          </w:rPr>
          <w:t>.</w:t>
        </w:r>
        <w:r w:rsidRPr="005C7D04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5C7D04">
          <w:rPr>
            <w:rStyle w:val="a6"/>
            <w:color w:val="000000"/>
            <w:sz w:val="20"/>
            <w:szCs w:val="20"/>
          </w:rPr>
          <w:t>/</w:t>
        </w:r>
        <w:r w:rsidRPr="005C7D04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5C7D04">
          <w:rPr>
            <w:rStyle w:val="a6"/>
            <w:color w:val="000000"/>
            <w:sz w:val="20"/>
            <w:szCs w:val="20"/>
          </w:rPr>
          <w:t>.</w:t>
        </w:r>
        <w:r w:rsidRPr="005C7D04">
          <w:rPr>
            <w:rStyle w:val="a6"/>
            <w:color w:val="000000"/>
            <w:sz w:val="20"/>
            <w:szCs w:val="20"/>
            <w:lang w:val="en-US"/>
          </w:rPr>
          <w:t>ru</w:t>
        </w:r>
        <w:r w:rsidRPr="005C7D04">
          <w:rPr>
            <w:rStyle w:val="a6"/>
            <w:color w:val="000000"/>
            <w:sz w:val="20"/>
            <w:szCs w:val="20"/>
          </w:rPr>
          <w:t>/</w:t>
        </w:r>
      </w:hyperlink>
      <w:r w:rsidRPr="005C7D04">
        <w:rPr>
          <w:color w:val="000000"/>
          <w:sz w:val="20"/>
          <w:szCs w:val="20"/>
        </w:rPr>
        <w:t>.</w:t>
      </w:r>
    </w:p>
  </w:footnote>
  <w:footnote w:id="67">
    <w:p w14:paraId="64063D65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О несостоятельности (банкротстве) : федер. закон от 26 сент. 2002 г. № 127-ФЗ // Собр. законодательства Рос. Федерации. – 2002. – № 43. – Ст. 4190. – (с изм. и доп. на 01.04.2024).</w:t>
      </w:r>
    </w:p>
  </w:footnote>
  <w:footnote w:id="68">
    <w:p w14:paraId="5E6E3FAE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Письмо ППК «Фонд развития территорий» от 28.04.2022 № 08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noBreakHyphen/>
        <w:t>11379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noBreakHyphen/>
        <w:t xml:space="preserve">АЗ «О передаче нежилых помещений» // Режим доступа: </w:t>
      </w:r>
      <w:hyperlink r:id="rId43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69">
    <w:p w14:paraId="468DD6F1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О публично-правовой компании «Фонд развития территорий» и о внесении изменений в отдельные законодательные акты Российской Федерации </w:t>
      </w:r>
      <w:r w:rsidRPr="000E4638">
        <w:rPr>
          <w:rFonts w:ascii="Times New Roman" w:hAnsi="Times New Roman" w:cs="Times New Roman"/>
          <w:color w:val="000000"/>
        </w:rPr>
        <w:t xml:space="preserve">: федер. закон от 29 июля 2017 г. № 218-ФЗ // Собр. законодательства Рос. Федерации. – 2017. – № 31 (Часть </w:t>
      </w:r>
      <w:r w:rsidRPr="000E4638">
        <w:rPr>
          <w:rFonts w:ascii="Times New Roman" w:hAnsi="Times New Roman" w:cs="Times New Roman"/>
          <w:color w:val="000000"/>
          <w:lang w:val="en-US"/>
        </w:rPr>
        <w:t>I</w:t>
      </w:r>
      <w:r w:rsidRPr="000E4638">
        <w:rPr>
          <w:rFonts w:ascii="Times New Roman" w:hAnsi="Times New Roman" w:cs="Times New Roman"/>
          <w:color w:val="000000"/>
        </w:rPr>
        <w:t>). – Ст. 4767. – (с изм. и доп. на 01.04.2024).</w:t>
      </w:r>
    </w:p>
  </w:footnote>
  <w:footnote w:id="70">
    <w:p w14:paraId="4A7BC87F" w14:textId="77777777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 </w:t>
      </w:r>
      <w:r w:rsidRPr="000E4638">
        <w:rPr>
          <w:rFonts w:ascii="Times New Roman" w:hAnsi="Times New Roman" w:cs="Times New Roman"/>
          <w:color w:val="000000"/>
        </w:rPr>
        <w:t>: федер. закон от 27 июля 2019 г. № 151-ФЗ // Собр. законодательства Рос. Федерации. – 2019. – № 26. – Ст. 3317. – (с изм. и доп. на 01.04.2024).</w:t>
      </w:r>
    </w:p>
  </w:footnote>
  <w:footnote w:id="71">
    <w:p w14:paraId="09C78E07" w14:textId="22A8F4C4" w:rsidR="009B1817" w:rsidRPr="000E4638" w:rsidRDefault="009B1817" w:rsidP="000E4638">
      <w:pPr>
        <w:pStyle w:val="a3"/>
        <w:ind w:firstLine="709"/>
        <w:jc w:val="both"/>
        <w:rPr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По делу о проверке конституционности частей 14 и 17 статьи 16 Федерального закона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подпунктов 3 и 3.1 пункта 1 статьи 201.1, пункта 5 статьи 201.10, абзаца второго пункта 2 статьи 201.15, подпункта 1 пункта 8 статьи 201.15-1, пункта 11 статьи 201.15-2 Федерального закона «О несостоятельности (банкротстве)» в связи с запросом Верховного Суда Российской Федерации и жалобой гражданки А.Н. Шалимовой </w:t>
      </w:r>
      <w:r w:rsidRPr="000E4638">
        <w:rPr>
          <w:rFonts w:ascii="Times New Roman" w:hAnsi="Times New Roman" w:cs="Times New Roman"/>
          <w:color w:val="000000"/>
        </w:rPr>
        <w:t>: Пост. Конст. Суда Рос. Фе</w:t>
      </w:r>
      <w:r w:rsidR="000B1FED">
        <w:rPr>
          <w:rFonts w:ascii="Times New Roman" w:hAnsi="Times New Roman" w:cs="Times New Roman"/>
          <w:color w:val="000000"/>
        </w:rPr>
        <w:t>дерации от 21 июля 2012 г. № 34</w:t>
      </w:r>
      <w:r w:rsidR="000B1FED">
        <w:rPr>
          <w:rFonts w:ascii="Times New Roman" w:hAnsi="Times New Roman" w:cs="Times New Roman"/>
          <w:color w:val="000000"/>
        </w:rPr>
        <w:noBreakHyphen/>
      </w:r>
      <w:r w:rsidRPr="000E4638">
        <w:rPr>
          <w:rFonts w:ascii="Times New Roman" w:hAnsi="Times New Roman" w:cs="Times New Roman"/>
          <w:color w:val="000000"/>
        </w:rPr>
        <w:t>П // Собр. законодательства Рос. Федерации. – 2022. – № 31. – Ст. 5807.</w:t>
      </w:r>
    </w:p>
  </w:footnote>
  <w:footnote w:id="72">
    <w:p w14:paraId="234742EC" w14:textId="731D7D30" w:rsidR="009B1817" w:rsidRPr="00A80F6C" w:rsidRDefault="009B1817" w:rsidP="004F58A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80F6C">
        <w:rPr>
          <w:rStyle w:val="a5"/>
          <w:color w:val="000000"/>
          <w:sz w:val="20"/>
          <w:szCs w:val="20"/>
        </w:rPr>
        <w:footnoteRef/>
      </w:r>
      <w:r w:rsidRPr="00A80F6C">
        <w:rPr>
          <w:color w:val="000000"/>
        </w:rPr>
        <w:t xml:space="preserve"> </w:t>
      </w:r>
      <w:r w:rsidRPr="00A80F6C">
        <w:rPr>
          <w:color w:val="000000"/>
          <w:sz w:val="20"/>
          <w:szCs w:val="20"/>
        </w:rPr>
        <w:t>Пункт 1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04.12.2013) [Электронный ресурс] // Бюл. Верхов. Суда Рос. Федерации. – 2014. – № 3. – Режим доступа:</w:t>
      </w:r>
      <w:r w:rsidRPr="00A80F6C">
        <w:rPr>
          <w:rStyle w:val="a6"/>
          <w:color w:val="000000"/>
          <w:sz w:val="20"/>
          <w:szCs w:val="20"/>
        </w:rPr>
        <w:t xml:space="preserve"> </w:t>
      </w:r>
      <w:hyperlink r:id="rId44" w:history="1">
        <w:r w:rsidRPr="00A80F6C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A80F6C">
          <w:rPr>
            <w:rStyle w:val="a6"/>
            <w:color w:val="000000"/>
            <w:sz w:val="20"/>
            <w:szCs w:val="20"/>
          </w:rPr>
          <w:t>://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www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A80F6C">
          <w:rPr>
            <w:rStyle w:val="a6"/>
            <w:color w:val="000000"/>
            <w:sz w:val="20"/>
            <w:szCs w:val="20"/>
          </w:rPr>
          <w:t>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ru</w:t>
        </w:r>
        <w:r w:rsidRPr="00A80F6C">
          <w:rPr>
            <w:rStyle w:val="a6"/>
            <w:color w:val="000000"/>
            <w:sz w:val="20"/>
            <w:szCs w:val="20"/>
          </w:rPr>
          <w:t>/</w:t>
        </w:r>
      </w:hyperlink>
      <w:r w:rsidRPr="00A80F6C">
        <w:rPr>
          <w:color w:val="000000"/>
          <w:sz w:val="20"/>
          <w:szCs w:val="20"/>
        </w:rPr>
        <w:t>.</w:t>
      </w:r>
    </w:p>
  </w:footnote>
  <w:footnote w:id="73">
    <w:p w14:paraId="70946075" w14:textId="42959E68" w:rsidR="009B1817" w:rsidRPr="00BE7085" w:rsidRDefault="009B1817" w:rsidP="00BE708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80F6C">
        <w:rPr>
          <w:rStyle w:val="a5"/>
          <w:color w:val="000000"/>
          <w:sz w:val="20"/>
          <w:szCs w:val="20"/>
        </w:rPr>
        <w:footnoteRef/>
      </w:r>
      <w:r w:rsidRPr="00A80F6C">
        <w:rPr>
          <w:color w:val="000000"/>
          <w:sz w:val="20"/>
          <w:szCs w:val="20"/>
        </w:rPr>
        <w:t xml:space="preserve"> Пункт 14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04.12.2013) [Электронный ресурс] // Бюл. Верхов. Суда Рос. Федерации. – 2014. – № 3. – Режим доступа:</w:t>
      </w:r>
      <w:r w:rsidRPr="00A80F6C">
        <w:rPr>
          <w:rStyle w:val="a6"/>
          <w:color w:val="000000"/>
          <w:sz w:val="20"/>
          <w:szCs w:val="20"/>
        </w:rPr>
        <w:t xml:space="preserve"> </w:t>
      </w:r>
      <w:hyperlink r:id="rId45" w:history="1">
        <w:r w:rsidRPr="00A80F6C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A80F6C">
          <w:rPr>
            <w:rStyle w:val="a6"/>
            <w:color w:val="000000"/>
            <w:sz w:val="20"/>
            <w:szCs w:val="20"/>
          </w:rPr>
          <w:t>://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www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A80F6C">
          <w:rPr>
            <w:rStyle w:val="a6"/>
            <w:color w:val="000000"/>
            <w:sz w:val="20"/>
            <w:szCs w:val="20"/>
          </w:rPr>
          <w:t>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ru</w:t>
        </w:r>
        <w:r w:rsidRPr="00A80F6C">
          <w:rPr>
            <w:rStyle w:val="a6"/>
            <w:color w:val="000000"/>
            <w:sz w:val="20"/>
            <w:szCs w:val="20"/>
          </w:rPr>
          <w:t>/</w:t>
        </w:r>
      </w:hyperlink>
      <w:r w:rsidRPr="00A80F6C">
        <w:rPr>
          <w:color w:val="000000"/>
          <w:sz w:val="20"/>
          <w:szCs w:val="20"/>
        </w:rPr>
        <w:t>.</w:t>
      </w:r>
    </w:p>
  </w:footnote>
  <w:footnote w:id="74">
    <w:p w14:paraId="28305430" w14:textId="7FBE13E8" w:rsidR="009B1817" w:rsidRPr="009667A9" w:rsidRDefault="009B1817" w:rsidP="009667A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667A9">
        <w:rPr>
          <w:rStyle w:val="a5"/>
          <w:color w:val="000000"/>
          <w:sz w:val="20"/>
          <w:szCs w:val="20"/>
        </w:rPr>
        <w:footnoteRef/>
      </w:r>
      <w:r w:rsidRPr="009667A9">
        <w:rPr>
          <w:color w:val="000000"/>
          <w:sz w:val="20"/>
          <w:szCs w:val="20"/>
        </w:rPr>
        <w:t xml:space="preserve"> </w:t>
      </w:r>
      <w:r w:rsidRPr="00A80F6C">
        <w:rPr>
          <w:color w:val="000000"/>
          <w:sz w:val="20"/>
          <w:szCs w:val="20"/>
        </w:rPr>
        <w:t xml:space="preserve">Апелляционное определение Московского городского суда от 14.12.2020 по делу № 33-420855/2020 // Режим доступа: </w:t>
      </w:r>
      <w:hyperlink r:id="rId46" w:history="1">
        <w:r w:rsidRPr="00A80F6C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A80F6C">
          <w:rPr>
            <w:rStyle w:val="a6"/>
            <w:color w:val="000000"/>
            <w:sz w:val="20"/>
            <w:szCs w:val="20"/>
          </w:rPr>
          <w:t>://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www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A80F6C">
          <w:rPr>
            <w:rStyle w:val="a6"/>
            <w:color w:val="000000"/>
            <w:sz w:val="20"/>
            <w:szCs w:val="20"/>
          </w:rPr>
          <w:t>/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A80F6C">
          <w:rPr>
            <w:rStyle w:val="a6"/>
            <w:color w:val="000000"/>
            <w:sz w:val="20"/>
            <w:szCs w:val="20"/>
          </w:rPr>
          <w:t>.</w:t>
        </w:r>
        <w:r w:rsidRPr="00A80F6C">
          <w:rPr>
            <w:rStyle w:val="a6"/>
            <w:color w:val="000000"/>
            <w:sz w:val="20"/>
            <w:szCs w:val="20"/>
            <w:lang w:val="en-US"/>
          </w:rPr>
          <w:t>ru</w:t>
        </w:r>
        <w:r w:rsidRPr="00A80F6C">
          <w:rPr>
            <w:rStyle w:val="a6"/>
            <w:color w:val="000000"/>
            <w:sz w:val="20"/>
            <w:szCs w:val="20"/>
          </w:rPr>
          <w:t>/</w:t>
        </w:r>
      </w:hyperlink>
      <w:r w:rsidRPr="00A80F6C">
        <w:rPr>
          <w:color w:val="000000"/>
          <w:sz w:val="20"/>
          <w:szCs w:val="20"/>
        </w:rPr>
        <w:t>.</w:t>
      </w:r>
    </w:p>
  </w:footnote>
  <w:footnote w:id="75">
    <w:p w14:paraId="58509430" w14:textId="018FF6AF" w:rsidR="009B1817" w:rsidRPr="00703298" w:rsidRDefault="009B1817" w:rsidP="00644940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80F6C">
        <w:rPr>
          <w:rStyle w:val="a5"/>
          <w:color w:val="000000"/>
        </w:rPr>
        <w:footnoteRef/>
      </w:r>
      <w:r w:rsidRPr="00A80F6C">
        <w:rPr>
          <w:color w:val="000000"/>
        </w:rPr>
        <w:t xml:space="preserve"> </w:t>
      </w:r>
      <w:r w:rsidRPr="00A80F6C">
        <w:rPr>
          <w:color w:val="000000"/>
          <w:sz w:val="20"/>
          <w:szCs w:val="20"/>
        </w:rPr>
        <w:t>Пункт 16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(утв. Президиумом Верховного Суда РФ 04.12.2013) [Электронный ресурс] // Бюл. Верхов. Суда Рос. Федерации. – 2014. – № 3. – Режим доступа:</w:t>
      </w:r>
      <w:r w:rsidRPr="00A80F6C">
        <w:rPr>
          <w:rStyle w:val="a6"/>
          <w:color w:val="000000"/>
          <w:sz w:val="20"/>
          <w:szCs w:val="20"/>
        </w:rPr>
        <w:t xml:space="preserve"> </w:t>
      </w:r>
      <w:hyperlink r:id="rId47" w:history="1">
        <w:r w:rsidRPr="00703298">
          <w:rPr>
            <w:rStyle w:val="a6"/>
            <w:color w:val="000000"/>
            <w:sz w:val="20"/>
            <w:szCs w:val="20"/>
            <w:lang w:val="en-US"/>
          </w:rPr>
          <w:t>http</w:t>
        </w:r>
        <w:r w:rsidRPr="00703298">
          <w:rPr>
            <w:rStyle w:val="a6"/>
            <w:color w:val="000000"/>
            <w:sz w:val="20"/>
            <w:szCs w:val="20"/>
          </w:rPr>
          <w:t>://</w:t>
        </w:r>
        <w:r w:rsidRPr="00703298">
          <w:rPr>
            <w:rStyle w:val="a6"/>
            <w:color w:val="000000"/>
            <w:sz w:val="20"/>
            <w:szCs w:val="20"/>
            <w:lang w:val="en-US"/>
          </w:rPr>
          <w:t>www</w:t>
        </w:r>
        <w:r w:rsidRPr="00703298">
          <w:rPr>
            <w:rStyle w:val="a6"/>
            <w:color w:val="000000"/>
            <w:sz w:val="20"/>
            <w:szCs w:val="20"/>
          </w:rPr>
          <w:t>.</w:t>
        </w:r>
        <w:r w:rsidRPr="00703298">
          <w:rPr>
            <w:rStyle w:val="a6"/>
            <w:color w:val="000000"/>
            <w:sz w:val="20"/>
            <w:szCs w:val="20"/>
            <w:lang w:val="en-US"/>
          </w:rPr>
          <w:t>online</w:t>
        </w:r>
        <w:r w:rsidRPr="00703298">
          <w:rPr>
            <w:rStyle w:val="a6"/>
            <w:color w:val="000000"/>
            <w:sz w:val="20"/>
            <w:szCs w:val="20"/>
          </w:rPr>
          <w:t>/</w:t>
        </w:r>
        <w:r w:rsidRPr="0070329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Pr="00703298">
          <w:rPr>
            <w:rStyle w:val="a6"/>
            <w:color w:val="000000"/>
            <w:sz w:val="20"/>
            <w:szCs w:val="20"/>
          </w:rPr>
          <w:t>.</w:t>
        </w:r>
        <w:r w:rsidRPr="00703298">
          <w:rPr>
            <w:rStyle w:val="a6"/>
            <w:color w:val="000000"/>
            <w:sz w:val="20"/>
            <w:szCs w:val="20"/>
            <w:lang w:val="en-US"/>
          </w:rPr>
          <w:t>ru</w:t>
        </w:r>
        <w:r w:rsidRPr="00703298">
          <w:rPr>
            <w:rStyle w:val="a6"/>
            <w:color w:val="000000"/>
            <w:sz w:val="20"/>
            <w:szCs w:val="20"/>
          </w:rPr>
          <w:t>/</w:t>
        </w:r>
      </w:hyperlink>
      <w:r w:rsidRPr="00703298">
        <w:rPr>
          <w:color w:val="000000"/>
          <w:sz w:val="20"/>
          <w:szCs w:val="20"/>
        </w:rPr>
        <w:t>.</w:t>
      </w:r>
    </w:p>
  </w:footnote>
  <w:footnote w:id="76">
    <w:p w14:paraId="1DDEBA1F" w14:textId="31A02720" w:rsidR="009B1817" w:rsidRPr="007142F4" w:rsidRDefault="009B1817" w:rsidP="007142F4">
      <w:pPr>
        <w:pStyle w:val="aa"/>
        <w:spacing w:before="0" w:beforeAutospacing="0" w:after="0" w:afterAutospacing="0"/>
        <w:ind w:firstLine="709"/>
        <w:jc w:val="both"/>
        <w:rPr>
          <w:color w:val="FF0000"/>
          <w:sz w:val="20"/>
          <w:szCs w:val="20"/>
        </w:rPr>
      </w:pPr>
      <w:r w:rsidRPr="00703298">
        <w:rPr>
          <w:rStyle w:val="a5"/>
          <w:color w:val="000000"/>
          <w:sz w:val="20"/>
          <w:szCs w:val="20"/>
        </w:rPr>
        <w:footnoteRef/>
      </w:r>
      <w:r w:rsidRPr="00703298">
        <w:rPr>
          <w:color w:val="000000"/>
          <w:sz w:val="20"/>
          <w:szCs w:val="20"/>
        </w:rPr>
        <w:t xml:space="preserve"> </w:t>
      </w:r>
      <w:r w:rsidR="008968CA" w:rsidRPr="00703298">
        <w:rPr>
          <w:color w:val="000000"/>
          <w:sz w:val="20"/>
          <w:szCs w:val="20"/>
        </w:rPr>
        <w:t>Определение Судебной коллегии по экономическим спорам Верховного Суда РФ от 24.02.2015 № 305</w:t>
      </w:r>
      <w:r w:rsidR="008968CA" w:rsidRPr="00703298">
        <w:rPr>
          <w:color w:val="000000"/>
          <w:sz w:val="20"/>
          <w:szCs w:val="20"/>
        </w:rPr>
        <w:noBreakHyphen/>
      </w:r>
      <w:r w:rsidR="00703298" w:rsidRPr="00703298">
        <w:rPr>
          <w:color w:val="000000"/>
          <w:sz w:val="20"/>
          <w:szCs w:val="20"/>
        </w:rPr>
        <w:t>ЭС14-1186 по делу №</w:t>
      </w:r>
      <w:r w:rsidR="008968CA" w:rsidRPr="00703298">
        <w:rPr>
          <w:color w:val="000000"/>
          <w:sz w:val="20"/>
          <w:szCs w:val="20"/>
        </w:rPr>
        <w:t xml:space="preserve"> А40-80775/2013 // Режим доступа: </w:t>
      </w:r>
      <w:hyperlink r:id="rId48" w:history="1">
        <w:r w:rsidR="008968CA" w:rsidRPr="00703298">
          <w:rPr>
            <w:rStyle w:val="a6"/>
            <w:color w:val="000000"/>
            <w:sz w:val="20"/>
            <w:szCs w:val="20"/>
            <w:lang w:val="en-US"/>
          </w:rPr>
          <w:t>http</w:t>
        </w:r>
        <w:r w:rsidR="008968CA" w:rsidRPr="00703298">
          <w:rPr>
            <w:rStyle w:val="a6"/>
            <w:color w:val="000000"/>
            <w:sz w:val="20"/>
            <w:szCs w:val="20"/>
          </w:rPr>
          <w:t>://</w:t>
        </w:r>
        <w:r w:rsidR="008968CA" w:rsidRPr="00703298">
          <w:rPr>
            <w:rStyle w:val="a6"/>
            <w:color w:val="000000"/>
            <w:sz w:val="20"/>
            <w:szCs w:val="20"/>
            <w:lang w:val="en-US"/>
          </w:rPr>
          <w:t>www</w:t>
        </w:r>
        <w:r w:rsidR="008968CA" w:rsidRPr="00703298">
          <w:rPr>
            <w:rStyle w:val="a6"/>
            <w:color w:val="000000"/>
            <w:sz w:val="20"/>
            <w:szCs w:val="20"/>
          </w:rPr>
          <w:t>.</w:t>
        </w:r>
        <w:r w:rsidR="008968CA" w:rsidRPr="00703298">
          <w:rPr>
            <w:rStyle w:val="a6"/>
            <w:color w:val="000000"/>
            <w:sz w:val="20"/>
            <w:szCs w:val="20"/>
            <w:lang w:val="en-US"/>
          </w:rPr>
          <w:t>online</w:t>
        </w:r>
        <w:r w:rsidR="008968CA" w:rsidRPr="00703298">
          <w:rPr>
            <w:rStyle w:val="a6"/>
            <w:color w:val="000000"/>
            <w:sz w:val="20"/>
            <w:szCs w:val="20"/>
          </w:rPr>
          <w:t>/</w:t>
        </w:r>
        <w:r w:rsidR="008968CA" w:rsidRPr="00703298">
          <w:rPr>
            <w:rStyle w:val="a6"/>
            <w:color w:val="000000"/>
            <w:sz w:val="20"/>
            <w:szCs w:val="20"/>
            <w:lang w:val="en-US"/>
          </w:rPr>
          <w:t>consultant</w:t>
        </w:r>
        <w:r w:rsidR="008968CA" w:rsidRPr="00703298">
          <w:rPr>
            <w:rStyle w:val="a6"/>
            <w:color w:val="000000"/>
            <w:sz w:val="20"/>
            <w:szCs w:val="20"/>
          </w:rPr>
          <w:t>.</w:t>
        </w:r>
        <w:r w:rsidR="008968CA" w:rsidRPr="00703298">
          <w:rPr>
            <w:rStyle w:val="a6"/>
            <w:color w:val="000000"/>
            <w:sz w:val="20"/>
            <w:szCs w:val="20"/>
            <w:lang w:val="en-US"/>
          </w:rPr>
          <w:t>ru</w:t>
        </w:r>
        <w:r w:rsidR="008968CA" w:rsidRPr="00703298">
          <w:rPr>
            <w:rStyle w:val="a6"/>
            <w:color w:val="000000"/>
            <w:sz w:val="20"/>
            <w:szCs w:val="20"/>
          </w:rPr>
          <w:t>/</w:t>
        </w:r>
      </w:hyperlink>
      <w:r w:rsidR="008968CA" w:rsidRPr="00703298">
        <w:rPr>
          <w:color w:val="000000"/>
          <w:sz w:val="20"/>
          <w:szCs w:val="20"/>
        </w:rPr>
        <w:t>.</w:t>
      </w:r>
    </w:p>
  </w:footnote>
  <w:footnote w:id="77">
    <w:p w14:paraId="1B2495B8" w14:textId="73AABF83" w:rsidR="009B1817" w:rsidRPr="00961E87" w:rsidRDefault="009B1817" w:rsidP="00961E87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61E87">
        <w:rPr>
          <w:rStyle w:val="a5"/>
          <w:color w:val="000000"/>
          <w:sz w:val="20"/>
          <w:szCs w:val="20"/>
        </w:rPr>
        <w:footnoteRef/>
      </w:r>
      <w:r w:rsidRPr="00961E87">
        <w:rPr>
          <w:color w:val="000000"/>
          <w:sz w:val="20"/>
          <w:szCs w:val="20"/>
        </w:rPr>
        <w:t xml:space="preserve"> Банкротство в практике нового Верховного Суда РФ за первый год работы (2014 – 2015): акты и комментарии / Е.Д. Суворов. – М. : Изд-во Статут, 2016. – С. 76.</w:t>
      </w:r>
    </w:p>
  </w:footnote>
  <w:footnote w:id="78">
    <w:p w14:paraId="0E052870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color w:val="000000"/>
        </w:rPr>
        <w:footnoteRef/>
      </w:r>
      <w:r w:rsidRPr="000E4638">
        <w:rPr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Об утверждении Правил выплаты публично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noBreakHyphen/>
        <w:t>правовой компанией «Фонд развития территорий» возмещения гражданам – участникам строительства, имеющим требования о передаче жилых помещений, машино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noBreakHyphen/>
        <w:t>мест и нежилых помещений</w:t>
      </w:r>
      <w:r w:rsidRPr="000E4638">
        <w:rPr>
          <w:rFonts w:ascii="Times New Roman" w:hAnsi="Times New Roman" w:cs="Times New Roman"/>
          <w:color w:val="000000"/>
        </w:rPr>
        <w:t xml:space="preserve"> : Пост. Правительства Рос. Федерации от 7 окт. 2017 г. № 1233 // Собр. законодательства Рос. Федерации. – 2017. – № 42. – Ст. 6171. – (с изм. и доп. на 01.04.2024).</w:t>
      </w:r>
    </w:p>
  </w:footnote>
  <w:footnote w:id="79">
    <w:p w14:paraId="76ECF7B9" w14:textId="77777777" w:rsidR="009B1817" w:rsidRPr="000E4638" w:rsidRDefault="009B1817" w:rsidP="000E4638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0E4638">
        <w:rPr>
          <w:rStyle w:val="a5"/>
          <w:rFonts w:ascii="Times New Roman" w:hAnsi="Times New Roman" w:cs="Times New Roman"/>
          <w:color w:val="000000"/>
        </w:rPr>
        <w:footnoteRef/>
      </w:r>
      <w:r w:rsidRPr="000E4638">
        <w:rPr>
          <w:rFonts w:ascii="Times New Roman" w:hAnsi="Times New Roman" w:cs="Times New Roman"/>
          <w:color w:val="000000"/>
        </w:rPr>
        <w:t xml:space="preserve"> </w:t>
      </w:r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Девятого арбитражного апелляционного суда от 23.03.2023 № 09АП-4757/2023 по делу № А40-200357/2022 // Режим доступа: </w:t>
      </w:r>
      <w:hyperlink r:id="rId49" w:history="1"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http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://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online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consultant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r w:rsidRPr="000E4638">
          <w:rPr>
            <w:rStyle w:val="a6"/>
            <w:rFonts w:ascii="Times New Roman" w:eastAsia="Times New Roman" w:hAnsi="Times New Roman" w:cs="Times New Roman"/>
            <w:color w:val="000000"/>
            <w:lang w:eastAsia="ru-RU"/>
          </w:rPr>
          <w:t>/</w:t>
        </w:r>
      </w:hyperlink>
      <w:r w:rsidRPr="000E46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719510"/>
      <w:docPartObj>
        <w:docPartGallery w:val="Page Numbers (Top of Page)"/>
        <w:docPartUnique/>
      </w:docPartObj>
    </w:sdtPr>
    <w:sdtEndPr/>
    <w:sdtContent>
      <w:p w14:paraId="5B86BC1C" w14:textId="77777777" w:rsidR="009B1817" w:rsidRDefault="009B1817" w:rsidP="009E48E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01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02E"/>
    <w:multiLevelType w:val="hybridMultilevel"/>
    <w:tmpl w:val="F56028DC"/>
    <w:lvl w:ilvl="0" w:tplc="F71EC6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6341F4"/>
    <w:multiLevelType w:val="hybridMultilevel"/>
    <w:tmpl w:val="774294DA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B517F"/>
    <w:multiLevelType w:val="hybridMultilevel"/>
    <w:tmpl w:val="59928A4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3F0AEB"/>
    <w:multiLevelType w:val="multilevel"/>
    <w:tmpl w:val="822C7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09" w:firstLine="73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 w15:restartNumberingAfterBreak="0">
    <w:nsid w:val="1C9540A4"/>
    <w:multiLevelType w:val="hybridMultilevel"/>
    <w:tmpl w:val="1C7ADBF2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405245"/>
    <w:multiLevelType w:val="hybridMultilevel"/>
    <w:tmpl w:val="C0922A24"/>
    <w:lvl w:ilvl="0" w:tplc="74A6890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6F547EC8">
      <w:start w:val="1"/>
      <w:numFmt w:val="decimal"/>
      <w:lvlText w:val="%2. 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53436"/>
    <w:multiLevelType w:val="multilevel"/>
    <w:tmpl w:val="64C409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F7E62E9"/>
    <w:multiLevelType w:val="hybridMultilevel"/>
    <w:tmpl w:val="52BA0860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22B17"/>
    <w:multiLevelType w:val="hybridMultilevel"/>
    <w:tmpl w:val="B0FA0B4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20F9"/>
    <w:multiLevelType w:val="multilevel"/>
    <w:tmpl w:val="747C28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A46901"/>
    <w:multiLevelType w:val="hybridMultilevel"/>
    <w:tmpl w:val="1C9C14EA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D71D7A"/>
    <w:multiLevelType w:val="hybridMultilevel"/>
    <w:tmpl w:val="A390756A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270D7C"/>
    <w:multiLevelType w:val="hybridMultilevel"/>
    <w:tmpl w:val="E83E318C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025A95"/>
    <w:multiLevelType w:val="hybridMultilevel"/>
    <w:tmpl w:val="BAA289C2"/>
    <w:lvl w:ilvl="0" w:tplc="D0A6303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831B7"/>
    <w:multiLevelType w:val="hybridMultilevel"/>
    <w:tmpl w:val="C0D897E6"/>
    <w:lvl w:ilvl="0" w:tplc="F71EC69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AC55DE"/>
    <w:multiLevelType w:val="hybridMultilevel"/>
    <w:tmpl w:val="3A0C5D7C"/>
    <w:lvl w:ilvl="0" w:tplc="74A6890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5578F0"/>
    <w:multiLevelType w:val="multilevel"/>
    <w:tmpl w:val="B41AC9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A8B0A04"/>
    <w:multiLevelType w:val="multilevel"/>
    <w:tmpl w:val="F5601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ABA07A7"/>
    <w:multiLevelType w:val="hybridMultilevel"/>
    <w:tmpl w:val="1D209DF8"/>
    <w:lvl w:ilvl="0" w:tplc="F71EC69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AD91992"/>
    <w:multiLevelType w:val="hybridMultilevel"/>
    <w:tmpl w:val="5CAED6A8"/>
    <w:lvl w:ilvl="0" w:tplc="9D8215B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14650E"/>
    <w:multiLevelType w:val="hybridMultilevel"/>
    <w:tmpl w:val="69B49688"/>
    <w:lvl w:ilvl="0" w:tplc="F71E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6"/>
  </w:num>
  <w:num w:numId="9">
    <w:abstractNumId w:val="1"/>
  </w:num>
  <w:num w:numId="10">
    <w:abstractNumId w:val="20"/>
  </w:num>
  <w:num w:numId="11">
    <w:abstractNumId w:val="14"/>
  </w:num>
  <w:num w:numId="12">
    <w:abstractNumId w:val="19"/>
  </w:num>
  <w:num w:numId="13">
    <w:abstractNumId w:val="18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8"/>
  </w:num>
  <w:num w:numId="19">
    <w:abstractNumId w:val="2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F0"/>
    <w:rsid w:val="00000067"/>
    <w:rsid w:val="00001480"/>
    <w:rsid w:val="0000279E"/>
    <w:rsid w:val="000052C6"/>
    <w:rsid w:val="00006129"/>
    <w:rsid w:val="000061D0"/>
    <w:rsid w:val="00010A9A"/>
    <w:rsid w:val="00010AD1"/>
    <w:rsid w:val="0001201E"/>
    <w:rsid w:val="00012FD4"/>
    <w:rsid w:val="00013638"/>
    <w:rsid w:val="00015514"/>
    <w:rsid w:val="000164D1"/>
    <w:rsid w:val="0001676F"/>
    <w:rsid w:val="00016CD9"/>
    <w:rsid w:val="000207E7"/>
    <w:rsid w:val="00020A8F"/>
    <w:rsid w:val="00021233"/>
    <w:rsid w:val="000215AB"/>
    <w:rsid w:val="00021A50"/>
    <w:rsid w:val="00025DD5"/>
    <w:rsid w:val="00026646"/>
    <w:rsid w:val="0002735D"/>
    <w:rsid w:val="0002777B"/>
    <w:rsid w:val="00031960"/>
    <w:rsid w:val="00031F0C"/>
    <w:rsid w:val="000320FC"/>
    <w:rsid w:val="00032B37"/>
    <w:rsid w:val="00033434"/>
    <w:rsid w:val="000340CB"/>
    <w:rsid w:val="000346C3"/>
    <w:rsid w:val="00037A52"/>
    <w:rsid w:val="00037EDD"/>
    <w:rsid w:val="00037FCE"/>
    <w:rsid w:val="0004195F"/>
    <w:rsid w:val="00041CCE"/>
    <w:rsid w:val="000451E9"/>
    <w:rsid w:val="0004600F"/>
    <w:rsid w:val="00047A54"/>
    <w:rsid w:val="00051FD4"/>
    <w:rsid w:val="00052B7F"/>
    <w:rsid w:val="000530D0"/>
    <w:rsid w:val="00053689"/>
    <w:rsid w:val="00054544"/>
    <w:rsid w:val="00054651"/>
    <w:rsid w:val="00054EFE"/>
    <w:rsid w:val="00054F68"/>
    <w:rsid w:val="00056489"/>
    <w:rsid w:val="00056714"/>
    <w:rsid w:val="00056D9F"/>
    <w:rsid w:val="00057C82"/>
    <w:rsid w:val="00060BAA"/>
    <w:rsid w:val="00061E3B"/>
    <w:rsid w:val="00062CFA"/>
    <w:rsid w:val="00063328"/>
    <w:rsid w:val="00063601"/>
    <w:rsid w:val="0006365C"/>
    <w:rsid w:val="000665E5"/>
    <w:rsid w:val="00066C95"/>
    <w:rsid w:val="000677E9"/>
    <w:rsid w:val="00071150"/>
    <w:rsid w:val="00073104"/>
    <w:rsid w:val="000738EA"/>
    <w:rsid w:val="00074445"/>
    <w:rsid w:val="0007480C"/>
    <w:rsid w:val="000801CB"/>
    <w:rsid w:val="000815C4"/>
    <w:rsid w:val="0008239D"/>
    <w:rsid w:val="0008336C"/>
    <w:rsid w:val="000841D2"/>
    <w:rsid w:val="000842FE"/>
    <w:rsid w:val="00085380"/>
    <w:rsid w:val="000872EB"/>
    <w:rsid w:val="00087DD3"/>
    <w:rsid w:val="00087E61"/>
    <w:rsid w:val="00090D8A"/>
    <w:rsid w:val="00091230"/>
    <w:rsid w:val="000929AE"/>
    <w:rsid w:val="00092BF2"/>
    <w:rsid w:val="0009370D"/>
    <w:rsid w:val="00093759"/>
    <w:rsid w:val="00094760"/>
    <w:rsid w:val="0009695E"/>
    <w:rsid w:val="00096D85"/>
    <w:rsid w:val="00097B68"/>
    <w:rsid w:val="000A1AE6"/>
    <w:rsid w:val="000A3938"/>
    <w:rsid w:val="000A3ABF"/>
    <w:rsid w:val="000A447D"/>
    <w:rsid w:val="000A7A07"/>
    <w:rsid w:val="000B07F0"/>
    <w:rsid w:val="000B1B35"/>
    <w:rsid w:val="000B1FED"/>
    <w:rsid w:val="000B78B8"/>
    <w:rsid w:val="000C09E2"/>
    <w:rsid w:val="000C44E0"/>
    <w:rsid w:val="000C47F3"/>
    <w:rsid w:val="000C4EB6"/>
    <w:rsid w:val="000C6942"/>
    <w:rsid w:val="000C69BD"/>
    <w:rsid w:val="000C72BF"/>
    <w:rsid w:val="000D047B"/>
    <w:rsid w:val="000D1948"/>
    <w:rsid w:val="000D1F9D"/>
    <w:rsid w:val="000D2DD3"/>
    <w:rsid w:val="000D34C9"/>
    <w:rsid w:val="000D3C81"/>
    <w:rsid w:val="000D4882"/>
    <w:rsid w:val="000D5080"/>
    <w:rsid w:val="000D5321"/>
    <w:rsid w:val="000D53E4"/>
    <w:rsid w:val="000D67D6"/>
    <w:rsid w:val="000D7005"/>
    <w:rsid w:val="000D7A9F"/>
    <w:rsid w:val="000E040B"/>
    <w:rsid w:val="000E1227"/>
    <w:rsid w:val="000E1FD1"/>
    <w:rsid w:val="000E332D"/>
    <w:rsid w:val="000E343A"/>
    <w:rsid w:val="000E4638"/>
    <w:rsid w:val="000E68BA"/>
    <w:rsid w:val="000E6F0A"/>
    <w:rsid w:val="000E7D30"/>
    <w:rsid w:val="000F0C2C"/>
    <w:rsid w:val="000F25FB"/>
    <w:rsid w:val="000F6810"/>
    <w:rsid w:val="000F77A7"/>
    <w:rsid w:val="000F79F2"/>
    <w:rsid w:val="0010161F"/>
    <w:rsid w:val="00101BEE"/>
    <w:rsid w:val="00102407"/>
    <w:rsid w:val="00103051"/>
    <w:rsid w:val="0010372E"/>
    <w:rsid w:val="00103FCF"/>
    <w:rsid w:val="0010507E"/>
    <w:rsid w:val="00105515"/>
    <w:rsid w:val="0010585D"/>
    <w:rsid w:val="0010664A"/>
    <w:rsid w:val="00107790"/>
    <w:rsid w:val="00110454"/>
    <w:rsid w:val="00110E4C"/>
    <w:rsid w:val="0011196B"/>
    <w:rsid w:val="001127EB"/>
    <w:rsid w:val="00113F49"/>
    <w:rsid w:val="001143EC"/>
    <w:rsid w:val="00114B97"/>
    <w:rsid w:val="0011576D"/>
    <w:rsid w:val="00116BDC"/>
    <w:rsid w:val="0012078B"/>
    <w:rsid w:val="00123CBD"/>
    <w:rsid w:val="00124EB8"/>
    <w:rsid w:val="001256D2"/>
    <w:rsid w:val="001258A8"/>
    <w:rsid w:val="00126024"/>
    <w:rsid w:val="00127845"/>
    <w:rsid w:val="00130157"/>
    <w:rsid w:val="00130B77"/>
    <w:rsid w:val="00130F6D"/>
    <w:rsid w:val="00131560"/>
    <w:rsid w:val="00132478"/>
    <w:rsid w:val="001329AD"/>
    <w:rsid w:val="00133A59"/>
    <w:rsid w:val="001346D9"/>
    <w:rsid w:val="00135CB9"/>
    <w:rsid w:val="0013630C"/>
    <w:rsid w:val="00136A4E"/>
    <w:rsid w:val="001431B5"/>
    <w:rsid w:val="00144311"/>
    <w:rsid w:val="0014638B"/>
    <w:rsid w:val="001471CC"/>
    <w:rsid w:val="00147760"/>
    <w:rsid w:val="001503FD"/>
    <w:rsid w:val="0015096E"/>
    <w:rsid w:val="00150EB7"/>
    <w:rsid w:val="00150F8F"/>
    <w:rsid w:val="00152330"/>
    <w:rsid w:val="0015326D"/>
    <w:rsid w:val="001539A7"/>
    <w:rsid w:val="00153C07"/>
    <w:rsid w:val="00154DCF"/>
    <w:rsid w:val="001557B1"/>
    <w:rsid w:val="001618BC"/>
    <w:rsid w:val="00162BE9"/>
    <w:rsid w:val="00163216"/>
    <w:rsid w:val="00165CC5"/>
    <w:rsid w:val="00166A07"/>
    <w:rsid w:val="0017012C"/>
    <w:rsid w:val="001709E4"/>
    <w:rsid w:val="001714BA"/>
    <w:rsid w:val="00171B62"/>
    <w:rsid w:val="00171D2E"/>
    <w:rsid w:val="00172490"/>
    <w:rsid w:val="001731D8"/>
    <w:rsid w:val="00173AC5"/>
    <w:rsid w:val="00174234"/>
    <w:rsid w:val="0017554D"/>
    <w:rsid w:val="00180C86"/>
    <w:rsid w:val="00181A2B"/>
    <w:rsid w:val="00181EA2"/>
    <w:rsid w:val="00183494"/>
    <w:rsid w:val="0018380A"/>
    <w:rsid w:val="0018382C"/>
    <w:rsid w:val="00183C30"/>
    <w:rsid w:val="0018512B"/>
    <w:rsid w:val="00190C90"/>
    <w:rsid w:val="00190FB2"/>
    <w:rsid w:val="00191070"/>
    <w:rsid w:val="00191C69"/>
    <w:rsid w:val="00192BC3"/>
    <w:rsid w:val="001944EC"/>
    <w:rsid w:val="001946A3"/>
    <w:rsid w:val="00195435"/>
    <w:rsid w:val="0019592B"/>
    <w:rsid w:val="001A038E"/>
    <w:rsid w:val="001A233E"/>
    <w:rsid w:val="001A29BE"/>
    <w:rsid w:val="001A34B2"/>
    <w:rsid w:val="001A5A39"/>
    <w:rsid w:val="001B07E7"/>
    <w:rsid w:val="001B1726"/>
    <w:rsid w:val="001B1CFC"/>
    <w:rsid w:val="001B3978"/>
    <w:rsid w:val="001B3FE4"/>
    <w:rsid w:val="001B42DA"/>
    <w:rsid w:val="001B4D7B"/>
    <w:rsid w:val="001B5AAF"/>
    <w:rsid w:val="001B62D7"/>
    <w:rsid w:val="001B70B7"/>
    <w:rsid w:val="001C1812"/>
    <w:rsid w:val="001C1A5D"/>
    <w:rsid w:val="001C2063"/>
    <w:rsid w:val="001C27D6"/>
    <w:rsid w:val="001C3A5C"/>
    <w:rsid w:val="001C3A91"/>
    <w:rsid w:val="001C3E9E"/>
    <w:rsid w:val="001C40E5"/>
    <w:rsid w:val="001C4486"/>
    <w:rsid w:val="001C6BBB"/>
    <w:rsid w:val="001D1751"/>
    <w:rsid w:val="001D3135"/>
    <w:rsid w:val="001D53BD"/>
    <w:rsid w:val="001D6333"/>
    <w:rsid w:val="001D6FC2"/>
    <w:rsid w:val="001D743F"/>
    <w:rsid w:val="001D75B0"/>
    <w:rsid w:val="001D77C4"/>
    <w:rsid w:val="001D7F5E"/>
    <w:rsid w:val="001E0F15"/>
    <w:rsid w:val="001E294C"/>
    <w:rsid w:val="001E2D9B"/>
    <w:rsid w:val="001E2F72"/>
    <w:rsid w:val="001E3F49"/>
    <w:rsid w:val="001E4118"/>
    <w:rsid w:val="001E4956"/>
    <w:rsid w:val="001E49AE"/>
    <w:rsid w:val="001F15DA"/>
    <w:rsid w:val="001F3966"/>
    <w:rsid w:val="001F4DE5"/>
    <w:rsid w:val="001F5066"/>
    <w:rsid w:val="001F5D40"/>
    <w:rsid w:val="001F6DB6"/>
    <w:rsid w:val="001F7223"/>
    <w:rsid w:val="002035C9"/>
    <w:rsid w:val="002044FD"/>
    <w:rsid w:val="00206BF6"/>
    <w:rsid w:val="00206E69"/>
    <w:rsid w:val="00207CC9"/>
    <w:rsid w:val="0021223F"/>
    <w:rsid w:val="00212C2E"/>
    <w:rsid w:val="0021303C"/>
    <w:rsid w:val="002141B2"/>
    <w:rsid w:val="00214A19"/>
    <w:rsid w:val="00215D5B"/>
    <w:rsid w:val="00215E64"/>
    <w:rsid w:val="0022009A"/>
    <w:rsid w:val="0022012C"/>
    <w:rsid w:val="00220856"/>
    <w:rsid w:val="002219EF"/>
    <w:rsid w:val="00222CA1"/>
    <w:rsid w:val="00224CF0"/>
    <w:rsid w:val="0022689B"/>
    <w:rsid w:val="002318E3"/>
    <w:rsid w:val="00233D87"/>
    <w:rsid w:val="0023785D"/>
    <w:rsid w:val="00240CB8"/>
    <w:rsid w:val="00242198"/>
    <w:rsid w:val="002422C1"/>
    <w:rsid w:val="00242A99"/>
    <w:rsid w:val="002454E8"/>
    <w:rsid w:val="00247A62"/>
    <w:rsid w:val="00250243"/>
    <w:rsid w:val="00254D97"/>
    <w:rsid w:val="0025669E"/>
    <w:rsid w:val="00262629"/>
    <w:rsid w:val="00263EA2"/>
    <w:rsid w:val="002643A1"/>
    <w:rsid w:val="00270589"/>
    <w:rsid w:val="00270B82"/>
    <w:rsid w:val="002711F0"/>
    <w:rsid w:val="00272970"/>
    <w:rsid w:val="00272E2F"/>
    <w:rsid w:val="00272EA1"/>
    <w:rsid w:val="00272F6D"/>
    <w:rsid w:val="0027350E"/>
    <w:rsid w:val="00274827"/>
    <w:rsid w:val="00275AA0"/>
    <w:rsid w:val="00275B65"/>
    <w:rsid w:val="00275CB4"/>
    <w:rsid w:val="002775A9"/>
    <w:rsid w:val="002807D9"/>
    <w:rsid w:val="002810EF"/>
    <w:rsid w:val="002811D5"/>
    <w:rsid w:val="002851AD"/>
    <w:rsid w:val="00285CAA"/>
    <w:rsid w:val="00286422"/>
    <w:rsid w:val="002876B5"/>
    <w:rsid w:val="00287D57"/>
    <w:rsid w:val="0029088E"/>
    <w:rsid w:val="002915CB"/>
    <w:rsid w:val="002918CF"/>
    <w:rsid w:val="00292B9C"/>
    <w:rsid w:val="0029359B"/>
    <w:rsid w:val="00293AE7"/>
    <w:rsid w:val="00293C2D"/>
    <w:rsid w:val="00294787"/>
    <w:rsid w:val="00296572"/>
    <w:rsid w:val="0029731A"/>
    <w:rsid w:val="002A3CD0"/>
    <w:rsid w:val="002A5A4B"/>
    <w:rsid w:val="002A7DEB"/>
    <w:rsid w:val="002B03E5"/>
    <w:rsid w:val="002B20F8"/>
    <w:rsid w:val="002B3AD3"/>
    <w:rsid w:val="002B4202"/>
    <w:rsid w:val="002B4943"/>
    <w:rsid w:val="002B7BFF"/>
    <w:rsid w:val="002B7D39"/>
    <w:rsid w:val="002C1502"/>
    <w:rsid w:val="002C1738"/>
    <w:rsid w:val="002C34EF"/>
    <w:rsid w:val="002C3569"/>
    <w:rsid w:val="002C4142"/>
    <w:rsid w:val="002C46AF"/>
    <w:rsid w:val="002C4B3B"/>
    <w:rsid w:val="002C77A5"/>
    <w:rsid w:val="002D0693"/>
    <w:rsid w:val="002D10BE"/>
    <w:rsid w:val="002D16D0"/>
    <w:rsid w:val="002D2996"/>
    <w:rsid w:val="002D3C9D"/>
    <w:rsid w:val="002D5D16"/>
    <w:rsid w:val="002D64F1"/>
    <w:rsid w:val="002D6673"/>
    <w:rsid w:val="002D6FDC"/>
    <w:rsid w:val="002E003A"/>
    <w:rsid w:val="002E1AAC"/>
    <w:rsid w:val="002E2570"/>
    <w:rsid w:val="002E4CF5"/>
    <w:rsid w:val="002E4D99"/>
    <w:rsid w:val="002F169F"/>
    <w:rsid w:val="002F2FC8"/>
    <w:rsid w:val="002F3F1B"/>
    <w:rsid w:val="002F6B1B"/>
    <w:rsid w:val="002F6CD2"/>
    <w:rsid w:val="002F71DB"/>
    <w:rsid w:val="00301FDA"/>
    <w:rsid w:val="00302C68"/>
    <w:rsid w:val="00303F06"/>
    <w:rsid w:val="003048ED"/>
    <w:rsid w:val="003052BF"/>
    <w:rsid w:val="00305CFE"/>
    <w:rsid w:val="00306FE5"/>
    <w:rsid w:val="0031136E"/>
    <w:rsid w:val="0031275A"/>
    <w:rsid w:val="00312E4D"/>
    <w:rsid w:val="003134CF"/>
    <w:rsid w:val="003138FF"/>
    <w:rsid w:val="00313CFC"/>
    <w:rsid w:val="0031457C"/>
    <w:rsid w:val="00315CCC"/>
    <w:rsid w:val="00316E6A"/>
    <w:rsid w:val="003214FC"/>
    <w:rsid w:val="0032197F"/>
    <w:rsid w:val="003229F2"/>
    <w:rsid w:val="00323E85"/>
    <w:rsid w:val="00324E09"/>
    <w:rsid w:val="00325E6B"/>
    <w:rsid w:val="00326ACC"/>
    <w:rsid w:val="00326CBD"/>
    <w:rsid w:val="0032730C"/>
    <w:rsid w:val="00327F7E"/>
    <w:rsid w:val="00330B36"/>
    <w:rsid w:val="003313BE"/>
    <w:rsid w:val="003328DD"/>
    <w:rsid w:val="00332C6B"/>
    <w:rsid w:val="00333792"/>
    <w:rsid w:val="0033411C"/>
    <w:rsid w:val="00335FB9"/>
    <w:rsid w:val="0033601B"/>
    <w:rsid w:val="003360FA"/>
    <w:rsid w:val="00336180"/>
    <w:rsid w:val="003417AC"/>
    <w:rsid w:val="0034184F"/>
    <w:rsid w:val="00342E2C"/>
    <w:rsid w:val="003435FA"/>
    <w:rsid w:val="0034498B"/>
    <w:rsid w:val="00346D5B"/>
    <w:rsid w:val="003508E3"/>
    <w:rsid w:val="00350B0F"/>
    <w:rsid w:val="00350B4B"/>
    <w:rsid w:val="0035131C"/>
    <w:rsid w:val="00351D12"/>
    <w:rsid w:val="00354A39"/>
    <w:rsid w:val="00355599"/>
    <w:rsid w:val="0035563D"/>
    <w:rsid w:val="003574BB"/>
    <w:rsid w:val="003576D1"/>
    <w:rsid w:val="003576EF"/>
    <w:rsid w:val="00360112"/>
    <w:rsid w:val="003608E8"/>
    <w:rsid w:val="00360DB3"/>
    <w:rsid w:val="00361520"/>
    <w:rsid w:val="00361A2D"/>
    <w:rsid w:val="00361D75"/>
    <w:rsid w:val="003628C7"/>
    <w:rsid w:val="00362F91"/>
    <w:rsid w:val="00363031"/>
    <w:rsid w:val="00363101"/>
    <w:rsid w:val="00363A0C"/>
    <w:rsid w:val="00363EB9"/>
    <w:rsid w:val="003649EE"/>
    <w:rsid w:val="00364B22"/>
    <w:rsid w:val="00366B52"/>
    <w:rsid w:val="00366DF6"/>
    <w:rsid w:val="003741EA"/>
    <w:rsid w:val="0037438A"/>
    <w:rsid w:val="0037505B"/>
    <w:rsid w:val="00375CAE"/>
    <w:rsid w:val="0037650B"/>
    <w:rsid w:val="0038002E"/>
    <w:rsid w:val="00382BB1"/>
    <w:rsid w:val="00383EA9"/>
    <w:rsid w:val="00385AE8"/>
    <w:rsid w:val="00386126"/>
    <w:rsid w:val="00386FED"/>
    <w:rsid w:val="00391F55"/>
    <w:rsid w:val="00392017"/>
    <w:rsid w:val="003932D0"/>
    <w:rsid w:val="00394C31"/>
    <w:rsid w:val="00394FD1"/>
    <w:rsid w:val="0039727B"/>
    <w:rsid w:val="003A00D6"/>
    <w:rsid w:val="003A2ADA"/>
    <w:rsid w:val="003A444C"/>
    <w:rsid w:val="003A50B9"/>
    <w:rsid w:val="003A772D"/>
    <w:rsid w:val="003B104A"/>
    <w:rsid w:val="003B285D"/>
    <w:rsid w:val="003B2868"/>
    <w:rsid w:val="003B42F1"/>
    <w:rsid w:val="003B4F5D"/>
    <w:rsid w:val="003B50FE"/>
    <w:rsid w:val="003B668B"/>
    <w:rsid w:val="003C0DC9"/>
    <w:rsid w:val="003C189B"/>
    <w:rsid w:val="003C209C"/>
    <w:rsid w:val="003C3687"/>
    <w:rsid w:val="003C55AD"/>
    <w:rsid w:val="003C689C"/>
    <w:rsid w:val="003D177F"/>
    <w:rsid w:val="003D4735"/>
    <w:rsid w:val="003D4C03"/>
    <w:rsid w:val="003D6F32"/>
    <w:rsid w:val="003D7C7B"/>
    <w:rsid w:val="003E1C01"/>
    <w:rsid w:val="003E229C"/>
    <w:rsid w:val="003E3837"/>
    <w:rsid w:val="003E4463"/>
    <w:rsid w:val="003E594D"/>
    <w:rsid w:val="003F0478"/>
    <w:rsid w:val="003F09FD"/>
    <w:rsid w:val="003F0B49"/>
    <w:rsid w:val="003F3E4A"/>
    <w:rsid w:val="003F4DDB"/>
    <w:rsid w:val="003F5020"/>
    <w:rsid w:val="003F644C"/>
    <w:rsid w:val="003F7024"/>
    <w:rsid w:val="003F748B"/>
    <w:rsid w:val="00400541"/>
    <w:rsid w:val="00401C40"/>
    <w:rsid w:val="00402937"/>
    <w:rsid w:val="0040299D"/>
    <w:rsid w:val="00402C61"/>
    <w:rsid w:val="00402E53"/>
    <w:rsid w:val="004034B9"/>
    <w:rsid w:val="00404EC5"/>
    <w:rsid w:val="00410937"/>
    <w:rsid w:val="00411FE7"/>
    <w:rsid w:val="004140C4"/>
    <w:rsid w:val="00414985"/>
    <w:rsid w:val="00416982"/>
    <w:rsid w:val="004171B2"/>
    <w:rsid w:val="00417EC2"/>
    <w:rsid w:val="004207DC"/>
    <w:rsid w:val="0042169D"/>
    <w:rsid w:val="00421A04"/>
    <w:rsid w:val="00423D7C"/>
    <w:rsid w:val="00424C84"/>
    <w:rsid w:val="00425B28"/>
    <w:rsid w:val="00425F00"/>
    <w:rsid w:val="004264A1"/>
    <w:rsid w:val="00431C6C"/>
    <w:rsid w:val="00431D84"/>
    <w:rsid w:val="00431E42"/>
    <w:rsid w:val="0043254F"/>
    <w:rsid w:val="0043479A"/>
    <w:rsid w:val="00434A99"/>
    <w:rsid w:val="00435621"/>
    <w:rsid w:val="004438EA"/>
    <w:rsid w:val="004462F7"/>
    <w:rsid w:val="00450279"/>
    <w:rsid w:val="00451FBC"/>
    <w:rsid w:val="00452B2D"/>
    <w:rsid w:val="00453782"/>
    <w:rsid w:val="00453A2A"/>
    <w:rsid w:val="00455826"/>
    <w:rsid w:val="00455BAE"/>
    <w:rsid w:val="00456A17"/>
    <w:rsid w:val="0045792C"/>
    <w:rsid w:val="004605A3"/>
    <w:rsid w:val="00462C34"/>
    <w:rsid w:val="00462CF2"/>
    <w:rsid w:val="00462D5C"/>
    <w:rsid w:val="004675D5"/>
    <w:rsid w:val="00467F4F"/>
    <w:rsid w:val="00470D07"/>
    <w:rsid w:val="00471ACA"/>
    <w:rsid w:val="00472FA7"/>
    <w:rsid w:val="0047367E"/>
    <w:rsid w:val="00473873"/>
    <w:rsid w:val="0048011B"/>
    <w:rsid w:val="00480C62"/>
    <w:rsid w:val="004812EE"/>
    <w:rsid w:val="00482EAC"/>
    <w:rsid w:val="0048470F"/>
    <w:rsid w:val="00485602"/>
    <w:rsid w:val="00485AEF"/>
    <w:rsid w:val="00486851"/>
    <w:rsid w:val="00493775"/>
    <w:rsid w:val="0049506E"/>
    <w:rsid w:val="00496D5E"/>
    <w:rsid w:val="004A2239"/>
    <w:rsid w:val="004A265B"/>
    <w:rsid w:val="004A26D4"/>
    <w:rsid w:val="004A3572"/>
    <w:rsid w:val="004A557B"/>
    <w:rsid w:val="004A62AA"/>
    <w:rsid w:val="004A6A9D"/>
    <w:rsid w:val="004A7A49"/>
    <w:rsid w:val="004A7C97"/>
    <w:rsid w:val="004B12A9"/>
    <w:rsid w:val="004B140C"/>
    <w:rsid w:val="004B1544"/>
    <w:rsid w:val="004B28AB"/>
    <w:rsid w:val="004B2F65"/>
    <w:rsid w:val="004B40FE"/>
    <w:rsid w:val="004B4986"/>
    <w:rsid w:val="004B4C67"/>
    <w:rsid w:val="004B4F43"/>
    <w:rsid w:val="004B57E1"/>
    <w:rsid w:val="004B5D5A"/>
    <w:rsid w:val="004B6839"/>
    <w:rsid w:val="004B7BC0"/>
    <w:rsid w:val="004B7D69"/>
    <w:rsid w:val="004C2498"/>
    <w:rsid w:val="004C36E0"/>
    <w:rsid w:val="004C61B5"/>
    <w:rsid w:val="004D1CA8"/>
    <w:rsid w:val="004D26A0"/>
    <w:rsid w:val="004D4773"/>
    <w:rsid w:val="004D47A3"/>
    <w:rsid w:val="004D50F0"/>
    <w:rsid w:val="004D69EB"/>
    <w:rsid w:val="004D7A45"/>
    <w:rsid w:val="004E47B0"/>
    <w:rsid w:val="004E4D4A"/>
    <w:rsid w:val="004E53B8"/>
    <w:rsid w:val="004F1298"/>
    <w:rsid w:val="004F12B3"/>
    <w:rsid w:val="004F1328"/>
    <w:rsid w:val="004F2B92"/>
    <w:rsid w:val="004F36A7"/>
    <w:rsid w:val="004F58AF"/>
    <w:rsid w:val="004F6DE3"/>
    <w:rsid w:val="004F7443"/>
    <w:rsid w:val="00500D6B"/>
    <w:rsid w:val="00503C85"/>
    <w:rsid w:val="00505D10"/>
    <w:rsid w:val="00505E05"/>
    <w:rsid w:val="005062E7"/>
    <w:rsid w:val="005068BE"/>
    <w:rsid w:val="005107C4"/>
    <w:rsid w:val="005127BF"/>
    <w:rsid w:val="00514BFC"/>
    <w:rsid w:val="0051582D"/>
    <w:rsid w:val="005172D2"/>
    <w:rsid w:val="00521F2F"/>
    <w:rsid w:val="005225B4"/>
    <w:rsid w:val="00524E5E"/>
    <w:rsid w:val="00525EBF"/>
    <w:rsid w:val="00526E17"/>
    <w:rsid w:val="00527F5D"/>
    <w:rsid w:val="005309AC"/>
    <w:rsid w:val="005324CB"/>
    <w:rsid w:val="00533AFD"/>
    <w:rsid w:val="00533C06"/>
    <w:rsid w:val="00534632"/>
    <w:rsid w:val="00536815"/>
    <w:rsid w:val="00536865"/>
    <w:rsid w:val="00536A5A"/>
    <w:rsid w:val="00537200"/>
    <w:rsid w:val="00537224"/>
    <w:rsid w:val="005375B8"/>
    <w:rsid w:val="0054468E"/>
    <w:rsid w:val="005448BC"/>
    <w:rsid w:val="00544912"/>
    <w:rsid w:val="00546E14"/>
    <w:rsid w:val="005471A2"/>
    <w:rsid w:val="00551919"/>
    <w:rsid w:val="00551B09"/>
    <w:rsid w:val="00552BDA"/>
    <w:rsid w:val="00552D25"/>
    <w:rsid w:val="00554A6C"/>
    <w:rsid w:val="00555F3F"/>
    <w:rsid w:val="00557DBF"/>
    <w:rsid w:val="00560633"/>
    <w:rsid w:val="005606A1"/>
    <w:rsid w:val="00560A33"/>
    <w:rsid w:val="00560E2D"/>
    <w:rsid w:val="0056202C"/>
    <w:rsid w:val="005639F6"/>
    <w:rsid w:val="005658EF"/>
    <w:rsid w:val="005659D8"/>
    <w:rsid w:val="00566678"/>
    <w:rsid w:val="00570FE1"/>
    <w:rsid w:val="005719A6"/>
    <w:rsid w:val="00573257"/>
    <w:rsid w:val="00573F58"/>
    <w:rsid w:val="005744A6"/>
    <w:rsid w:val="005747A0"/>
    <w:rsid w:val="005754E9"/>
    <w:rsid w:val="005768F7"/>
    <w:rsid w:val="00576A1F"/>
    <w:rsid w:val="00577AF4"/>
    <w:rsid w:val="00577E80"/>
    <w:rsid w:val="0058070B"/>
    <w:rsid w:val="0058263E"/>
    <w:rsid w:val="00584FA6"/>
    <w:rsid w:val="00586F09"/>
    <w:rsid w:val="00593914"/>
    <w:rsid w:val="005947D5"/>
    <w:rsid w:val="00594CF3"/>
    <w:rsid w:val="00596171"/>
    <w:rsid w:val="005962FD"/>
    <w:rsid w:val="005A042D"/>
    <w:rsid w:val="005A15C8"/>
    <w:rsid w:val="005A1BAB"/>
    <w:rsid w:val="005A26DB"/>
    <w:rsid w:val="005A3F1B"/>
    <w:rsid w:val="005A5B7C"/>
    <w:rsid w:val="005B0E7F"/>
    <w:rsid w:val="005B7BBD"/>
    <w:rsid w:val="005B7E37"/>
    <w:rsid w:val="005B7E96"/>
    <w:rsid w:val="005C0550"/>
    <w:rsid w:val="005C13A4"/>
    <w:rsid w:val="005C16FD"/>
    <w:rsid w:val="005C2306"/>
    <w:rsid w:val="005C2A89"/>
    <w:rsid w:val="005C5314"/>
    <w:rsid w:val="005C5F80"/>
    <w:rsid w:val="005C6D2B"/>
    <w:rsid w:val="005C6DA5"/>
    <w:rsid w:val="005C6EA3"/>
    <w:rsid w:val="005C7D04"/>
    <w:rsid w:val="005D0CD1"/>
    <w:rsid w:val="005D109E"/>
    <w:rsid w:val="005D140A"/>
    <w:rsid w:val="005D1DA3"/>
    <w:rsid w:val="005D4198"/>
    <w:rsid w:val="005D685D"/>
    <w:rsid w:val="005D6B36"/>
    <w:rsid w:val="005E3B2B"/>
    <w:rsid w:val="005E3D16"/>
    <w:rsid w:val="005E4B89"/>
    <w:rsid w:val="005E53A1"/>
    <w:rsid w:val="005E5A97"/>
    <w:rsid w:val="005E60D3"/>
    <w:rsid w:val="005F1EA0"/>
    <w:rsid w:val="005F24FC"/>
    <w:rsid w:val="005F30C5"/>
    <w:rsid w:val="005F702D"/>
    <w:rsid w:val="005F7475"/>
    <w:rsid w:val="005F753A"/>
    <w:rsid w:val="005F7C47"/>
    <w:rsid w:val="00600680"/>
    <w:rsid w:val="00600E67"/>
    <w:rsid w:val="00603433"/>
    <w:rsid w:val="006044C4"/>
    <w:rsid w:val="00604D9D"/>
    <w:rsid w:val="0060634E"/>
    <w:rsid w:val="00607472"/>
    <w:rsid w:val="00607B5A"/>
    <w:rsid w:val="00611320"/>
    <w:rsid w:val="00611B99"/>
    <w:rsid w:val="00613D6D"/>
    <w:rsid w:val="00613F10"/>
    <w:rsid w:val="0061407B"/>
    <w:rsid w:val="00614428"/>
    <w:rsid w:val="00615F6E"/>
    <w:rsid w:val="00616E36"/>
    <w:rsid w:val="00617123"/>
    <w:rsid w:val="00620B58"/>
    <w:rsid w:val="006212D0"/>
    <w:rsid w:val="00621E86"/>
    <w:rsid w:val="00622962"/>
    <w:rsid w:val="00622AFF"/>
    <w:rsid w:val="00622FB2"/>
    <w:rsid w:val="00623DAA"/>
    <w:rsid w:val="006242DC"/>
    <w:rsid w:val="00627A00"/>
    <w:rsid w:val="0063308D"/>
    <w:rsid w:val="00633AD9"/>
    <w:rsid w:val="00634040"/>
    <w:rsid w:val="00634B94"/>
    <w:rsid w:val="006351FC"/>
    <w:rsid w:val="0063550D"/>
    <w:rsid w:val="0063752B"/>
    <w:rsid w:val="00641268"/>
    <w:rsid w:val="006412F1"/>
    <w:rsid w:val="00643FEA"/>
    <w:rsid w:val="00644940"/>
    <w:rsid w:val="006477F7"/>
    <w:rsid w:val="0065113B"/>
    <w:rsid w:val="00653E54"/>
    <w:rsid w:val="006568CF"/>
    <w:rsid w:val="0065747B"/>
    <w:rsid w:val="0066193F"/>
    <w:rsid w:val="006628A3"/>
    <w:rsid w:val="00662CA6"/>
    <w:rsid w:val="00663A3D"/>
    <w:rsid w:val="00664D79"/>
    <w:rsid w:val="006677F8"/>
    <w:rsid w:val="00670218"/>
    <w:rsid w:val="00671B81"/>
    <w:rsid w:val="006723CA"/>
    <w:rsid w:val="0067268F"/>
    <w:rsid w:val="00674C33"/>
    <w:rsid w:val="006774CA"/>
    <w:rsid w:val="00680B41"/>
    <w:rsid w:val="00681590"/>
    <w:rsid w:val="00681EC1"/>
    <w:rsid w:val="0068563D"/>
    <w:rsid w:val="00686507"/>
    <w:rsid w:val="006925DF"/>
    <w:rsid w:val="006977F0"/>
    <w:rsid w:val="006A0424"/>
    <w:rsid w:val="006A07F0"/>
    <w:rsid w:val="006A0942"/>
    <w:rsid w:val="006A1334"/>
    <w:rsid w:val="006A19E7"/>
    <w:rsid w:val="006A1E25"/>
    <w:rsid w:val="006A1F52"/>
    <w:rsid w:val="006A2B5D"/>
    <w:rsid w:val="006A3382"/>
    <w:rsid w:val="006A43DD"/>
    <w:rsid w:val="006B0F4D"/>
    <w:rsid w:val="006B2488"/>
    <w:rsid w:val="006B3104"/>
    <w:rsid w:val="006B5AEF"/>
    <w:rsid w:val="006B68D9"/>
    <w:rsid w:val="006B6FCF"/>
    <w:rsid w:val="006C5F07"/>
    <w:rsid w:val="006C6BCD"/>
    <w:rsid w:val="006C706A"/>
    <w:rsid w:val="006C7C89"/>
    <w:rsid w:val="006D23D8"/>
    <w:rsid w:val="006D24F6"/>
    <w:rsid w:val="006D5B35"/>
    <w:rsid w:val="006D6912"/>
    <w:rsid w:val="006D706B"/>
    <w:rsid w:val="006D767F"/>
    <w:rsid w:val="006D7A10"/>
    <w:rsid w:val="006E0228"/>
    <w:rsid w:val="006E074B"/>
    <w:rsid w:val="006E1006"/>
    <w:rsid w:val="006E129F"/>
    <w:rsid w:val="006E2039"/>
    <w:rsid w:val="006E2058"/>
    <w:rsid w:val="006E297D"/>
    <w:rsid w:val="006E3A62"/>
    <w:rsid w:val="006E4ED8"/>
    <w:rsid w:val="006E7221"/>
    <w:rsid w:val="006E7D65"/>
    <w:rsid w:val="006F1108"/>
    <w:rsid w:val="006F2D06"/>
    <w:rsid w:val="006F4A73"/>
    <w:rsid w:val="006F4FC3"/>
    <w:rsid w:val="006F5584"/>
    <w:rsid w:val="006F6572"/>
    <w:rsid w:val="006F7164"/>
    <w:rsid w:val="0070022F"/>
    <w:rsid w:val="00700ADF"/>
    <w:rsid w:val="00700B54"/>
    <w:rsid w:val="007018E0"/>
    <w:rsid w:val="00702ECB"/>
    <w:rsid w:val="00702EDD"/>
    <w:rsid w:val="00703298"/>
    <w:rsid w:val="00703F2E"/>
    <w:rsid w:val="00705AEB"/>
    <w:rsid w:val="00706050"/>
    <w:rsid w:val="007070AC"/>
    <w:rsid w:val="00713F98"/>
    <w:rsid w:val="007142F4"/>
    <w:rsid w:val="007200C4"/>
    <w:rsid w:val="007214DE"/>
    <w:rsid w:val="00723492"/>
    <w:rsid w:val="00724005"/>
    <w:rsid w:val="007245CF"/>
    <w:rsid w:val="00731326"/>
    <w:rsid w:val="00732D16"/>
    <w:rsid w:val="00732FEC"/>
    <w:rsid w:val="00733804"/>
    <w:rsid w:val="0073409F"/>
    <w:rsid w:val="0073445D"/>
    <w:rsid w:val="00734628"/>
    <w:rsid w:val="0073687B"/>
    <w:rsid w:val="0073750C"/>
    <w:rsid w:val="00737A17"/>
    <w:rsid w:val="00740BDF"/>
    <w:rsid w:val="00741634"/>
    <w:rsid w:val="00742291"/>
    <w:rsid w:val="007440B2"/>
    <w:rsid w:val="0074485B"/>
    <w:rsid w:val="00746271"/>
    <w:rsid w:val="00750BD6"/>
    <w:rsid w:val="00750F1F"/>
    <w:rsid w:val="007531E0"/>
    <w:rsid w:val="00753352"/>
    <w:rsid w:val="007539E3"/>
    <w:rsid w:val="00756895"/>
    <w:rsid w:val="00761122"/>
    <w:rsid w:val="007613D8"/>
    <w:rsid w:val="00762CFD"/>
    <w:rsid w:val="00764BD8"/>
    <w:rsid w:val="0076503B"/>
    <w:rsid w:val="00765079"/>
    <w:rsid w:val="007655A2"/>
    <w:rsid w:val="00765DCB"/>
    <w:rsid w:val="0076625A"/>
    <w:rsid w:val="00766354"/>
    <w:rsid w:val="00766F17"/>
    <w:rsid w:val="0077200E"/>
    <w:rsid w:val="007730A9"/>
    <w:rsid w:val="007748BB"/>
    <w:rsid w:val="00774EE4"/>
    <w:rsid w:val="007808BC"/>
    <w:rsid w:val="007817FC"/>
    <w:rsid w:val="00783144"/>
    <w:rsid w:val="00785753"/>
    <w:rsid w:val="007872C1"/>
    <w:rsid w:val="00787316"/>
    <w:rsid w:val="00790A37"/>
    <w:rsid w:val="0079133C"/>
    <w:rsid w:val="007921EA"/>
    <w:rsid w:val="007927F7"/>
    <w:rsid w:val="00795363"/>
    <w:rsid w:val="00795A25"/>
    <w:rsid w:val="00795C7E"/>
    <w:rsid w:val="00797A30"/>
    <w:rsid w:val="007A03C0"/>
    <w:rsid w:val="007A190A"/>
    <w:rsid w:val="007A1A3D"/>
    <w:rsid w:val="007A219A"/>
    <w:rsid w:val="007A3E74"/>
    <w:rsid w:val="007A41BA"/>
    <w:rsid w:val="007A46F2"/>
    <w:rsid w:val="007A474A"/>
    <w:rsid w:val="007A47F2"/>
    <w:rsid w:val="007A5BAF"/>
    <w:rsid w:val="007A6271"/>
    <w:rsid w:val="007A6705"/>
    <w:rsid w:val="007A7C77"/>
    <w:rsid w:val="007B0340"/>
    <w:rsid w:val="007B07B1"/>
    <w:rsid w:val="007B0BBB"/>
    <w:rsid w:val="007B1EB9"/>
    <w:rsid w:val="007B76CC"/>
    <w:rsid w:val="007C0854"/>
    <w:rsid w:val="007C40B4"/>
    <w:rsid w:val="007C7640"/>
    <w:rsid w:val="007D04E4"/>
    <w:rsid w:val="007D0CF6"/>
    <w:rsid w:val="007D1664"/>
    <w:rsid w:val="007D280C"/>
    <w:rsid w:val="007D368D"/>
    <w:rsid w:val="007D3F4B"/>
    <w:rsid w:val="007D43FB"/>
    <w:rsid w:val="007D4917"/>
    <w:rsid w:val="007D50E8"/>
    <w:rsid w:val="007E10E3"/>
    <w:rsid w:val="007E258B"/>
    <w:rsid w:val="007E38A3"/>
    <w:rsid w:val="007E5C34"/>
    <w:rsid w:val="007E771E"/>
    <w:rsid w:val="007F0A3D"/>
    <w:rsid w:val="007F1646"/>
    <w:rsid w:val="007F292F"/>
    <w:rsid w:val="007F2AC6"/>
    <w:rsid w:val="007F2B49"/>
    <w:rsid w:val="007F4BCE"/>
    <w:rsid w:val="007F599B"/>
    <w:rsid w:val="007F6266"/>
    <w:rsid w:val="007F686F"/>
    <w:rsid w:val="007F7B20"/>
    <w:rsid w:val="00802D7C"/>
    <w:rsid w:val="00804412"/>
    <w:rsid w:val="00807011"/>
    <w:rsid w:val="0080748E"/>
    <w:rsid w:val="00811208"/>
    <w:rsid w:val="00811F89"/>
    <w:rsid w:val="00813248"/>
    <w:rsid w:val="008151A3"/>
    <w:rsid w:val="00815273"/>
    <w:rsid w:val="0081540E"/>
    <w:rsid w:val="00816A02"/>
    <w:rsid w:val="00816D9D"/>
    <w:rsid w:val="00822402"/>
    <w:rsid w:val="008224FF"/>
    <w:rsid w:val="008235CE"/>
    <w:rsid w:val="00824CB2"/>
    <w:rsid w:val="008251A0"/>
    <w:rsid w:val="008251F5"/>
    <w:rsid w:val="008310F6"/>
    <w:rsid w:val="0083141C"/>
    <w:rsid w:val="00831B72"/>
    <w:rsid w:val="008348AD"/>
    <w:rsid w:val="008376A5"/>
    <w:rsid w:val="00840989"/>
    <w:rsid w:val="00842347"/>
    <w:rsid w:val="00843B48"/>
    <w:rsid w:val="00846058"/>
    <w:rsid w:val="0084715F"/>
    <w:rsid w:val="008471D7"/>
    <w:rsid w:val="00850496"/>
    <w:rsid w:val="00851572"/>
    <w:rsid w:val="008515B6"/>
    <w:rsid w:val="00851EDB"/>
    <w:rsid w:val="00854467"/>
    <w:rsid w:val="00854A03"/>
    <w:rsid w:val="00855016"/>
    <w:rsid w:val="008632D8"/>
    <w:rsid w:val="00863698"/>
    <w:rsid w:val="008653B0"/>
    <w:rsid w:val="00866D39"/>
    <w:rsid w:val="008670A9"/>
    <w:rsid w:val="008705A6"/>
    <w:rsid w:val="00870E22"/>
    <w:rsid w:val="00871DE2"/>
    <w:rsid w:val="00874122"/>
    <w:rsid w:val="00874D62"/>
    <w:rsid w:val="00874DF7"/>
    <w:rsid w:val="00875989"/>
    <w:rsid w:val="00875F26"/>
    <w:rsid w:val="00876C47"/>
    <w:rsid w:val="00876E12"/>
    <w:rsid w:val="0087736B"/>
    <w:rsid w:val="008829EB"/>
    <w:rsid w:val="00884CD5"/>
    <w:rsid w:val="00886224"/>
    <w:rsid w:val="00886B1B"/>
    <w:rsid w:val="00886D43"/>
    <w:rsid w:val="00894044"/>
    <w:rsid w:val="008950BB"/>
    <w:rsid w:val="008968CA"/>
    <w:rsid w:val="00896FD8"/>
    <w:rsid w:val="008A1C18"/>
    <w:rsid w:val="008A327C"/>
    <w:rsid w:val="008A405D"/>
    <w:rsid w:val="008A463A"/>
    <w:rsid w:val="008A553C"/>
    <w:rsid w:val="008A680D"/>
    <w:rsid w:val="008A6CCD"/>
    <w:rsid w:val="008A7C38"/>
    <w:rsid w:val="008A7D65"/>
    <w:rsid w:val="008B208D"/>
    <w:rsid w:val="008B273E"/>
    <w:rsid w:val="008B3022"/>
    <w:rsid w:val="008B580C"/>
    <w:rsid w:val="008B5941"/>
    <w:rsid w:val="008B65FD"/>
    <w:rsid w:val="008B6DCB"/>
    <w:rsid w:val="008B7761"/>
    <w:rsid w:val="008B7D5D"/>
    <w:rsid w:val="008C0E8C"/>
    <w:rsid w:val="008C4094"/>
    <w:rsid w:val="008C40D2"/>
    <w:rsid w:val="008C6B42"/>
    <w:rsid w:val="008C71CC"/>
    <w:rsid w:val="008D17A0"/>
    <w:rsid w:val="008D1989"/>
    <w:rsid w:val="008D300E"/>
    <w:rsid w:val="008D3498"/>
    <w:rsid w:val="008D3510"/>
    <w:rsid w:val="008D3D95"/>
    <w:rsid w:val="008D4795"/>
    <w:rsid w:val="008D4D4F"/>
    <w:rsid w:val="008D5150"/>
    <w:rsid w:val="008D7520"/>
    <w:rsid w:val="008E0196"/>
    <w:rsid w:val="008E0FBF"/>
    <w:rsid w:val="008E22A2"/>
    <w:rsid w:val="008E29E2"/>
    <w:rsid w:val="008E2ABE"/>
    <w:rsid w:val="008E5959"/>
    <w:rsid w:val="008E6080"/>
    <w:rsid w:val="008E673A"/>
    <w:rsid w:val="008F0F65"/>
    <w:rsid w:val="008F189C"/>
    <w:rsid w:val="008F1936"/>
    <w:rsid w:val="008F1987"/>
    <w:rsid w:val="008F1BBF"/>
    <w:rsid w:val="008F2953"/>
    <w:rsid w:val="008F4260"/>
    <w:rsid w:val="008F565B"/>
    <w:rsid w:val="008F5676"/>
    <w:rsid w:val="008F7D53"/>
    <w:rsid w:val="008F7E21"/>
    <w:rsid w:val="00901DF0"/>
    <w:rsid w:val="00902EA7"/>
    <w:rsid w:val="009041F4"/>
    <w:rsid w:val="009047D7"/>
    <w:rsid w:val="00905513"/>
    <w:rsid w:val="0090576F"/>
    <w:rsid w:val="009079A6"/>
    <w:rsid w:val="00907B9B"/>
    <w:rsid w:val="00907F57"/>
    <w:rsid w:val="00910BAB"/>
    <w:rsid w:val="00914F67"/>
    <w:rsid w:val="009165BA"/>
    <w:rsid w:val="00916800"/>
    <w:rsid w:val="00916B8F"/>
    <w:rsid w:val="00917825"/>
    <w:rsid w:val="00921113"/>
    <w:rsid w:val="009215EB"/>
    <w:rsid w:val="00921A21"/>
    <w:rsid w:val="00921C84"/>
    <w:rsid w:val="0092316C"/>
    <w:rsid w:val="00923F63"/>
    <w:rsid w:val="00924A34"/>
    <w:rsid w:val="00924E58"/>
    <w:rsid w:val="00927F97"/>
    <w:rsid w:val="00930061"/>
    <w:rsid w:val="00930EBC"/>
    <w:rsid w:val="00931A43"/>
    <w:rsid w:val="00932EC3"/>
    <w:rsid w:val="00933A26"/>
    <w:rsid w:val="00934146"/>
    <w:rsid w:val="00935766"/>
    <w:rsid w:val="00935AC2"/>
    <w:rsid w:val="00936453"/>
    <w:rsid w:val="00936F65"/>
    <w:rsid w:val="0094095A"/>
    <w:rsid w:val="00941428"/>
    <w:rsid w:val="00942DEC"/>
    <w:rsid w:val="009432F2"/>
    <w:rsid w:val="00945A51"/>
    <w:rsid w:val="009508A6"/>
    <w:rsid w:val="00950FE7"/>
    <w:rsid w:val="0095134F"/>
    <w:rsid w:val="00951A13"/>
    <w:rsid w:val="00952F12"/>
    <w:rsid w:val="00954E2E"/>
    <w:rsid w:val="00955EB0"/>
    <w:rsid w:val="00960197"/>
    <w:rsid w:val="00961E87"/>
    <w:rsid w:val="009626B5"/>
    <w:rsid w:val="00962978"/>
    <w:rsid w:val="00963563"/>
    <w:rsid w:val="00964C72"/>
    <w:rsid w:val="009665C4"/>
    <w:rsid w:val="009667A9"/>
    <w:rsid w:val="00966EAE"/>
    <w:rsid w:val="00967392"/>
    <w:rsid w:val="00970CFA"/>
    <w:rsid w:val="00972CDA"/>
    <w:rsid w:val="009746FE"/>
    <w:rsid w:val="009765C2"/>
    <w:rsid w:val="00976ACC"/>
    <w:rsid w:val="00980480"/>
    <w:rsid w:val="00981B85"/>
    <w:rsid w:val="00981F6F"/>
    <w:rsid w:val="009821A5"/>
    <w:rsid w:val="00983017"/>
    <w:rsid w:val="009841BA"/>
    <w:rsid w:val="009842E8"/>
    <w:rsid w:val="00985E65"/>
    <w:rsid w:val="00987C48"/>
    <w:rsid w:val="009914B4"/>
    <w:rsid w:val="0099475C"/>
    <w:rsid w:val="00995F7D"/>
    <w:rsid w:val="009971E4"/>
    <w:rsid w:val="00997F2E"/>
    <w:rsid w:val="009A0D45"/>
    <w:rsid w:val="009A134F"/>
    <w:rsid w:val="009A2743"/>
    <w:rsid w:val="009A3102"/>
    <w:rsid w:val="009A3CA7"/>
    <w:rsid w:val="009A445C"/>
    <w:rsid w:val="009A4A83"/>
    <w:rsid w:val="009A7900"/>
    <w:rsid w:val="009A7B27"/>
    <w:rsid w:val="009B0034"/>
    <w:rsid w:val="009B1817"/>
    <w:rsid w:val="009B1AE8"/>
    <w:rsid w:val="009B2A3E"/>
    <w:rsid w:val="009B5AF7"/>
    <w:rsid w:val="009C152F"/>
    <w:rsid w:val="009C1AD1"/>
    <w:rsid w:val="009C1B39"/>
    <w:rsid w:val="009C23B3"/>
    <w:rsid w:val="009C3585"/>
    <w:rsid w:val="009C41BA"/>
    <w:rsid w:val="009C5153"/>
    <w:rsid w:val="009C7313"/>
    <w:rsid w:val="009C747D"/>
    <w:rsid w:val="009D02B1"/>
    <w:rsid w:val="009D04BA"/>
    <w:rsid w:val="009D19BF"/>
    <w:rsid w:val="009D3E84"/>
    <w:rsid w:val="009D5E72"/>
    <w:rsid w:val="009D6F2A"/>
    <w:rsid w:val="009E434C"/>
    <w:rsid w:val="009E48E3"/>
    <w:rsid w:val="009E6945"/>
    <w:rsid w:val="009F0014"/>
    <w:rsid w:val="009F085A"/>
    <w:rsid w:val="009F3754"/>
    <w:rsid w:val="009F3789"/>
    <w:rsid w:val="009F469B"/>
    <w:rsid w:val="009F5400"/>
    <w:rsid w:val="009F5AB3"/>
    <w:rsid w:val="009F628E"/>
    <w:rsid w:val="00A025CD"/>
    <w:rsid w:val="00A03B6D"/>
    <w:rsid w:val="00A04241"/>
    <w:rsid w:val="00A063EE"/>
    <w:rsid w:val="00A07ECA"/>
    <w:rsid w:val="00A10393"/>
    <w:rsid w:val="00A10DCC"/>
    <w:rsid w:val="00A153CC"/>
    <w:rsid w:val="00A161E5"/>
    <w:rsid w:val="00A16B94"/>
    <w:rsid w:val="00A211B7"/>
    <w:rsid w:val="00A21C75"/>
    <w:rsid w:val="00A21DCB"/>
    <w:rsid w:val="00A24A3D"/>
    <w:rsid w:val="00A25DD8"/>
    <w:rsid w:val="00A2672F"/>
    <w:rsid w:val="00A26837"/>
    <w:rsid w:val="00A2711D"/>
    <w:rsid w:val="00A328FD"/>
    <w:rsid w:val="00A3523E"/>
    <w:rsid w:val="00A3565E"/>
    <w:rsid w:val="00A3610E"/>
    <w:rsid w:val="00A36250"/>
    <w:rsid w:val="00A37F1C"/>
    <w:rsid w:val="00A4135E"/>
    <w:rsid w:val="00A42A7F"/>
    <w:rsid w:val="00A43D6B"/>
    <w:rsid w:val="00A43E09"/>
    <w:rsid w:val="00A44A23"/>
    <w:rsid w:val="00A45EE8"/>
    <w:rsid w:val="00A4659D"/>
    <w:rsid w:val="00A46C69"/>
    <w:rsid w:val="00A47078"/>
    <w:rsid w:val="00A50454"/>
    <w:rsid w:val="00A506E2"/>
    <w:rsid w:val="00A51069"/>
    <w:rsid w:val="00A5164A"/>
    <w:rsid w:val="00A542CA"/>
    <w:rsid w:val="00A557DF"/>
    <w:rsid w:val="00A56F9C"/>
    <w:rsid w:val="00A57869"/>
    <w:rsid w:val="00A60DBC"/>
    <w:rsid w:val="00A611DE"/>
    <w:rsid w:val="00A65525"/>
    <w:rsid w:val="00A66241"/>
    <w:rsid w:val="00A66857"/>
    <w:rsid w:val="00A70DF8"/>
    <w:rsid w:val="00A735FD"/>
    <w:rsid w:val="00A7376B"/>
    <w:rsid w:val="00A73AC6"/>
    <w:rsid w:val="00A73D6B"/>
    <w:rsid w:val="00A74F95"/>
    <w:rsid w:val="00A76D3F"/>
    <w:rsid w:val="00A80224"/>
    <w:rsid w:val="00A80739"/>
    <w:rsid w:val="00A80A92"/>
    <w:rsid w:val="00A80F6C"/>
    <w:rsid w:val="00A82704"/>
    <w:rsid w:val="00A86909"/>
    <w:rsid w:val="00A86DBF"/>
    <w:rsid w:val="00A9040B"/>
    <w:rsid w:val="00A90453"/>
    <w:rsid w:val="00A927F4"/>
    <w:rsid w:val="00A93E12"/>
    <w:rsid w:val="00A953E3"/>
    <w:rsid w:val="00A96220"/>
    <w:rsid w:val="00A9691E"/>
    <w:rsid w:val="00AA0CC7"/>
    <w:rsid w:val="00AA233A"/>
    <w:rsid w:val="00AA30D1"/>
    <w:rsid w:val="00AA3C07"/>
    <w:rsid w:val="00AA4812"/>
    <w:rsid w:val="00AA5BD9"/>
    <w:rsid w:val="00AA5E19"/>
    <w:rsid w:val="00AA6BAA"/>
    <w:rsid w:val="00AB0234"/>
    <w:rsid w:val="00AB0627"/>
    <w:rsid w:val="00AB0C48"/>
    <w:rsid w:val="00AB1664"/>
    <w:rsid w:val="00AB16BB"/>
    <w:rsid w:val="00AB177C"/>
    <w:rsid w:val="00AB20C1"/>
    <w:rsid w:val="00AB3B12"/>
    <w:rsid w:val="00AB4402"/>
    <w:rsid w:val="00AC006B"/>
    <w:rsid w:val="00AC0709"/>
    <w:rsid w:val="00AC0D29"/>
    <w:rsid w:val="00AC4283"/>
    <w:rsid w:val="00AC43CA"/>
    <w:rsid w:val="00AC59FC"/>
    <w:rsid w:val="00AC5CF3"/>
    <w:rsid w:val="00AC5FDE"/>
    <w:rsid w:val="00AC62BF"/>
    <w:rsid w:val="00AC7CF6"/>
    <w:rsid w:val="00AD2CBA"/>
    <w:rsid w:val="00AD3CBE"/>
    <w:rsid w:val="00AD4C26"/>
    <w:rsid w:val="00AD5B3A"/>
    <w:rsid w:val="00AD6A51"/>
    <w:rsid w:val="00AD6C9B"/>
    <w:rsid w:val="00AE115A"/>
    <w:rsid w:val="00AE1338"/>
    <w:rsid w:val="00AE19C6"/>
    <w:rsid w:val="00AE2D7B"/>
    <w:rsid w:val="00AE41E7"/>
    <w:rsid w:val="00AE547B"/>
    <w:rsid w:val="00AE65B6"/>
    <w:rsid w:val="00AE7A2A"/>
    <w:rsid w:val="00AF03CD"/>
    <w:rsid w:val="00AF09E8"/>
    <w:rsid w:val="00AF1351"/>
    <w:rsid w:val="00AF1BD3"/>
    <w:rsid w:val="00AF2756"/>
    <w:rsid w:val="00AF4FEA"/>
    <w:rsid w:val="00B00A48"/>
    <w:rsid w:val="00B02095"/>
    <w:rsid w:val="00B03B3D"/>
    <w:rsid w:val="00B03F18"/>
    <w:rsid w:val="00B0567B"/>
    <w:rsid w:val="00B05693"/>
    <w:rsid w:val="00B0586D"/>
    <w:rsid w:val="00B05C53"/>
    <w:rsid w:val="00B10581"/>
    <w:rsid w:val="00B10A7A"/>
    <w:rsid w:val="00B11517"/>
    <w:rsid w:val="00B13D06"/>
    <w:rsid w:val="00B1444F"/>
    <w:rsid w:val="00B14A7F"/>
    <w:rsid w:val="00B14D9C"/>
    <w:rsid w:val="00B211B7"/>
    <w:rsid w:val="00B31CC6"/>
    <w:rsid w:val="00B326F2"/>
    <w:rsid w:val="00B33183"/>
    <w:rsid w:val="00B334A5"/>
    <w:rsid w:val="00B34A2C"/>
    <w:rsid w:val="00B34C4F"/>
    <w:rsid w:val="00B351CD"/>
    <w:rsid w:val="00B35A3B"/>
    <w:rsid w:val="00B35BBE"/>
    <w:rsid w:val="00B364BC"/>
    <w:rsid w:val="00B40D61"/>
    <w:rsid w:val="00B41B0B"/>
    <w:rsid w:val="00B433EB"/>
    <w:rsid w:val="00B43479"/>
    <w:rsid w:val="00B5049C"/>
    <w:rsid w:val="00B5315F"/>
    <w:rsid w:val="00B53CD3"/>
    <w:rsid w:val="00B53F5F"/>
    <w:rsid w:val="00B57D1C"/>
    <w:rsid w:val="00B6008D"/>
    <w:rsid w:val="00B636EF"/>
    <w:rsid w:val="00B649BF"/>
    <w:rsid w:val="00B64DC6"/>
    <w:rsid w:val="00B6533D"/>
    <w:rsid w:val="00B6653D"/>
    <w:rsid w:val="00B66AA1"/>
    <w:rsid w:val="00B66EBC"/>
    <w:rsid w:val="00B707BF"/>
    <w:rsid w:val="00B73A4B"/>
    <w:rsid w:val="00B73ED8"/>
    <w:rsid w:val="00B754AD"/>
    <w:rsid w:val="00B7567A"/>
    <w:rsid w:val="00B75D51"/>
    <w:rsid w:val="00B76129"/>
    <w:rsid w:val="00B7614B"/>
    <w:rsid w:val="00B802AC"/>
    <w:rsid w:val="00B80320"/>
    <w:rsid w:val="00B81878"/>
    <w:rsid w:val="00B81CB8"/>
    <w:rsid w:val="00B832ED"/>
    <w:rsid w:val="00B842AE"/>
    <w:rsid w:val="00B8456F"/>
    <w:rsid w:val="00B85D94"/>
    <w:rsid w:val="00B9091B"/>
    <w:rsid w:val="00B911B2"/>
    <w:rsid w:val="00B9178D"/>
    <w:rsid w:val="00B92174"/>
    <w:rsid w:val="00B95DF0"/>
    <w:rsid w:val="00B964A4"/>
    <w:rsid w:val="00B969CE"/>
    <w:rsid w:val="00B96FDD"/>
    <w:rsid w:val="00B979DA"/>
    <w:rsid w:val="00BA0DAC"/>
    <w:rsid w:val="00BA1476"/>
    <w:rsid w:val="00BA1B82"/>
    <w:rsid w:val="00BA2680"/>
    <w:rsid w:val="00BA27DD"/>
    <w:rsid w:val="00BA35E6"/>
    <w:rsid w:val="00BB0460"/>
    <w:rsid w:val="00BB0A55"/>
    <w:rsid w:val="00BB2785"/>
    <w:rsid w:val="00BB2EBA"/>
    <w:rsid w:val="00BB3CA1"/>
    <w:rsid w:val="00BB593C"/>
    <w:rsid w:val="00BB6557"/>
    <w:rsid w:val="00BB7424"/>
    <w:rsid w:val="00BC0A1D"/>
    <w:rsid w:val="00BC1457"/>
    <w:rsid w:val="00BC30C9"/>
    <w:rsid w:val="00BC3C2B"/>
    <w:rsid w:val="00BC3EB4"/>
    <w:rsid w:val="00BC40D6"/>
    <w:rsid w:val="00BC68FF"/>
    <w:rsid w:val="00BC6C26"/>
    <w:rsid w:val="00BD0A22"/>
    <w:rsid w:val="00BD0F4B"/>
    <w:rsid w:val="00BD1093"/>
    <w:rsid w:val="00BD14AE"/>
    <w:rsid w:val="00BD2872"/>
    <w:rsid w:val="00BD2C95"/>
    <w:rsid w:val="00BD2DB3"/>
    <w:rsid w:val="00BD3F30"/>
    <w:rsid w:val="00BD4AC7"/>
    <w:rsid w:val="00BD4F8F"/>
    <w:rsid w:val="00BD4FD9"/>
    <w:rsid w:val="00BE1616"/>
    <w:rsid w:val="00BE1CF8"/>
    <w:rsid w:val="00BE3F7A"/>
    <w:rsid w:val="00BE445F"/>
    <w:rsid w:val="00BE50F8"/>
    <w:rsid w:val="00BE7085"/>
    <w:rsid w:val="00BF058F"/>
    <w:rsid w:val="00BF100E"/>
    <w:rsid w:val="00BF1D4C"/>
    <w:rsid w:val="00BF2501"/>
    <w:rsid w:val="00BF270B"/>
    <w:rsid w:val="00BF3982"/>
    <w:rsid w:val="00BF594A"/>
    <w:rsid w:val="00BF6752"/>
    <w:rsid w:val="00BF6EDA"/>
    <w:rsid w:val="00BF6FEB"/>
    <w:rsid w:val="00C043EE"/>
    <w:rsid w:val="00C04D4E"/>
    <w:rsid w:val="00C05ECD"/>
    <w:rsid w:val="00C06062"/>
    <w:rsid w:val="00C07841"/>
    <w:rsid w:val="00C07FC2"/>
    <w:rsid w:val="00C11946"/>
    <w:rsid w:val="00C12608"/>
    <w:rsid w:val="00C12A73"/>
    <w:rsid w:val="00C12E69"/>
    <w:rsid w:val="00C14D5F"/>
    <w:rsid w:val="00C152C8"/>
    <w:rsid w:val="00C1567E"/>
    <w:rsid w:val="00C156DF"/>
    <w:rsid w:val="00C170EB"/>
    <w:rsid w:val="00C228C0"/>
    <w:rsid w:val="00C23A35"/>
    <w:rsid w:val="00C25ECF"/>
    <w:rsid w:val="00C26A01"/>
    <w:rsid w:val="00C26BCD"/>
    <w:rsid w:val="00C2794D"/>
    <w:rsid w:val="00C30807"/>
    <w:rsid w:val="00C319E2"/>
    <w:rsid w:val="00C31FF4"/>
    <w:rsid w:val="00C3211E"/>
    <w:rsid w:val="00C330A7"/>
    <w:rsid w:val="00C33F1B"/>
    <w:rsid w:val="00C34A98"/>
    <w:rsid w:val="00C36141"/>
    <w:rsid w:val="00C37566"/>
    <w:rsid w:val="00C441A4"/>
    <w:rsid w:val="00C44504"/>
    <w:rsid w:val="00C45A2C"/>
    <w:rsid w:val="00C47E2D"/>
    <w:rsid w:val="00C51385"/>
    <w:rsid w:val="00C52384"/>
    <w:rsid w:val="00C52CD3"/>
    <w:rsid w:val="00C52D13"/>
    <w:rsid w:val="00C538D8"/>
    <w:rsid w:val="00C5646B"/>
    <w:rsid w:val="00C56D39"/>
    <w:rsid w:val="00C61305"/>
    <w:rsid w:val="00C61AB4"/>
    <w:rsid w:val="00C62187"/>
    <w:rsid w:val="00C623EF"/>
    <w:rsid w:val="00C6473D"/>
    <w:rsid w:val="00C648C2"/>
    <w:rsid w:val="00C6581F"/>
    <w:rsid w:val="00C661A6"/>
    <w:rsid w:val="00C700CC"/>
    <w:rsid w:val="00C7120D"/>
    <w:rsid w:val="00C71F8A"/>
    <w:rsid w:val="00C72673"/>
    <w:rsid w:val="00C731C3"/>
    <w:rsid w:val="00C73488"/>
    <w:rsid w:val="00C74807"/>
    <w:rsid w:val="00C762E1"/>
    <w:rsid w:val="00C7642D"/>
    <w:rsid w:val="00C76A06"/>
    <w:rsid w:val="00C76F42"/>
    <w:rsid w:val="00C7784C"/>
    <w:rsid w:val="00C80ACE"/>
    <w:rsid w:val="00C80C19"/>
    <w:rsid w:val="00C8171C"/>
    <w:rsid w:val="00C81EE1"/>
    <w:rsid w:val="00C82A28"/>
    <w:rsid w:val="00C83265"/>
    <w:rsid w:val="00C84F26"/>
    <w:rsid w:val="00C85874"/>
    <w:rsid w:val="00C865F6"/>
    <w:rsid w:val="00C878FC"/>
    <w:rsid w:val="00C90508"/>
    <w:rsid w:val="00C90F6F"/>
    <w:rsid w:val="00C9169C"/>
    <w:rsid w:val="00C92DF1"/>
    <w:rsid w:val="00C9412E"/>
    <w:rsid w:val="00C95AD9"/>
    <w:rsid w:val="00C95F37"/>
    <w:rsid w:val="00C965F2"/>
    <w:rsid w:val="00CA21EE"/>
    <w:rsid w:val="00CA339A"/>
    <w:rsid w:val="00CA47D3"/>
    <w:rsid w:val="00CA5E23"/>
    <w:rsid w:val="00CA6BE0"/>
    <w:rsid w:val="00CB02C0"/>
    <w:rsid w:val="00CB142A"/>
    <w:rsid w:val="00CB1B2E"/>
    <w:rsid w:val="00CB1D71"/>
    <w:rsid w:val="00CB222D"/>
    <w:rsid w:val="00CB6450"/>
    <w:rsid w:val="00CB7237"/>
    <w:rsid w:val="00CB7243"/>
    <w:rsid w:val="00CB75AB"/>
    <w:rsid w:val="00CC09C0"/>
    <w:rsid w:val="00CC2D93"/>
    <w:rsid w:val="00CC320A"/>
    <w:rsid w:val="00CC4D76"/>
    <w:rsid w:val="00CC5B4C"/>
    <w:rsid w:val="00CC5ECF"/>
    <w:rsid w:val="00CC67AC"/>
    <w:rsid w:val="00CD5243"/>
    <w:rsid w:val="00CD7990"/>
    <w:rsid w:val="00CE10E5"/>
    <w:rsid w:val="00CE499A"/>
    <w:rsid w:val="00CE5993"/>
    <w:rsid w:val="00CE672D"/>
    <w:rsid w:val="00CE7712"/>
    <w:rsid w:val="00CF16F8"/>
    <w:rsid w:val="00CF27A6"/>
    <w:rsid w:val="00CF30E7"/>
    <w:rsid w:val="00CF42BE"/>
    <w:rsid w:val="00CF48E4"/>
    <w:rsid w:val="00CF633E"/>
    <w:rsid w:val="00CF634F"/>
    <w:rsid w:val="00CF7219"/>
    <w:rsid w:val="00CF780E"/>
    <w:rsid w:val="00D00290"/>
    <w:rsid w:val="00D016ED"/>
    <w:rsid w:val="00D01C26"/>
    <w:rsid w:val="00D01C78"/>
    <w:rsid w:val="00D03619"/>
    <w:rsid w:val="00D04369"/>
    <w:rsid w:val="00D04E3A"/>
    <w:rsid w:val="00D05E7B"/>
    <w:rsid w:val="00D12038"/>
    <w:rsid w:val="00D12ABD"/>
    <w:rsid w:val="00D139F5"/>
    <w:rsid w:val="00D151D9"/>
    <w:rsid w:val="00D15751"/>
    <w:rsid w:val="00D16812"/>
    <w:rsid w:val="00D1719C"/>
    <w:rsid w:val="00D17472"/>
    <w:rsid w:val="00D17AA8"/>
    <w:rsid w:val="00D22FDB"/>
    <w:rsid w:val="00D23D80"/>
    <w:rsid w:val="00D246B9"/>
    <w:rsid w:val="00D24B83"/>
    <w:rsid w:val="00D252A4"/>
    <w:rsid w:val="00D25F98"/>
    <w:rsid w:val="00D26B56"/>
    <w:rsid w:val="00D30DE8"/>
    <w:rsid w:val="00D315BF"/>
    <w:rsid w:val="00D31DD6"/>
    <w:rsid w:val="00D3200B"/>
    <w:rsid w:val="00D32C87"/>
    <w:rsid w:val="00D333B5"/>
    <w:rsid w:val="00D33B80"/>
    <w:rsid w:val="00D37787"/>
    <w:rsid w:val="00D4047B"/>
    <w:rsid w:val="00D41CE5"/>
    <w:rsid w:val="00D431E9"/>
    <w:rsid w:val="00D43F44"/>
    <w:rsid w:val="00D4612A"/>
    <w:rsid w:val="00D50097"/>
    <w:rsid w:val="00D5559C"/>
    <w:rsid w:val="00D562E0"/>
    <w:rsid w:val="00D61799"/>
    <w:rsid w:val="00D62409"/>
    <w:rsid w:val="00D631E5"/>
    <w:rsid w:val="00D6356E"/>
    <w:rsid w:val="00D6379F"/>
    <w:rsid w:val="00D657CA"/>
    <w:rsid w:val="00D66183"/>
    <w:rsid w:val="00D71850"/>
    <w:rsid w:val="00D74840"/>
    <w:rsid w:val="00D7537D"/>
    <w:rsid w:val="00D769FB"/>
    <w:rsid w:val="00D77CB0"/>
    <w:rsid w:val="00D80030"/>
    <w:rsid w:val="00D811B4"/>
    <w:rsid w:val="00D8256B"/>
    <w:rsid w:val="00D82ACC"/>
    <w:rsid w:val="00D847D9"/>
    <w:rsid w:val="00D85C5B"/>
    <w:rsid w:val="00D85DCC"/>
    <w:rsid w:val="00D85FAE"/>
    <w:rsid w:val="00D86901"/>
    <w:rsid w:val="00D86F50"/>
    <w:rsid w:val="00D87790"/>
    <w:rsid w:val="00D90154"/>
    <w:rsid w:val="00D902A2"/>
    <w:rsid w:val="00D912FA"/>
    <w:rsid w:val="00D94942"/>
    <w:rsid w:val="00DA0012"/>
    <w:rsid w:val="00DA004F"/>
    <w:rsid w:val="00DA066F"/>
    <w:rsid w:val="00DA2F15"/>
    <w:rsid w:val="00DA3853"/>
    <w:rsid w:val="00DA4B3F"/>
    <w:rsid w:val="00DA5AE9"/>
    <w:rsid w:val="00DA6521"/>
    <w:rsid w:val="00DA6680"/>
    <w:rsid w:val="00DB3EBB"/>
    <w:rsid w:val="00DB4453"/>
    <w:rsid w:val="00DB495C"/>
    <w:rsid w:val="00DB4BCC"/>
    <w:rsid w:val="00DB554A"/>
    <w:rsid w:val="00DB6A28"/>
    <w:rsid w:val="00DB6D99"/>
    <w:rsid w:val="00DB708C"/>
    <w:rsid w:val="00DC000A"/>
    <w:rsid w:val="00DC1CEC"/>
    <w:rsid w:val="00DC2560"/>
    <w:rsid w:val="00DC3625"/>
    <w:rsid w:val="00DC3FD4"/>
    <w:rsid w:val="00DC4508"/>
    <w:rsid w:val="00DC4DE4"/>
    <w:rsid w:val="00DC586C"/>
    <w:rsid w:val="00DC62A9"/>
    <w:rsid w:val="00DD35B4"/>
    <w:rsid w:val="00DD3CA3"/>
    <w:rsid w:val="00DD41E2"/>
    <w:rsid w:val="00DD5BEB"/>
    <w:rsid w:val="00DD6266"/>
    <w:rsid w:val="00DD6B9E"/>
    <w:rsid w:val="00DD7264"/>
    <w:rsid w:val="00DE01E9"/>
    <w:rsid w:val="00DE26DA"/>
    <w:rsid w:val="00DE2789"/>
    <w:rsid w:val="00DE2DB3"/>
    <w:rsid w:val="00DE3181"/>
    <w:rsid w:val="00DE3BE9"/>
    <w:rsid w:val="00DE65C6"/>
    <w:rsid w:val="00DE7550"/>
    <w:rsid w:val="00DF1714"/>
    <w:rsid w:val="00DF2722"/>
    <w:rsid w:val="00DF459A"/>
    <w:rsid w:val="00DF54CE"/>
    <w:rsid w:val="00DF5B2D"/>
    <w:rsid w:val="00DF6B3C"/>
    <w:rsid w:val="00DF707D"/>
    <w:rsid w:val="00DF7168"/>
    <w:rsid w:val="00E00F3A"/>
    <w:rsid w:val="00E01ACC"/>
    <w:rsid w:val="00E03CC5"/>
    <w:rsid w:val="00E046A5"/>
    <w:rsid w:val="00E07391"/>
    <w:rsid w:val="00E13442"/>
    <w:rsid w:val="00E13BF8"/>
    <w:rsid w:val="00E14934"/>
    <w:rsid w:val="00E2196C"/>
    <w:rsid w:val="00E22BA7"/>
    <w:rsid w:val="00E27ECA"/>
    <w:rsid w:val="00E27ED1"/>
    <w:rsid w:val="00E30D6C"/>
    <w:rsid w:val="00E31813"/>
    <w:rsid w:val="00E324C3"/>
    <w:rsid w:val="00E3422A"/>
    <w:rsid w:val="00E34FDA"/>
    <w:rsid w:val="00E364E0"/>
    <w:rsid w:val="00E37BDC"/>
    <w:rsid w:val="00E412F2"/>
    <w:rsid w:val="00E430BF"/>
    <w:rsid w:val="00E43264"/>
    <w:rsid w:val="00E43972"/>
    <w:rsid w:val="00E44A31"/>
    <w:rsid w:val="00E44FB7"/>
    <w:rsid w:val="00E45F30"/>
    <w:rsid w:val="00E47525"/>
    <w:rsid w:val="00E47B27"/>
    <w:rsid w:val="00E510D7"/>
    <w:rsid w:val="00E536E8"/>
    <w:rsid w:val="00E543C5"/>
    <w:rsid w:val="00E54D39"/>
    <w:rsid w:val="00E54E18"/>
    <w:rsid w:val="00E554AB"/>
    <w:rsid w:val="00E566E3"/>
    <w:rsid w:val="00E5679D"/>
    <w:rsid w:val="00E568AB"/>
    <w:rsid w:val="00E57677"/>
    <w:rsid w:val="00E57FC2"/>
    <w:rsid w:val="00E60209"/>
    <w:rsid w:val="00E6084B"/>
    <w:rsid w:val="00E609B3"/>
    <w:rsid w:val="00E60ABA"/>
    <w:rsid w:val="00E637B8"/>
    <w:rsid w:val="00E649E6"/>
    <w:rsid w:val="00E64F81"/>
    <w:rsid w:val="00E663EA"/>
    <w:rsid w:val="00E6741A"/>
    <w:rsid w:val="00E678DD"/>
    <w:rsid w:val="00E708C6"/>
    <w:rsid w:val="00E70B2C"/>
    <w:rsid w:val="00E718EB"/>
    <w:rsid w:val="00E71CE0"/>
    <w:rsid w:val="00E729B7"/>
    <w:rsid w:val="00E72B16"/>
    <w:rsid w:val="00E736F1"/>
    <w:rsid w:val="00E743F9"/>
    <w:rsid w:val="00E75116"/>
    <w:rsid w:val="00E76B90"/>
    <w:rsid w:val="00E801D3"/>
    <w:rsid w:val="00E80331"/>
    <w:rsid w:val="00E81407"/>
    <w:rsid w:val="00E816B9"/>
    <w:rsid w:val="00E8472A"/>
    <w:rsid w:val="00E849AC"/>
    <w:rsid w:val="00E85DE8"/>
    <w:rsid w:val="00E8678D"/>
    <w:rsid w:val="00E87A64"/>
    <w:rsid w:val="00E910CD"/>
    <w:rsid w:val="00E91F18"/>
    <w:rsid w:val="00E92A6B"/>
    <w:rsid w:val="00E93970"/>
    <w:rsid w:val="00E95278"/>
    <w:rsid w:val="00EA12BA"/>
    <w:rsid w:val="00EA26B7"/>
    <w:rsid w:val="00EA39DC"/>
    <w:rsid w:val="00EA3CF0"/>
    <w:rsid w:val="00EA4111"/>
    <w:rsid w:val="00EA4C51"/>
    <w:rsid w:val="00EA60D5"/>
    <w:rsid w:val="00EA66CE"/>
    <w:rsid w:val="00EA6FFF"/>
    <w:rsid w:val="00EA7A17"/>
    <w:rsid w:val="00EA7CDE"/>
    <w:rsid w:val="00EB1BB7"/>
    <w:rsid w:val="00EB6583"/>
    <w:rsid w:val="00EB7262"/>
    <w:rsid w:val="00EC01FE"/>
    <w:rsid w:val="00EC0733"/>
    <w:rsid w:val="00EC0E3A"/>
    <w:rsid w:val="00EC0F0F"/>
    <w:rsid w:val="00EC3823"/>
    <w:rsid w:val="00EC4609"/>
    <w:rsid w:val="00EC7594"/>
    <w:rsid w:val="00ED0720"/>
    <w:rsid w:val="00ED1612"/>
    <w:rsid w:val="00ED2E94"/>
    <w:rsid w:val="00ED3D33"/>
    <w:rsid w:val="00ED4B8B"/>
    <w:rsid w:val="00ED51C3"/>
    <w:rsid w:val="00ED6180"/>
    <w:rsid w:val="00ED6830"/>
    <w:rsid w:val="00ED7A28"/>
    <w:rsid w:val="00ED7B10"/>
    <w:rsid w:val="00EE0954"/>
    <w:rsid w:val="00EE234D"/>
    <w:rsid w:val="00EE3DF1"/>
    <w:rsid w:val="00EE5032"/>
    <w:rsid w:val="00EE51D5"/>
    <w:rsid w:val="00EE5ECE"/>
    <w:rsid w:val="00EE745D"/>
    <w:rsid w:val="00EF2D95"/>
    <w:rsid w:val="00EF382C"/>
    <w:rsid w:val="00EF478D"/>
    <w:rsid w:val="00EF4D03"/>
    <w:rsid w:val="00EF574F"/>
    <w:rsid w:val="00EF5F37"/>
    <w:rsid w:val="00EF7146"/>
    <w:rsid w:val="00F00EAE"/>
    <w:rsid w:val="00F01B14"/>
    <w:rsid w:val="00F01CA8"/>
    <w:rsid w:val="00F022D2"/>
    <w:rsid w:val="00F0279A"/>
    <w:rsid w:val="00F0379E"/>
    <w:rsid w:val="00F03A41"/>
    <w:rsid w:val="00F03BFE"/>
    <w:rsid w:val="00F04244"/>
    <w:rsid w:val="00F044F6"/>
    <w:rsid w:val="00F05999"/>
    <w:rsid w:val="00F06A84"/>
    <w:rsid w:val="00F11304"/>
    <w:rsid w:val="00F116E8"/>
    <w:rsid w:val="00F11CF1"/>
    <w:rsid w:val="00F129B1"/>
    <w:rsid w:val="00F13C6F"/>
    <w:rsid w:val="00F14859"/>
    <w:rsid w:val="00F15EFC"/>
    <w:rsid w:val="00F164B6"/>
    <w:rsid w:val="00F1774F"/>
    <w:rsid w:val="00F1781C"/>
    <w:rsid w:val="00F20006"/>
    <w:rsid w:val="00F221FB"/>
    <w:rsid w:val="00F23AC7"/>
    <w:rsid w:val="00F3045C"/>
    <w:rsid w:val="00F31906"/>
    <w:rsid w:val="00F3271B"/>
    <w:rsid w:val="00F33930"/>
    <w:rsid w:val="00F430B2"/>
    <w:rsid w:val="00F43EB9"/>
    <w:rsid w:val="00F44DE5"/>
    <w:rsid w:val="00F45340"/>
    <w:rsid w:val="00F46D9D"/>
    <w:rsid w:val="00F500D6"/>
    <w:rsid w:val="00F5188C"/>
    <w:rsid w:val="00F54873"/>
    <w:rsid w:val="00F55B2C"/>
    <w:rsid w:val="00F57761"/>
    <w:rsid w:val="00F57A3F"/>
    <w:rsid w:val="00F6128A"/>
    <w:rsid w:val="00F61817"/>
    <w:rsid w:val="00F61A2A"/>
    <w:rsid w:val="00F61C7D"/>
    <w:rsid w:val="00F62640"/>
    <w:rsid w:val="00F66A6C"/>
    <w:rsid w:val="00F67F53"/>
    <w:rsid w:val="00F7272D"/>
    <w:rsid w:val="00F72FE9"/>
    <w:rsid w:val="00F75301"/>
    <w:rsid w:val="00F75C32"/>
    <w:rsid w:val="00F76621"/>
    <w:rsid w:val="00F7662A"/>
    <w:rsid w:val="00F76E01"/>
    <w:rsid w:val="00F80ECF"/>
    <w:rsid w:val="00F817CC"/>
    <w:rsid w:val="00F81BAB"/>
    <w:rsid w:val="00F8253E"/>
    <w:rsid w:val="00F82587"/>
    <w:rsid w:val="00F828DA"/>
    <w:rsid w:val="00F83901"/>
    <w:rsid w:val="00F84689"/>
    <w:rsid w:val="00F864F2"/>
    <w:rsid w:val="00F879C8"/>
    <w:rsid w:val="00F87DE2"/>
    <w:rsid w:val="00F90339"/>
    <w:rsid w:val="00F909B1"/>
    <w:rsid w:val="00F909DF"/>
    <w:rsid w:val="00F94D52"/>
    <w:rsid w:val="00F963EE"/>
    <w:rsid w:val="00FA00CD"/>
    <w:rsid w:val="00FA0162"/>
    <w:rsid w:val="00FA069F"/>
    <w:rsid w:val="00FA11B0"/>
    <w:rsid w:val="00FA3200"/>
    <w:rsid w:val="00FA49E0"/>
    <w:rsid w:val="00FA4AA7"/>
    <w:rsid w:val="00FA4E4F"/>
    <w:rsid w:val="00FA7892"/>
    <w:rsid w:val="00FA7D48"/>
    <w:rsid w:val="00FB3A67"/>
    <w:rsid w:val="00FB5BCC"/>
    <w:rsid w:val="00FB5C92"/>
    <w:rsid w:val="00FB5F0F"/>
    <w:rsid w:val="00FB6B30"/>
    <w:rsid w:val="00FC0557"/>
    <w:rsid w:val="00FC3C95"/>
    <w:rsid w:val="00FC6EE6"/>
    <w:rsid w:val="00FD0AE9"/>
    <w:rsid w:val="00FD2B20"/>
    <w:rsid w:val="00FD43CC"/>
    <w:rsid w:val="00FD6501"/>
    <w:rsid w:val="00FD6D2B"/>
    <w:rsid w:val="00FD6EAA"/>
    <w:rsid w:val="00FE46B7"/>
    <w:rsid w:val="00FE7095"/>
    <w:rsid w:val="00FF0BB1"/>
    <w:rsid w:val="00FF260D"/>
    <w:rsid w:val="00FF476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70D"/>
  <w15:docId w15:val="{F10717C9-2D8A-4D6A-B5D8-9207B73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643A1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3A1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A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3A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footnote text"/>
    <w:basedOn w:val="a"/>
    <w:link w:val="a4"/>
    <w:uiPriority w:val="99"/>
    <w:unhideWhenUsed/>
    <w:rsid w:val="002643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643A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43A1"/>
    <w:rPr>
      <w:vertAlign w:val="superscript"/>
    </w:rPr>
  </w:style>
  <w:style w:type="character" w:styleId="a6">
    <w:name w:val="Hyperlink"/>
    <w:basedOn w:val="a0"/>
    <w:uiPriority w:val="99"/>
    <w:unhideWhenUsed/>
    <w:rsid w:val="002643A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643A1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9E48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E48E3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9E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8E3"/>
  </w:style>
  <w:style w:type="paragraph" w:styleId="aa">
    <w:name w:val="Normal (Web)"/>
    <w:basedOn w:val="a"/>
    <w:uiPriority w:val="99"/>
    <w:unhideWhenUsed/>
    <w:rsid w:val="0052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91C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1C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1C6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1C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1C6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9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1C69"/>
    <w:rPr>
      <w:rFonts w:ascii="Segoe UI" w:hAnsi="Segoe UI" w:cs="Segoe U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29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line/consultant.ru/" TargetMode="External"/><Relationship Id="rId18" Type="http://schemas.openxmlformats.org/officeDocument/2006/relationships/hyperlink" Target="http://www.online/consultant.ru/" TargetMode="External"/><Relationship Id="rId26" Type="http://schemas.openxmlformats.org/officeDocument/2006/relationships/hyperlink" Target="http://www.online/consultant.ru/" TargetMode="External"/><Relationship Id="rId39" Type="http://schemas.openxmlformats.org/officeDocument/2006/relationships/hyperlink" Target="http://www.online/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nline/consultant.ru/" TargetMode="External"/><Relationship Id="rId34" Type="http://schemas.openxmlformats.org/officeDocument/2006/relationships/hyperlink" Target="http://www.online/consultant.ru/" TargetMode="External"/><Relationship Id="rId42" Type="http://schemas.openxmlformats.org/officeDocument/2006/relationships/hyperlink" Target="http://www.online/consultant.ru/" TargetMode="External"/><Relationship Id="rId47" Type="http://schemas.openxmlformats.org/officeDocument/2006/relationships/hyperlink" Target="http://www.online/consultant.ru/" TargetMode="External"/><Relationship Id="rId50" Type="http://schemas.openxmlformats.org/officeDocument/2006/relationships/hyperlink" Target="http://www.online/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line/consultant.ru/" TargetMode="External"/><Relationship Id="rId17" Type="http://schemas.openxmlformats.org/officeDocument/2006/relationships/hyperlink" Target="http://www.online/consultant.ru/" TargetMode="External"/><Relationship Id="rId25" Type="http://schemas.openxmlformats.org/officeDocument/2006/relationships/hyperlink" Target="http://www.online/consultant.ru/" TargetMode="External"/><Relationship Id="rId33" Type="http://schemas.openxmlformats.org/officeDocument/2006/relationships/hyperlink" Target="http://www.online/consultant.ru/" TargetMode="External"/><Relationship Id="rId38" Type="http://schemas.openxmlformats.org/officeDocument/2006/relationships/hyperlink" Target="http://www.online/consultant.ru/" TargetMode="External"/><Relationship Id="rId46" Type="http://schemas.openxmlformats.org/officeDocument/2006/relationships/hyperlink" Target="http://www.online/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line/consultant.ru/" TargetMode="External"/><Relationship Id="rId20" Type="http://schemas.openxmlformats.org/officeDocument/2006/relationships/hyperlink" Target="http://www.online/consultant.ru/" TargetMode="External"/><Relationship Id="rId29" Type="http://schemas.openxmlformats.org/officeDocument/2006/relationships/hyperlink" Target="http://www.online/consultant.ru/" TargetMode="External"/><Relationship Id="rId41" Type="http://schemas.openxmlformats.org/officeDocument/2006/relationships/hyperlink" Target="http://www.online/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/consultant.ru/" TargetMode="External"/><Relationship Id="rId24" Type="http://schemas.openxmlformats.org/officeDocument/2006/relationships/hyperlink" Target="http://www.online/consultant.ru/" TargetMode="External"/><Relationship Id="rId32" Type="http://schemas.openxmlformats.org/officeDocument/2006/relationships/hyperlink" Target="http://www.online/consultant.ru/" TargetMode="External"/><Relationship Id="rId37" Type="http://schemas.openxmlformats.org/officeDocument/2006/relationships/hyperlink" Target="http://www.online/consultant.ru/" TargetMode="External"/><Relationship Id="rId40" Type="http://schemas.openxmlformats.org/officeDocument/2006/relationships/hyperlink" Target="http://www.online/consultant.ru/" TargetMode="External"/><Relationship Id="rId45" Type="http://schemas.openxmlformats.org/officeDocument/2006/relationships/hyperlink" Target="http://www.online/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line/consultant.ru/" TargetMode="External"/><Relationship Id="rId23" Type="http://schemas.openxmlformats.org/officeDocument/2006/relationships/hyperlink" Target="http://www.online/consultant.ru/" TargetMode="External"/><Relationship Id="rId28" Type="http://schemas.openxmlformats.org/officeDocument/2006/relationships/hyperlink" Target="http://www.online/consultant.ru/" TargetMode="External"/><Relationship Id="rId36" Type="http://schemas.openxmlformats.org/officeDocument/2006/relationships/hyperlink" Target="http://www.online/consultant.ru/" TargetMode="External"/><Relationship Id="rId49" Type="http://schemas.openxmlformats.org/officeDocument/2006/relationships/hyperlink" Target="https://rosreestr.gov.ru/open-service/statistika-i-analitika/statisticheskaya-otchetnost/" TargetMode="External"/><Relationship Id="rId10" Type="http://schemas.openxmlformats.org/officeDocument/2006/relationships/hyperlink" Target="http://www.online/consultant.ru/" TargetMode="External"/><Relationship Id="rId19" Type="http://schemas.openxmlformats.org/officeDocument/2006/relationships/hyperlink" Target="http://www.online/consultant.ru/" TargetMode="External"/><Relationship Id="rId31" Type="http://schemas.openxmlformats.org/officeDocument/2006/relationships/hyperlink" Target="http://www.online/consultant.ru/" TargetMode="External"/><Relationship Id="rId44" Type="http://schemas.openxmlformats.org/officeDocument/2006/relationships/hyperlink" Target="http://www.online/consultant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nline/consultant.ru/" TargetMode="External"/><Relationship Id="rId14" Type="http://schemas.openxmlformats.org/officeDocument/2006/relationships/hyperlink" Target="http://www.online/consultant.ru/" TargetMode="External"/><Relationship Id="rId22" Type="http://schemas.openxmlformats.org/officeDocument/2006/relationships/hyperlink" Target="http://www.online/consultant.ru/" TargetMode="External"/><Relationship Id="rId27" Type="http://schemas.openxmlformats.org/officeDocument/2006/relationships/hyperlink" Target="http://www.online/consultant.ru/" TargetMode="External"/><Relationship Id="rId30" Type="http://schemas.openxmlformats.org/officeDocument/2006/relationships/hyperlink" Target="http://www.online/consultant.ru/" TargetMode="External"/><Relationship Id="rId35" Type="http://schemas.openxmlformats.org/officeDocument/2006/relationships/hyperlink" Target="http://www.online/consultant.ru/" TargetMode="External"/><Relationship Id="rId43" Type="http://schemas.openxmlformats.org/officeDocument/2006/relationships/hyperlink" Target="http://www.online/consultant.ru/" TargetMode="External"/><Relationship Id="rId48" Type="http://schemas.openxmlformats.org/officeDocument/2006/relationships/hyperlink" Target="https://xn--d1aqf.xn--p1ai/analytics/housing-construction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line/consultant.ru/" TargetMode="External"/><Relationship Id="rId18" Type="http://schemas.openxmlformats.org/officeDocument/2006/relationships/hyperlink" Target="http://www.online/consultant.ru/" TargetMode="External"/><Relationship Id="rId26" Type="http://schemas.openxmlformats.org/officeDocument/2006/relationships/hyperlink" Target="http://www.online/consultant.ru/" TargetMode="External"/><Relationship Id="rId39" Type="http://schemas.openxmlformats.org/officeDocument/2006/relationships/hyperlink" Target="http://www.online/consultant.ru/" TargetMode="External"/><Relationship Id="rId3" Type="http://schemas.openxmlformats.org/officeDocument/2006/relationships/hyperlink" Target="http://www.online/consultant.ru/" TargetMode="External"/><Relationship Id="rId21" Type="http://schemas.openxmlformats.org/officeDocument/2006/relationships/hyperlink" Target="http://www.online/consultant.ru/" TargetMode="External"/><Relationship Id="rId34" Type="http://schemas.openxmlformats.org/officeDocument/2006/relationships/hyperlink" Target="http://www.online/consultant.ru/" TargetMode="External"/><Relationship Id="rId42" Type="http://schemas.openxmlformats.org/officeDocument/2006/relationships/hyperlink" Target="http://www.online/consultant.ru/" TargetMode="External"/><Relationship Id="rId47" Type="http://schemas.openxmlformats.org/officeDocument/2006/relationships/hyperlink" Target="http://www.online/consultant.ru/" TargetMode="External"/><Relationship Id="rId7" Type="http://schemas.openxmlformats.org/officeDocument/2006/relationships/hyperlink" Target="http://www.online/consultant.ru/" TargetMode="External"/><Relationship Id="rId12" Type="http://schemas.openxmlformats.org/officeDocument/2006/relationships/hyperlink" Target="http://www.online/consultant.ru/" TargetMode="External"/><Relationship Id="rId17" Type="http://schemas.openxmlformats.org/officeDocument/2006/relationships/hyperlink" Target="http://www.online/consultant.ru/" TargetMode="External"/><Relationship Id="rId25" Type="http://schemas.openxmlformats.org/officeDocument/2006/relationships/hyperlink" Target="http://www.online/consultant.ru/" TargetMode="External"/><Relationship Id="rId33" Type="http://schemas.openxmlformats.org/officeDocument/2006/relationships/hyperlink" Target="http://www.online/consultant.ru/" TargetMode="External"/><Relationship Id="rId38" Type="http://schemas.openxmlformats.org/officeDocument/2006/relationships/hyperlink" Target="http://www.online/consultant.ru/" TargetMode="External"/><Relationship Id="rId46" Type="http://schemas.openxmlformats.org/officeDocument/2006/relationships/hyperlink" Target="http://www.online/consultant.ru/" TargetMode="External"/><Relationship Id="rId2" Type="http://schemas.openxmlformats.org/officeDocument/2006/relationships/hyperlink" Target="https://xn--d1aqf.xn--p1ai/analytics/housing-construction/" TargetMode="External"/><Relationship Id="rId16" Type="http://schemas.openxmlformats.org/officeDocument/2006/relationships/hyperlink" Target="http://www.online/consultant.ru/" TargetMode="External"/><Relationship Id="rId20" Type="http://schemas.openxmlformats.org/officeDocument/2006/relationships/hyperlink" Target="http://www.online/consultant.ru/" TargetMode="External"/><Relationship Id="rId29" Type="http://schemas.openxmlformats.org/officeDocument/2006/relationships/hyperlink" Target="http://www.online/consultant.ru/" TargetMode="External"/><Relationship Id="rId41" Type="http://schemas.openxmlformats.org/officeDocument/2006/relationships/hyperlink" Target="http://www.online/consultant.ru/" TargetMode="External"/><Relationship Id="rId1" Type="http://schemas.openxmlformats.org/officeDocument/2006/relationships/hyperlink" Target="https://rosreestr.gov.ru/open-service/statistika-i-analitika/statisticheskaya-otchetnost/" TargetMode="External"/><Relationship Id="rId6" Type="http://schemas.openxmlformats.org/officeDocument/2006/relationships/hyperlink" Target="http://www.online/consultant.ru/" TargetMode="External"/><Relationship Id="rId11" Type="http://schemas.openxmlformats.org/officeDocument/2006/relationships/hyperlink" Target="http://www.online/consultant.ru/" TargetMode="External"/><Relationship Id="rId24" Type="http://schemas.openxmlformats.org/officeDocument/2006/relationships/hyperlink" Target="http://www.online/consultant.ru/" TargetMode="External"/><Relationship Id="rId32" Type="http://schemas.openxmlformats.org/officeDocument/2006/relationships/hyperlink" Target="http://www.online/consultant.ru/" TargetMode="External"/><Relationship Id="rId37" Type="http://schemas.openxmlformats.org/officeDocument/2006/relationships/hyperlink" Target="http://www.online/consultant.ru/" TargetMode="External"/><Relationship Id="rId40" Type="http://schemas.openxmlformats.org/officeDocument/2006/relationships/hyperlink" Target="http://www.online/consultant.ru/" TargetMode="External"/><Relationship Id="rId45" Type="http://schemas.openxmlformats.org/officeDocument/2006/relationships/hyperlink" Target="http://www.online/consultant.ru/" TargetMode="External"/><Relationship Id="rId5" Type="http://schemas.openxmlformats.org/officeDocument/2006/relationships/hyperlink" Target="http://www.online/consultant.ru/" TargetMode="External"/><Relationship Id="rId15" Type="http://schemas.openxmlformats.org/officeDocument/2006/relationships/hyperlink" Target="http://www.online/consultant.ru/" TargetMode="External"/><Relationship Id="rId23" Type="http://schemas.openxmlformats.org/officeDocument/2006/relationships/hyperlink" Target="http://www.online/consultant.ru/" TargetMode="External"/><Relationship Id="rId28" Type="http://schemas.openxmlformats.org/officeDocument/2006/relationships/hyperlink" Target="http://www.online/consultant.ru/" TargetMode="External"/><Relationship Id="rId36" Type="http://schemas.openxmlformats.org/officeDocument/2006/relationships/hyperlink" Target="http://www.online/consultant.ru/" TargetMode="External"/><Relationship Id="rId49" Type="http://schemas.openxmlformats.org/officeDocument/2006/relationships/hyperlink" Target="http://www.online/consultant.ru/" TargetMode="External"/><Relationship Id="rId10" Type="http://schemas.openxmlformats.org/officeDocument/2006/relationships/hyperlink" Target="http://www.online/consultant.ru/" TargetMode="External"/><Relationship Id="rId19" Type="http://schemas.openxmlformats.org/officeDocument/2006/relationships/hyperlink" Target="http://www.online/consultant.ru/" TargetMode="External"/><Relationship Id="rId31" Type="http://schemas.openxmlformats.org/officeDocument/2006/relationships/hyperlink" Target="http://www.online/consultant.ru/" TargetMode="External"/><Relationship Id="rId44" Type="http://schemas.openxmlformats.org/officeDocument/2006/relationships/hyperlink" Target="http://www.online/consultant.ru/" TargetMode="External"/><Relationship Id="rId4" Type="http://schemas.openxmlformats.org/officeDocument/2006/relationships/hyperlink" Target="http://www.online/consultant.ru/" TargetMode="External"/><Relationship Id="rId9" Type="http://schemas.openxmlformats.org/officeDocument/2006/relationships/hyperlink" Target="http://www.online/consultant.ru/" TargetMode="External"/><Relationship Id="rId14" Type="http://schemas.openxmlformats.org/officeDocument/2006/relationships/hyperlink" Target="http://www.online/consultant.ru/" TargetMode="External"/><Relationship Id="rId22" Type="http://schemas.openxmlformats.org/officeDocument/2006/relationships/hyperlink" Target="http://www.online/consultant.ru/" TargetMode="External"/><Relationship Id="rId27" Type="http://schemas.openxmlformats.org/officeDocument/2006/relationships/hyperlink" Target="http://www.online/consultant.ru/" TargetMode="External"/><Relationship Id="rId30" Type="http://schemas.openxmlformats.org/officeDocument/2006/relationships/hyperlink" Target="http://www.online/consultant.ru/" TargetMode="External"/><Relationship Id="rId35" Type="http://schemas.openxmlformats.org/officeDocument/2006/relationships/hyperlink" Target="http://www.online/consultant.ru/" TargetMode="External"/><Relationship Id="rId43" Type="http://schemas.openxmlformats.org/officeDocument/2006/relationships/hyperlink" Target="http://www.online/consultant.ru/" TargetMode="External"/><Relationship Id="rId48" Type="http://schemas.openxmlformats.org/officeDocument/2006/relationships/hyperlink" Target="http://www.online/consultant.ru/" TargetMode="External"/><Relationship Id="rId8" Type="http://schemas.openxmlformats.org/officeDocument/2006/relationships/hyperlink" Target="http://www.online/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2021-85BE-44CC-83DD-A5F363D4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15</Pages>
  <Words>19422</Words>
  <Characters>110711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Даниэла Мажар</dc:creator>
  <cp:keywords/>
  <dc:description/>
  <cp:lastModifiedBy>Ivan V.</cp:lastModifiedBy>
  <cp:revision>1596</cp:revision>
  <dcterms:created xsi:type="dcterms:W3CDTF">2024-03-27T00:15:00Z</dcterms:created>
  <dcterms:modified xsi:type="dcterms:W3CDTF">2025-01-11T16:13:00Z</dcterms:modified>
</cp:coreProperties>
</file>