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798D" w14:textId="77777777" w:rsidR="002C65D3" w:rsidRDefault="00886401">
      <w:pPr>
        <w:pStyle w:val="a3"/>
        <w:spacing w:before="74"/>
        <w:ind w:left="1467" w:right="1321" w:firstLine="0"/>
        <w:jc w:val="center"/>
      </w:pPr>
      <w:r>
        <w:rPr>
          <w:spacing w:val="-2"/>
        </w:rPr>
        <w:t>СОДЕРЖАНИЕ</w:t>
      </w:r>
    </w:p>
    <w:p w14:paraId="6C8BD695" w14:textId="77777777" w:rsidR="002C65D3" w:rsidRDefault="002C65D3">
      <w:pPr>
        <w:pStyle w:val="a3"/>
        <w:ind w:left="0" w:firstLine="0"/>
        <w:jc w:val="left"/>
        <w:rPr>
          <w:sz w:val="20"/>
        </w:rPr>
      </w:pPr>
    </w:p>
    <w:p w14:paraId="4BB41374" w14:textId="77777777" w:rsidR="002C65D3" w:rsidRDefault="002C65D3">
      <w:pPr>
        <w:pStyle w:val="a3"/>
        <w:spacing w:before="22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8393"/>
        <w:gridCol w:w="477"/>
      </w:tblGrid>
      <w:tr w:rsidR="002C65D3" w14:paraId="25188616" w14:textId="77777777">
        <w:trPr>
          <w:trHeight w:val="396"/>
        </w:trPr>
        <w:tc>
          <w:tcPr>
            <w:tcW w:w="8393" w:type="dxa"/>
          </w:tcPr>
          <w:p w14:paraId="565B36C2" w14:textId="77777777" w:rsidR="002C65D3" w:rsidRDefault="0088640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</w:t>
            </w:r>
          </w:p>
        </w:tc>
        <w:tc>
          <w:tcPr>
            <w:tcW w:w="477" w:type="dxa"/>
          </w:tcPr>
          <w:p w14:paraId="0450A6B8" w14:textId="77777777" w:rsidR="002C65D3" w:rsidRDefault="0088640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2C65D3" w14:paraId="27DFD4B2" w14:textId="77777777">
        <w:trPr>
          <w:trHeight w:val="967"/>
        </w:trPr>
        <w:tc>
          <w:tcPr>
            <w:tcW w:w="8393" w:type="dxa"/>
          </w:tcPr>
          <w:p w14:paraId="38DCB809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факторинговых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опера-</w:t>
            </w:r>
          </w:p>
          <w:p w14:paraId="068CF409" w14:textId="77777777" w:rsidR="002C65D3" w:rsidRDefault="00886401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ций…...........................................................................................................</w:t>
            </w:r>
          </w:p>
        </w:tc>
        <w:tc>
          <w:tcPr>
            <w:tcW w:w="477" w:type="dxa"/>
          </w:tcPr>
          <w:p w14:paraId="687AAAAD" w14:textId="77777777" w:rsidR="002C65D3" w:rsidRDefault="002C65D3">
            <w:pPr>
              <w:pStyle w:val="TableParagraph"/>
              <w:spacing w:before="237" w:line="240" w:lineRule="auto"/>
              <w:ind w:left="0"/>
              <w:rPr>
                <w:sz w:val="28"/>
              </w:rPr>
            </w:pPr>
          </w:p>
          <w:p w14:paraId="44F28B89" w14:textId="77777777" w:rsidR="002C65D3" w:rsidRDefault="00886401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C65D3" w14:paraId="7F15E74D" w14:textId="77777777">
        <w:trPr>
          <w:trHeight w:val="964"/>
        </w:trPr>
        <w:tc>
          <w:tcPr>
            <w:tcW w:w="8393" w:type="dxa"/>
          </w:tcPr>
          <w:p w14:paraId="50EF86E8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экономике</w:t>
            </w:r>
          </w:p>
          <w:p w14:paraId="10174EBF" w14:textId="77777777" w:rsidR="002C65D3" w:rsidRDefault="00886401">
            <w:pPr>
              <w:pStyle w:val="TableParagraph"/>
              <w:spacing w:before="161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</w:t>
            </w:r>
          </w:p>
        </w:tc>
        <w:tc>
          <w:tcPr>
            <w:tcW w:w="477" w:type="dxa"/>
          </w:tcPr>
          <w:p w14:paraId="6934AE68" w14:textId="77777777" w:rsidR="002C65D3" w:rsidRDefault="002C65D3">
            <w:pPr>
              <w:pStyle w:val="TableParagraph"/>
              <w:spacing w:before="234" w:line="240" w:lineRule="auto"/>
              <w:ind w:left="0"/>
              <w:rPr>
                <w:sz w:val="28"/>
              </w:rPr>
            </w:pPr>
          </w:p>
          <w:p w14:paraId="2513AE64" w14:textId="77777777" w:rsidR="002C65D3" w:rsidRDefault="00886401">
            <w:pPr>
              <w:pStyle w:val="TableParagraph"/>
              <w:spacing w:before="1" w:line="240" w:lineRule="auto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C65D3" w14:paraId="47FED740" w14:textId="77777777">
        <w:trPr>
          <w:trHeight w:val="967"/>
        </w:trPr>
        <w:tc>
          <w:tcPr>
            <w:tcW w:w="8393" w:type="dxa"/>
          </w:tcPr>
          <w:p w14:paraId="06575EED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безналичных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России..</w:t>
            </w:r>
            <w:proofErr w:type="gramEnd"/>
          </w:p>
          <w:p w14:paraId="60E15794" w14:textId="77777777" w:rsidR="002C65D3" w:rsidRDefault="00886401">
            <w:pPr>
              <w:pStyle w:val="TableParagraph"/>
              <w:spacing w:before="164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…………………………………………………………………………….</w:t>
            </w:r>
          </w:p>
        </w:tc>
        <w:tc>
          <w:tcPr>
            <w:tcW w:w="477" w:type="dxa"/>
          </w:tcPr>
          <w:p w14:paraId="3FE9AC6C" w14:textId="77777777" w:rsidR="002C65D3" w:rsidRDefault="002C65D3">
            <w:pPr>
              <w:pStyle w:val="TableParagraph"/>
              <w:spacing w:before="237" w:line="240" w:lineRule="auto"/>
              <w:ind w:left="0"/>
              <w:rPr>
                <w:sz w:val="28"/>
              </w:rPr>
            </w:pPr>
          </w:p>
          <w:p w14:paraId="0288750B" w14:textId="77777777" w:rsidR="002C65D3" w:rsidRDefault="00886401">
            <w:pPr>
              <w:pStyle w:val="TableParagraph"/>
              <w:spacing w:before="1"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2C65D3" w14:paraId="0C32078B" w14:textId="77777777">
        <w:trPr>
          <w:trHeight w:val="482"/>
        </w:trPr>
        <w:tc>
          <w:tcPr>
            <w:tcW w:w="8393" w:type="dxa"/>
          </w:tcPr>
          <w:p w14:paraId="16948B32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факторинговых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операций……………………...</w:t>
            </w:r>
          </w:p>
        </w:tc>
        <w:tc>
          <w:tcPr>
            <w:tcW w:w="477" w:type="dxa"/>
          </w:tcPr>
          <w:p w14:paraId="5BACB895" w14:textId="77777777" w:rsidR="002C65D3" w:rsidRDefault="00886401">
            <w:pPr>
              <w:pStyle w:val="TableParagraph"/>
              <w:spacing w:before="74"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2C65D3" w14:paraId="787BADD9" w14:textId="77777777">
        <w:trPr>
          <w:trHeight w:val="482"/>
        </w:trPr>
        <w:tc>
          <w:tcPr>
            <w:tcW w:w="8393" w:type="dxa"/>
          </w:tcPr>
          <w:p w14:paraId="76582A0C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факторинговых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России……………………........</w:t>
            </w:r>
          </w:p>
        </w:tc>
        <w:tc>
          <w:tcPr>
            <w:tcW w:w="477" w:type="dxa"/>
          </w:tcPr>
          <w:p w14:paraId="2F52044C" w14:textId="77777777" w:rsidR="002C65D3" w:rsidRDefault="00886401">
            <w:pPr>
              <w:pStyle w:val="TableParagraph"/>
              <w:spacing w:before="74"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2C65D3" w14:paraId="00C5C55F" w14:textId="77777777">
        <w:trPr>
          <w:trHeight w:val="967"/>
        </w:trPr>
        <w:tc>
          <w:tcPr>
            <w:tcW w:w="8393" w:type="dxa"/>
          </w:tcPr>
          <w:p w14:paraId="3BC960A8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факторинговой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  <w:p w14:paraId="378DEC91" w14:textId="77777777" w:rsidR="002C65D3" w:rsidRDefault="00886401">
            <w:pPr>
              <w:pStyle w:val="TableParagraph"/>
              <w:spacing w:before="163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Факторинг»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</w:t>
            </w:r>
          </w:p>
        </w:tc>
        <w:tc>
          <w:tcPr>
            <w:tcW w:w="477" w:type="dxa"/>
          </w:tcPr>
          <w:p w14:paraId="5AB940DA" w14:textId="77777777" w:rsidR="002C65D3" w:rsidRDefault="002C65D3">
            <w:pPr>
              <w:pStyle w:val="TableParagraph"/>
              <w:spacing w:before="237" w:line="240" w:lineRule="auto"/>
              <w:ind w:left="0"/>
              <w:rPr>
                <w:sz w:val="28"/>
              </w:rPr>
            </w:pPr>
          </w:p>
          <w:p w14:paraId="0FF9E4A8" w14:textId="77777777" w:rsidR="002C65D3" w:rsidRDefault="00886401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2C65D3" w14:paraId="0145A095" w14:textId="77777777">
        <w:trPr>
          <w:trHeight w:val="964"/>
        </w:trPr>
        <w:tc>
          <w:tcPr>
            <w:tcW w:w="8393" w:type="dxa"/>
          </w:tcPr>
          <w:p w14:paraId="3E3173CD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факторинговых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факторинговой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компании….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14:paraId="0A345259" w14:textId="77777777" w:rsidR="002C65D3" w:rsidRDefault="00886401">
            <w:pPr>
              <w:pStyle w:val="TableParagraph"/>
              <w:spacing w:before="16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Факторинг»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</w:t>
            </w:r>
            <w:proofErr w:type="gramStart"/>
            <w:r>
              <w:rPr>
                <w:spacing w:val="-2"/>
                <w:sz w:val="28"/>
              </w:rPr>
              <w:t>…....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7" w:type="dxa"/>
          </w:tcPr>
          <w:p w14:paraId="1447DB3B" w14:textId="77777777" w:rsidR="002C65D3" w:rsidRDefault="002C65D3">
            <w:pPr>
              <w:pStyle w:val="TableParagraph"/>
              <w:spacing w:before="234" w:line="240" w:lineRule="auto"/>
              <w:ind w:left="0"/>
              <w:rPr>
                <w:sz w:val="28"/>
              </w:rPr>
            </w:pPr>
          </w:p>
          <w:p w14:paraId="23B21112" w14:textId="77777777" w:rsidR="002C65D3" w:rsidRDefault="00886401">
            <w:pPr>
              <w:pStyle w:val="TableParagraph"/>
              <w:spacing w:before="1"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2C65D3" w14:paraId="2BDC56CA" w14:textId="77777777">
        <w:trPr>
          <w:trHeight w:val="966"/>
        </w:trPr>
        <w:tc>
          <w:tcPr>
            <w:tcW w:w="8393" w:type="dxa"/>
          </w:tcPr>
          <w:p w14:paraId="672E1AB7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факторинговых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</w:t>
            </w:r>
          </w:p>
          <w:p w14:paraId="6EC3CD39" w14:textId="77777777" w:rsidR="002C65D3" w:rsidRDefault="00886401">
            <w:pPr>
              <w:pStyle w:val="TableParagraph"/>
              <w:spacing w:before="161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Факторинг»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77" w:type="dxa"/>
          </w:tcPr>
          <w:p w14:paraId="68A4FAD7" w14:textId="77777777" w:rsidR="002C65D3" w:rsidRDefault="002C65D3">
            <w:pPr>
              <w:pStyle w:val="TableParagraph"/>
              <w:spacing w:before="235" w:line="240" w:lineRule="auto"/>
              <w:ind w:left="0"/>
              <w:rPr>
                <w:sz w:val="28"/>
              </w:rPr>
            </w:pPr>
          </w:p>
          <w:p w14:paraId="1C38031E" w14:textId="77777777" w:rsidR="002C65D3" w:rsidRDefault="00886401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2C65D3" w14:paraId="1349BEC6" w14:textId="77777777">
        <w:trPr>
          <w:trHeight w:val="483"/>
        </w:trPr>
        <w:tc>
          <w:tcPr>
            <w:tcW w:w="8393" w:type="dxa"/>
          </w:tcPr>
          <w:p w14:paraId="3EFA4266" w14:textId="77777777" w:rsidR="002C65D3" w:rsidRDefault="00886401">
            <w:pPr>
              <w:pStyle w:val="TableParagraph"/>
              <w:spacing w:before="75" w:line="240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Заключение…………………………………………………...................</w:t>
            </w:r>
          </w:p>
        </w:tc>
        <w:tc>
          <w:tcPr>
            <w:tcW w:w="477" w:type="dxa"/>
          </w:tcPr>
          <w:p w14:paraId="21D213AE" w14:textId="77777777" w:rsidR="002C65D3" w:rsidRDefault="00886401">
            <w:pPr>
              <w:pStyle w:val="TableParagraph"/>
              <w:spacing w:before="75" w:line="240" w:lineRule="auto"/>
              <w:ind w:left="147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2C65D3" w14:paraId="1E568E45" w14:textId="77777777">
        <w:trPr>
          <w:trHeight w:val="482"/>
        </w:trPr>
        <w:tc>
          <w:tcPr>
            <w:tcW w:w="8393" w:type="dxa"/>
          </w:tcPr>
          <w:p w14:paraId="0F286D20" w14:textId="77777777" w:rsidR="002C65D3" w:rsidRDefault="00886401">
            <w:pPr>
              <w:pStyle w:val="TableParagraph"/>
              <w:spacing w:before="74"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источников………………………….............</w:t>
            </w:r>
          </w:p>
        </w:tc>
        <w:tc>
          <w:tcPr>
            <w:tcW w:w="477" w:type="dxa"/>
          </w:tcPr>
          <w:p w14:paraId="1CEF2B23" w14:textId="77777777" w:rsidR="002C65D3" w:rsidRDefault="00886401">
            <w:pPr>
              <w:pStyle w:val="TableParagraph"/>
              <w:spacing w:before="74" w:line="240" w:lineRule="auto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2C65D3" w14:paraId="060F21CE" w14:textId="77777777">
        <w:trPr>
          <w:trHeight w:val="396"/>
        </w:trPr>
        <w:tc>
          <w:tcPr>
            <w:tcW w:w="8393" w:type="dxa"/>
          </w:tcPr>
          <w:p w14:paraId="799CBB83" w14:textId="77777777" w:rsidR="002C65D3" w:rsidRDefault="00886401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А…………………………………………………..............</w:t>
            </w:r>
          </w:p>
        </w:tc>
        <w:tc>
          <w:tcPr>
            <w:tcW w:w="477" w:type="dxa"/>
          </w:tcPr>
          <w:p w14:paraId="0CD2979D" w14:textId="77777777" w:rsidR="002C65D3" w:rsidRDefault="00886401">
            <w:pPr>
              <w:pStyle w:val="TableParagraph"/>
              <w:spacing w:before="74" w:line="302" w:lineRule="exact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</w:tr>
    </w:tbl>
    <w:p w14:paraId="0D907F0E" w14:textId="77777777" w:rsidR="002C65D3" w:rsidRDefault="002C65D3">
      <w:pPr>
        <w:pStyle w:val="TableParagraph"/>
        <w:spacing w:line="302" w:lineRule="exact"/>
        <w:rPr>
          <w:sz w:val="28"/>
        </w:rPr>
        <w:sectPr w:rsidR="002C65D3">
          <w:footerReference w:type="default" r:id="rId7"/>
          <w:pgSz w:w="11910" w:h="16840"/>
          <w:pgMar w:top="1040" w:right="425" w:bottom="1280" w:left="1133" w:header="0" w:footer="1088" w:gutter="0"/>
          <w:pgNumType w:start="1"/>
          <w:cols w:space="720"/>
        </w:sectPr>
      </w:pPr>
    </w:p>
    <w:p w14:paraId="7B66FDCB" w14:textId="77777777" w:rsidR="002C65D3" w:rsidRDefault="00886401">
      <w:pPr>
        <w:pStyle w:val="a3"/>
        <w:spacing w:before="74"/>
        <w:ind w:left="1467" w:right="1313" w:firstLine="0"/>
        <w:jc w:val="center"/>
      </w:pPr>
      <w:r>
        <w:rPr>
          <w:spacing w:val="-2"/>
        </w:rPr>
        <w:lastRenderedPageBreak/>
        <w:t>ВВЕДЕНИЕ</w:t>
      </w:r>
    </w:p>
    <w:p w14:paraId="3923606A" w14:textId="77777777" w:rsidR="002C65D3" w:rsidRDefault="002C65D3">
      <w:pPr>
        <w:pStyle w:val="a3"/>
        <w:spacing w:before="129"/>
        <w:ind w:left="0" w:firstLine="0"/>
        <w:jc w:val="left"/>
      </w:pPr>
    </w:p>
    <w:p w14:paraId="1D368C2A" w14:textId="77777777" w:rsidR="002C65D3" w:rsidRDefault="00886401">
      <w:pPr>
        <w:pStyle w:val="a3"/>
        <w:spacing w:before="1" w:line="360" w:lineRule="auto"/>
        <w:ind w:right="416"/>
      </w:pPr>
      <w:r>
        <w:t>Актуальность</w:t>
      </w:r>
      <w:r>
        <w:rPr>
          <w:spacing w:val="-18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обусловлена</w:t>
      </w:r>
      <w:r>
        <w:rPr>
          <w:spacing w:val="-17"/>
        </w:rPr>
        <w:t xml:space="preserve"> </w:t>
      </w:r>
      <w:r>
        <w:t>тем,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нашей</w:t>
      </w:r>
      <w:r>
        <w:rPr>
          <w:spacing w:val="-1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 xml:space="preserve">уровень развития является весьма низким, в то время как в страх запада услуга имеет большую потребность в оказании факторинговых услуг. В России услуги по оказанию факторинговых услуг не слишком распространены из-за </w:t>
      </w:r>
      <w:proofErr w:type="spellStart"/>
      <w:proofErr w:type="gramStart"/>
      <w:r>
        <w:t>недоста</w:t>
      </w:r>
      <w:proofErr w:type="spellEnd"/>
      <w:r>
        <w:t>- точно</w:t>
      </w:r>
      <w:proofErr w:type="gramEnd"/>
      <w:r>
        <w:rPr>
          <w:spacing w:val="-14"/>
        </w:rPr>
        <w:t xml:space="preserve"> </w:t>
      </w:r>
      <w:r>
        <w:t>разработанной</w:t>
      </w:r>
      <w:r>
        <w:rPr>
          <w:spacing w:val="-12"/>
        </w:rPr>
        <w:t xml:space="preserve"> </w:t>
      </w:r>
      <w:r>
        <w:t>нормативно-правовой</w:t>
      </w:r>
      <w:r>
        <w:rPr>
          <w:spacing w:val="-13"/>
        </w:rPr>
        <w:t xml:space="preserve"> </w:t>
      </w:r>
      <w:r>
        <w:t>базы,</w:t>
      </w:r>
      <w:r>
        <w:rPr>
          <w:spacing w:val="-14"/>
        </w:rPr>
        <w:t xml:space="preserve"> </w:t>
      </w:r>
      <w:r>
        <w:t>которую</w:t>
      </w:r>
      <w:r>
        <w:rPr>
          <w:spacing w:val="-14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 xml:space="preserve">доработать для того, чтобы факторинговые операции стали более востребованные в фак- </w:t>
      </w:r>
      <w:proofErr w:type="spellStart"/>
      <w:r>
        <w:t>торинговые</w:t>
      </w:r>
      <w:proofErr w:type="spellEnd"/>
      <w:r>
        <w:t xml:space="preserve"> услуги, что может вести увеличению клиентской базы </w:t>
      </w:r>
      <w:proofErr w:type="spellStart"/>
      <w:r>
        <w:t>факторин</w:t>
      </w:r>
      <w:proofErr w:type="spellEnd"/>
      <w:r>
        <w:t xml:space="preserve">- </w:t>
      </w:r>
      <w:proofErr w:type="spellStart"/>
      <w:r>
        <w:t>говой</w:t>
      </w:r>
      <w:proofErr w:type="spellEnd"/>
      <w:r>
        <w:rPr>
          <w:spacing w:val="-13"/>
        </w:rPr>
        <w:t xml:space="preserve"> </w:t>
      </w:r>
      <w:r>
        <w:t>компании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прибыли.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актуальность</w:t>
      </w:r>
      <w:r>
        <w:rPr>
          <w:spacing w:val="-17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темы</w:t>
      </w:r>
      <w:r>
        <w:rPr>
          <w:spacing w:val="-13"/>
        </w:rPr>
        <w:t xml:space="preserve"> </w:t>
      </w:r>
      <w:proofErr w:type="spellStart"/>
      <w:r>
        <w:t>подтвержда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rPr>
          <w:spacing w:val="-5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ведены санкции</w:t>
      </w:r>
      <w:r>
        <w:rPr>
          <w:spacing w:val="-5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которая привела к уходам множества зарубежных крупных компаний. Благодаря этому, в нашей стране стали развивается аналоговые компании, и многие при открытии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бизнесов,</w:t>
      </w:r>
      <w:r>
        <w:rPr>
          <w:spacing w:val="-1"/>
        </w:rPr>
        <w:t xml:space="preserve"> </w:t>
      </w:r>
      <w:r>
        <w:t>сталкиваются</w:t>
      </w:r>
      <w:r>
        <w:rPr>
          <w:spacing w:val="-2"/>
        </w:rPr>
        <w:t xml:space="preserve"> </w:t>
      </w:r>
      <w:r>
        <w:t>с различными проблемами, а</w:t>
      </w:r>
      <w:r>
        <w:rPr>
          <w:spacing w:val="-2"/>
        </w:rPr>
        <w:t xml:space="preserve"> </w:t>
      </w:r>
      <w:r>
        <w:t xml:space="preserve">именно долговых обязательств между покупателями и поставщиками, из-за этого </w:t>
      </w:r>
      <w:proofErr w:type="spellStart"/>
      <w:r>
        <w:t>мо</w:t>
      </w:r>
      <w:proofErr w:type="spellEnd"/>
      <w:r>
        <w:t>- гут</w:t>
      </w:r>
      <w:r>
        <w:rPr>
          <w:spacing w:val="-18"/>
        </w:rPr>
        <w:t xml:space="preserve"> </w:t>
      </w:r>
      <w:r>
        <w:t>накапливаются</w:t>
      </w:r>
      <w:r>
        <w:rPr>
          <w:spacing w:val="-17"/>
        </w:rPr>
        <w:t xml:space="preserve"> </w:t>
      </w:r>
      <w:r>
        <w:t>долговые</w:t>
      </w:r>
      <w:r>
        <w:rPr>
          <w:spacing w:val="-18"/>
        </w:rPr>
        <w:t xml:space="preserve"> </w:t>
      </w:r>
      <w:r>
        <w:t>обязательства</w:t>
      </w:r>
      <w:r>
        <w:rPr>
          <w:spacing w:val="-17"/>
        </w:rPr>
        <w:t xml:space="preserve"> </w:t>
      </w:r>
      <w:r>
        <w:t>перед</w:t>
      </w:r>
      <w:r>
        <w:rPr>
          <w:spacing w:val="-18"/>
        </w:rPr>
        <w:t xml:space="preserve"> </w:t>
      </w:r>
      <w:r>
        <w:t>друг</w:t>
      </w:r>
      <w:r>
        <w:rPr>
          <w:spacing w:val="-17"/>
        </w:rPr>
        <w:t xml:space="preserve"> </w:t>
      </w:r>
      <w:r>
        <w:t>другом,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из-за</w:t>
      </w:r>
      <w:r>
        <w:rPr>
          <w:spacing w:val="-18"/>
        </w:rPr>
        <w:t xml:space="preserve"> </w:t>
      </w:r>
      <w:r>
        <w:t>еще одной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такой 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хватка</w:t>
      </w:r>
      <w:r>
        <w:rPr>
          <w:spacing w:val="-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 в</w:t>
      </w:r>
      <w:r>
        <w:rPr>
          <w:spacing w:val="-2"/>
        </w:rPr>
        <w:t xml:space="preserve"> </w:t>
      </w:r>
      <w:r>
        <w:t>кассе</w:t>
      </w:r>
      <w:r>
        <w:rPr>
          <w:spacing w:val="-2"/>
        </w:rPr>
        <w:t xml:space="preserve"> </w:t>
      </w:r>
      <w:r>
        <w:t>бизнеса,</w:t>
      </w:r>
      <w:r>
        <w:rPr>
          <w:spacing w:val="-2"/>
        </w:rPr>
        <w:t xml:space="preserve"> </w:t>
      </w:r>
      <w:r>
        <w:t>кото- рая</w:t>
      </w:r>
      <w:r>
        <w:rPr>
          <w:spacing w:val="-15"/>
        </w:rPr>
        <w:t xml:space="preserve"> </w:t>
      </w:r>
      <w:r>
        <w:t>зарождается</w:t>
      </w:r>
      <w:r>
        <w:rPr>
          <w:spacing w:val="-17"/>
        </w:rPr>
        <w:t xml:space="preserve"> </w:t>
      </w:r>
      <w:r>
        <w:t>из-за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проданной</w:t>
      </w:r>
      <w:r>
        <w:rPr>
          <w:spacing w:val="-16"/>
        </w:rPr>
        <w:t xml:space="preserve"> </w:t>
      </w:r>
      <w:r>
        <w:t>продукции,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ведёт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кассовому</w:t>
      </w:r>
      <w:r>
        <w:rPr>
          <w:spacing w:val="-16"/>
        </w:rPr>
        <w:t xml:space="preserve"> </w:t>
      </w:r>
      <w:r>
        <w:t>разрыву у предприятия или же вовсе к банкротству.</w:t>
      </w:r>
    </w:p>
    <w:p w14:paraId="50ABEFF0" w14:textId="77777777" w:rsidR="002C65D3" w:rsidRDefault="00886401">
      <w:pPr>
        <w:pStyle w:val="a3"/>
        <w:spacing w:before="1" w:line="360" w:lineRule="auto"/>
        <w:ind w:right="421"/>
      </w:pPr>
      <w:r>
        <w:t>Кроме того, значительную важность также играет страховая значение факторинговой компании, которые приобретают на себя риск несоблюдения обязательств потребителя продукта заказчика. исполняя подобный бизнес, факторинговые</w:t>
      </w:r>
      <w:r>
        <w:rPr>
          <w:spacing w:val="-1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реализуют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функции, препорученные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рыночной</w:t>
      </w:r>
      <w:r>
        <w:rPr>
          <w:spacing w:val="-11"/>
        </w:rPr>
        <w:t xml:space="preserve"> </w:t>
      </w:r>
      <w:r>
        <w:t>экономикой:</w:t>
      </w:r>
      <w:r>
        <w:rPr>
          <w:spacing w:val="-10"/>
        </w:rPr>
        <w:t xml:space="preserve"> </w:t>
      </w:r>
      <w:r>
        <w:t>арбитража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расчеты,</w:t>
      </w:r>
      <w:r>
        <w:rPr>
          <w:spacing w:val="-13"/>
        </w:rPr>
        <w:t xml:space="preserve"> </w:t>
      </w:r>
      <w:proofErr w:type="spellStart"/>
      <w:r>
        <w:t>финанси</w:t>
      </w:r>
      <w:proofErr w:type="spellEnd"/>
      <w:r>
        <w:t xml:space="preserve">- </w:t>
      </w:r>
      <w:proofErr w:type="spellStart"/>
      <w:r>
        <w:t>рование</w:t>
      </w:r>
      <w:proofErr w:type="spellEnd"/>
      <w:r>
        <w:t xml:space="preserve"> покупателей и подстраховка рисков неплатежей.</w:t>
      </w:r>
    </w:p>
    <w:p w14:paraId="6F20AB5E" w14:textId="77777777" w:rsidR="002C65D3" w:rsidRDefault="00886401">
      <w:pPr>
        <w:pStyle w:val="a3"/>
        <w:spacing w:line="360" w:lineRule="auto"/>
        <w:ind w:right="421"/>
      </w:pPr>
      <w:r>
        <w:t>В настоящее время факторинговый бизнес является наиболее активным сектором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финансовой</w:t>
      </w:r>
      <w:r>
        <w:rPr>
          <w:spacing w:val="-18"/>
        </w:rPr>
        <w:t xml:space="preserve"> </w:t>
      </w:r>
      <w:r>
        <w:t>индустрии.</w:t>
      </w:r>
      <w:r>
        <w:rPr>
          <w:spacing w:val="-16"/>
        </w:rPr>
        <w:t xml:space="preserve"> </w:t>
      </w:r>
      <w:r>
        <w:t>Факторинговые</w:t>
      </w:r>
      <w:r>
        <w:rPr>
          <w:spacing w:val="-18"/>
        </w:rPr>
        <w:t xml:space="preserve"> </w:t>
      </w:r>
      <w:r>
        <w:t>контракты</w:t>
      </w:r>
      <w:r>
        <w:rPr>
          <w:spacing w:val="-17"/>
        </w:rPr>
        <w:t xml:space="preserve"> </w:t>
      </w:r>
      <w:proofErr w:type="spellStart"/>
      <w:proofErr w:type="gramStart"/>
      <w:r>
        <w:t>содер</w:t>
      </w:r>
      <w:proofErr w:type="spellEnd"/>
      <w:r>
        <w:t>- жат</w:t>
      </w:r>
      <w:proofErr w:type="gramEnd"/>
      <w:r>
        <w:rPr>
          <w:spacing w:val="-17"/>
        </w:rPr>
        <w:t xml:space="preserve"> </w:t>
      </w:r>
      <w:r>
        <w:t>большое</w:t>
      </w:r>
      <w:r>
        <w:rPr>
          <w:spacing w:val="-17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взаимосвязей.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юридические содержание</w:t>
      </w:r>
      <w:r>
        <w:rPr>
          <w:spacing w:val="-11"/>
        </w:rPr>
        <w:t xml:space="preserve"> </w:t>
      </w:r>
      <w:r>
        <w:t>обязательств</w:t>
      </w:r>
      <w:r>
        <w:rPr>
          <w:spacing w:val="-9"/>
        </w:rPr>
        <w:t xml:space="preserve"> </w:t>
      </w:r>
      <w:r>
        <w:t>передавать</w:t>
      </w:r>
      <w:r>
        <w:rPr>
          <w:spacing w:val="-10"/>
        </w:rPr>
        <w:t xml:space="preserve"> </w:t>
      </w:r>
      <w:r>
        <w:t>денежные</w:t>
      </w:r>
      <w:r>
        <w:rPr>
          <w:spacing w:val="-8"/>
        </w:rPr>
        <w:t xml:space="preserve"> </w:t>
      </w:r>
      <w:r>
        <w:t>требования.</w:t>
      </w:r>
      <w:r>
        <w:rPr>
          <w:spacing w:val="-8"/>
        </w:rPr>
        <w:t xml:space="preserve"> </w:t>
      </w:r>
      <w:r>
        <w:t>Однако,</w:t>
      </w:r>
      <w:r>
        <w:rPr>
          <w:spacing w:val="-11"/>
        </w:rPr>
        <w:t xml:space="preserve"> </w:t>
      </w:r>
      <w:r>
        <w:t>несмотря</w:t>
      </w:r>
    </w:p>
    <w:p w14:paraId="535B258A" w14:textId="77777777" w:rsidR="002C65D3" w:rsidRDefault="002C65D3">
      <w:pPr>
        <w:pStyle w:val="a3"/>
        <w:spacing w:line="360" w:lineRule="auto"/>
        <w:sectPr w:rsidR="002C65D3">
          <w:pgSz w:w="11910" w:h="16840"/>
          <w:pgMar w:top="1040" w:right="425" w:bottom="1320" w:left="1133" w:header="0" w:footer="1088" w:gutter="0"/>
          <w:cols w:space="720"/>
        </w:sectPr>
      </w:pPr>
    </w:p>
    <w:p w14:paraId="6ABC0AA7" w14:textId="77777777" w:rsidR="002C65D3" w:rsidRDefault="00886401">
      <w:pPr>
        <w:pStyle w:val="a3"/>
        <w:spacing w:before="74" w:line="360" w:lineRule="auto"/>
        <w:ind w:right="428" w:firstLine="0"/>
      </w:pPr>
      <w:r>
        <w:lastRenderedPageBreak/>
        <w:t xml:space="preserve">на это, факторинговые предприятия с элементами составления займов и </w:t>
      </w:r>
      <w:proofErr w:type="spellStart"/>
      <w:r>
        <w:t>кре</w:t>
      </w:r>
      <w:proofErr w:type="spellEnd"/>
      <w:r>
        <w:t xml:space="preserve">- </w:t>
      </w:r>
      <w:proofErr w:type="spellStart"/>
      <w:r>
        <w:t>дитных</w:t>
      </w:r>
      <w:proofErr w:type="spellEnd"/>
      <w:r>
        <w:t xml:space="preserve"> соглашений, иногда договоров на оказание платных финансовых услуг, имеют более сложный и многогранный характер.</w:t>
      </w:r>
    </w:p>
    <w:p w14:paraId="4AF19B9C" w14:textId="77777777" w:rsidR="002C65D3" w:rsidRDefault="00886401">
      <w:pPr>
        <w:pStyle w:val="a3"/>
        <w:spacing w:before="1" w:line="360" w:lineRule="auto"/>
        <w:ind w:right="420"/>
      </w:pPr>
      <w:r>
        <w:t>Первоначальное определение факторинга известно с шестнадцатого века. Наметилась определённая специализация операций и посредников, и факторинговая компания присоединились к структуре довольно поздно. Это было</w:t>
      </w:r>
      <w:r>
        <w:rPr>
          <w:spacing w:val="-2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усилением</w:t>
      </w:r>
      <w:r>
        <w:rPr>
          <w:spacing w:val="-4"/>
        </w:rPr>
        <w:t xml:space="preserve"> </w:t>
      </w:r>
      <w:r>
        <w:t>инфляционного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нестабильной</w:t>
      </w:r>
      <w:r>
        <w:rPr>
          <w:spacing w:val="-2"/>
        </w:rPr>
        <w:t xml:space="preserve"> </w:t>
      </w:r>
      <w:proofErr w:type="spellStart"/>
      <w:proofErr w:type="gramStart"/>
      <w:r>
        <w:t>экономи</w:t>
      </w:r>
      <w:proofErr w:type="spellEnd"/>
      <w:r>
        <w:t>- кой</w:t>
      </w:r>
      <w:proofErr w:type="gramEnd"/>
      <w:r>
        <w:rPr>
          <w:spacing w:val="-12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требовало</w:t>
      </w:r>
      <w:r>
        <w:rPr>
          <w:spacing w:val="-12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быстрых</w:t>
      </w:r>
      <w:r>
        <w:rPr>
          <w:spacing w:val="-14"/>
        </w:rPr>
        <w:t xml:space="preserve"> </w:t>
      </w:r>
      <w:r>
        <w:t>продаж</w:t>
      </w:r>
      <w:r>
        <w:rPr>
          <w:spacing w:val="-14"/>
        </w:rPr>
        <w:t xml:space="preserve"> </w:t>
      </w:r>
      <w:proofErr w:type="spellStart"/>
      <w:r>
        <w:t>продук</w:t>
      </w:r>
      <w:proofErr w:type="spellEnd"/>
      <w:r>
        <w:t xml:space="preserve">- </w:t>
      </w:r>
      <w:proofErr w:type="spellStart"/>
      <w:r>
        <w:t>ции</w:t>
      </w:r>
      <w:proofErr w:type="spellEnd"/>
      <w:r>
        <w:t>, то есть ускоряло перевод капитала из товарных форм в валюте.</w:t>
      </w:r>
    </w:p>
    <w:p w14:paraId="31EB7B93" w14:textId="77777777" w:rsidR="002C65D3" w:rsidRDefault="00886401">
      <w:pPr>
        <w:pStyle w:val="a3"/>
        <w:spacing w:before="2" w:line="360" w:lineRule="auto"/>
        <w:ind w:right="419"/>
      </w:pPr>
      <w:r>
        <w:t xml:space="preserve">Объектом исследования является экономические отношения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>,</w:t>
      </w:r>
      <w:r>
        <w:rPr>
          <w:spacing w:val="-14"/>
        </w:rPr>
        <w:t xml:space="preserve"> </w:t>
      </w:r>
      <w:r>
        <w:t>оформлению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учет</w:t>
      </w:r>
      <w:r>
        <w:rPr>
          <w:spacing w:val="-13"/>
        </w:rPr>
        <w:t xml:space="preserve"> </w:t>
      </w:r>
      <w:r>
        <w:t>факторинговых</w:t>
      </w:r>
      <w:r>
        <w:rPr>
          <w:spacing w:val="-15"/>
        </w:rPr>
        <w:t xml:space="preserve"> </w:t>
      </w:r>
      <w:r>
        <w:t>операций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факторинговой</w:t>
      </w:r>
      <w:r>
        <w:rPr>
          <w:spacing w:val="-13"/>
        </w:rPr>
        <w:t xml:space="preserve"> </w:t>
      </w:r>
      <w:r>
        <w:t>компании ООО «Открытие Факторинг».</w:t>
      </w:r>
    </w:p>
    <w:p w14:paraId="31F09051" w14:textId="77777777" w:rsidR="002C65D3" w:rsidRDefault="00886401">
      <w:pPr>
        <w:pStyle w:val="a3"/>
        <w:spacing w:line="362" w:lineRule="auto"/>
        <w:ind w:right="421"/>
      </w:pPr>
      <w:r>
        <w:t>Предметом исследования является факторинговая дочерняя компания ООО «Открытие Факторинг».</w:t>
      </w:r>
    </w:p>
    <w:p w14:paraId="74DD4C10" w14:textId="77777777" w:rsidR="002C65D3" w:rsidRDefault="00886401">
      <w:pPr>
        <w:pStyle w:val="a3"/>
        <w:spacing w:line="360" w:lineRule="auto"/>
        <w:ind w:right="420"/>
      </w:pPr>
      <w:r>
        <w:t>Цель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рассмотреть</w:t>
      </w:r>
      <w:r>
        <w:rPr>
          <w:spacing w:val="-14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перспективы</w:t>
      </w:r>
      <w:r>
        <w:rPr>
          <w:spacing w:val="-14"/>
        </w:rPr>
        <w:t xml:space="preserve"> </w:t>
      </w:r>
      <w:proofErr w:type="spellStart"/>
      <w:r>
        <w:t>факторинго</w:t>
      </w:r>
      <w:proofErr w:type="spellEnd"/>
      <w:r>
        <w:t xml:space="preserve">- </w:t>
      </w:r>
      <w:proofErr w:type="spellStart"/>
      <w:r>
        <w:t>вых</w:t>
      </w:r>
      <w:proofErr w:type="spellEnd"/>
      <w:r>
        <w:t xml:space="preserve"> услуг в России.</w:t>
      </w:r>
    </w:p>
    <w:p w14:paraId="68BBFD71" w14:textId="77777777" w:rsidR="002C65D3" w:rsidRDefault="00886401">
      <w:pPr>
        <w:pStyle w:val="a4"/>
        <w:numPr>
          <w:ilvl w:val="0"/>
          <w:numId w:val="9"/>
        </w:numPr>
        <w:tabs>
          <w:tab w:val="left" w:pos="1987"/>
        </w:tabs>
        <w:spacing w:line="350" w:lineRule="auto"/>
        <w:ind w:right="426" w:firstLine="707"/>
        <w:jc w:val="left"/>
        <w:rPr>
          <w:sz w:val="28"/>
        </w:rPr>
      </w:pPr>
      <w:r>
        <w:rPr>
          <w:sz w:val="28"/>
        </w:rPr>
        <w:t xml:space="preserve">Рассмотреть понятие, типы, виды и функции и также виды </w:t>
      </w:r>
      <w:proofErr w:type="spellStart"/>
      <w:r>
        <w:rPr>
          <w:sz w:val="28"/>
        </w:rPr>
        <w:t>расче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в экономике;</w:t>
      </w:r>
    </w:p>
    <w:p w14:paraId="0EF6CD2B" w14:textId="77777777" w:rsidR="002C65D3" w:rsidRDefault="00886401">
      <w:pPr>
        <w:pStyle w:val="a4"/>
        <w:numPr>
          <w:ilvl w:val="0"/>
          <w:numId w:val="9"/>
        </w:numPr>
        <w:tabs>
          <w:tab w:val="left" w:pos="1987"/>
        </w:tabs>
        <w:spacing w:before="10" w:line="350" w:lineRule="auto"/>
        <w:ind w:firstLine="707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безналичных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экономике </w:t>
      </w:r>
      <w:r>
        <w:rPr>
          <w:spacing w:val="-2"/>
          <w:sz w:val="28"/>
        </w:rPr>
        <w:t>России;</w:t>
      </w:r>
    </w:p>
    <w:p w14:paraId="2D299A6D" w14:textId="77777777" w:rsidR="002C65D3" w:rsidRDefault="00886401">
      <w:pPr>
        <w:pStyle w:val="a4"/>
        <w:numPr>
          <w:ilvl w:val="0"/>
          <w:numId w:val="9"/>
        </w:numPr>
        <w:tabs>
          <w:tab w:val="left" w:pos="1987"/>
        </w:tabs>
        <w:spacing w:before="15"/>
        <w:ind w:left="1987" w:right="0" w:hanging="71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факторинга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банке</w:t>
      </w:r>
      <w:r>
        <w:rPr>
          <w:spacing w:val="36"/>
          <w:sz w:val="28"/>
        </w:rPr>
        <w:t xml:space="preserve"> </w:t>
      </w:r>
      <w:r>
        <w:rPr>
          <w:sz w:val="28"/>
        </w:rPr>
        <w:t>факторинговой</w:t>
      </w:r>
      <w:r>
        <w:rPr>
          <w:spacing w:val="35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30161D18" w14:textId="77777777" w:rsidR="002C65D3" w:rsidRDefault="00886401">
      <w:pPr>
        <w:pStyle w:val="a3"/>
        <w:spacing w:before="160"/>
        <w:ind w:firstLine="0"/>
        <w:jc w:val="left"/>
      </w:pPr>
      <w:r>
        <w:t>«Открытие</w:t>
      </w:r>
      <w:r>
        <w:rPr>
          <w:spacing w:val="-7"/>
        </w:rPr>
        <w:t xml:space="preserve"> </w:t>
      </w:r>
      <w:r>
        <w:rPr>
          <w:spacing w:val="-2"/>
        </w:rPr>
        <w:t>Факторинг»;</w:t>
      </w:r>
    </w:p>
    <w:p w14:paraId="5B66DEDC" w14:textId="77777777" w:rsidR="002C65D3" w:rsidRDefault="00886401">
      <w:pPr>
        <w:pStyle w:val="a4"/>
        <w:numPr>
          <w:ilvl w:val="0"/>
          <w:numId w:val="9"/>
        </w:numPr>
        <w:tabs>
          <w:tab w:val="left" w:pos="1985"/>
        </w:tabs>
        <w:spacing w:before="162" w:line="355" w:lineRule="auto"/>
        <w:ind w:right="423" w:firstLine="707"/>
        <w:rPr>
          <w:sz w:val="28"/>
        </w:rPr>
      </w:pPr>
      <w:r>
        <w:rPr>
          <w:sz w:val="28"/>
        </w:rPr>
        <w:t>Рассмотреть краткую характеристику места в банке, рассмотреть факторинговые операции в кредитном портфеле факторинговой компании ООО «Открытие Факторинг».</w:t>
      </w:r>
    </w:p>
    <w:p w14:paraId="14808028" w14:textId="77777777" w:rsidR="002C65D3" w:rsidRDefault="00886401">
      <w:pPr>
        <w:pStyle w:val="a3"/>
        <w:spacing w:before="7" w:line="360" w:lineRule="auto"/>
        <w:ind w:right="416"/>
      </w:pPr>
      <w:r>
        <w:t>Методологическая</w:t>
      </w:r>
      <w:r>
        <w:rPr>
          <w:spacing w:val="-7"/>
        </w:rPr>
        <w:t xml:space="preserve"> </w:t>
      </w:r>
      <w:r>
        <w:t>база</w:t>
      </w:r>
      <w:r>
        <w:rPr>
          <w:spacing w:val="-8"/>
        </w:rPr>
        <w:t xml:space="preserve"> </w:t>
      </w:r>
      <w:r>
        <w:t>исследования.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proofErr w:type="spellStart"/>
      <w:proofErr w:type="gramStart"/>
      <w:r>
        <w:t>ис</w:t>
      </w:r>
      <w:proofErr w:type="spellEnd"/>
      <w:r>
        <w:t>- пользуются</w:t>
      </w:r>
      <w:proofErr w:type="gramEnd"/>
      <w:r>
        <w:rPr>
          <w:spacing w:val="-5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обобщения,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 синтеза, системный и аналитический метод.</w:t>
      </w:r>
    </w:p>
    <w:p w14:paraId="20C13708" w14:textId="77777777" w:rsidR="002C65D3" w:rsidRDefault="002C65D3">
      <w:pPr>
        <w:pStyle w:val="a3"/>
        <w:spacing w:line="360" w:lineRule="auto"/>
        <w:sectPr w:rsidR="002C65D3">
          <w:pgSz w:w="11910" w:h="16840"/>
          <w:pgMar w:top="1040" w:right="425" w:bottom="1320" w:left="1133" w:header="0" w:footer="1088" w:gutter="0"/>
          <w:cols w:space="720"/>
        </w:sectPr>
      </w:pPr>
    </w:p>
    <w:p w14:paraId="2F68DFBC" w14:textId="77777777" w:rsidR="002C65D3" w:rsidRDefault="00886401">
      <w:pPr>
        <w:pStyle w:val="a3"/>
        <w:spacing w:before="74" w:line="360" w:lineRule="auto"/>
        <w:ind w:right="417"/>
      </w:pPr>
      <w:r>
        <w:lastRenderedPageBreak/>
        <w:t xml:space="preserve">Информационная база исследования обосновывается на работах </w:t>
      </w:r>
      <w:proofErr w:type="spellStart"/>
      <w:r>
        <w:t>отече</w:t>
      </w:r>
      <w:proofErr w:type="spellEnd"/>
      <w:r>
        <w:t xml:space="preserve">- </w:t>
      </w:r>
      <w:proofErr w:type="spellStart"/>
      <w:r>
        <w:t>ственных</w:t>
      </w:r>
      <w:proofErr w:type="spellEnd"/>
      <w:r>
        <w:t xml:space="preserve"> и зарубежных ученых, основанных на задачах при предоставлении факторинговых услуг, законодательных и нормативно правовых актах, </w:t>
      </w:r>
      <w:proofErr w:type="spellStart"/>
      <w:r>
        <w:t>науч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статьях, также на основных экономических, бухгалтерских и на </w:t>
      </w:r>
      <w:proofErr w:type="spellStart"/>
      <w:r>
        <w:t>статиче</w:t>
      </w:r>
      <w:proofErr w:type="spellEnd"/>
      <w:r>
        <w:t xml:space="preserve">- </w:t>
      </w:r>
      <w:proofErr w:type="spellStart"/>
      <w:r>
        <w:t>ских</w:t>
      </w:r>
      <w:proofErr w:type="spellEnd"/>
      <w:r>
        <w:t xml:space="preserve"> данных в России, поиск информации предоставляется в интернет-</w:t>
      </w:r>
      <w:proofErr w:type="spellStart"/>
      <w:r>
        <w:t>ресур</w:t>
      </w:r>
      <w:proofErr w:type="spellEnd"/>
      <w:r>
        <w:t xml:space="preserve">- </w:t>
      </w:r>
      <w:proofErr w:type="spellStart"/>
      <w:r>
        <w:t>сах</w:t>
      </w:r>
      <w:proofErr w:type="spellEnd"/>
      <w:r>
        <w:t>,</w:t>
      </w:r>
      <w:r>
        <w:rPr>
          <w:spacing w:val="-13"/>
        </w:rPr>
        <w:t xml:space="preserve"> </w:t>
      </w:r>
      <w:r>
        <w:t>учебники,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использовались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proofErr w:type="spellStart"/>
      <w:r>
        <w:t>ра</w:t>
      </w:r>
      <w:proofErr w:type="spellEnd"/>
      <w:r>
        <w:t>- боты является: Мартыненко Н.Н., Солдатова А., Комаров А.С., Новоселова Л.А., Шивченко Е.Е., Адамов К.Р.</w:t>
      </w:r>
      <w:r>
        <w:rPr>
          <w:spacing w:val="40"/>
        </w:rPr>
        <w:t xml:space="preserve"> </w:t>
      </w:r>
      <w:r>
        <w:t>и другие.</w:t>
      </w:r>
    </w:p>
    <w:p w14:paraId="655C011E" w14:textId="77777777" w:rsidR="002C65D3" w:rsidRDefault="00886401">
      <w:pPr>
        <w:pStyle w:val="a3"/>
        <w:spacing w:before="2" w:line="360" w:lineRule="auto"/>
        <w:ind w:right="416"/>
      </w:pPr>
      <w:r>
        <w:t>Основными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являлись:</w:t>
      </w:r>
      <w:r>
        <w:rPr>
          <w:spacing w:val="-10"/>
        </w:rPr>
        <w:t xml:space="preserve"> </w:t>
      </w:r>
      <w:r>
        <w:t>учебники</w:t>
      </w:r>
      <w:r>
        <w:rPr>
          <w:spacing w:val="-10"/>
        </w:rPr>
        <w:t xml:space="preserve"> </w:t>
      </w:r>
      <w:r>
        <w:t>практикантов</w:t>
      </w:r>
      <w:r>
        <w:rPr>
          <w:spacing w:val="-11"/>
        </w:rPr>
        <w:t xml:space="preserve"> </w:t>
      </w:r>
      <w:proofErr w:type="gramStart"/>
      <w:r>
        <w:t xml:space="preserve">бан- </w:t>
      </w:r>
      <w:proofErr w:type="spellStart"/>
      <w:r>
        <w:t>ковского</w:t>
      </w:r>
      <w:proofErr w:type="spellEnd"/>
      <w:proofErr w:type="gramEnd"/>
      <w:r>
        <w:rPr>
          <w:spacing w:val="-8"/>
        </w:rPr>
        <w:t xml:space="preserve"> </w:t>
      </w:r>
      <w:r>
        <w:t>дела,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периодической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proofErr w:type="spellStart"/>
      <w:r>
        <w:t>факторин</w:t>
      </w:r>
      <w:proofErr w:type="spellEnd"/>
      <w:r>
        <w:t xml:space="preserve">- </w:t>
      </w:r>
      <w:proofErr w:type="spellStart"/>
      <w:r>
        <w:t>говых</w:t>
      </w:r>
      <w:proofErr w:type="spellEnd"/>
      <w:r>
        <w:t xml:space="preserve"> операции в России.</w:t>
      </w:r>
    </w:p>
    <w:p w14:paraId="15A3C33A" w14:textId="77777777" w:rsidR="002C65D3" w:rsidRDefault="00886401">
      <w:pPr>
        <w:pStyle w:val="a3"/>
        <w:spacing w:line="360" w:lineRule="auto"/>
        <w:ind w:right="419"/>
      </w:pPr>
      <w:r>
        <w:t>Структура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ведения,</w:t>
      </w:r>
      <w:r>
        <w:rPr>
          <w:spacing w:val="-6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глав,</w:t>
      </w:r>
      <w:r>
        <w:rPr>
          <w:spacing w:val="-12"/>
        </w:rPr>
        <w:t xml:space="preserve"> </w:t>
      </w:r>
      <w:r>
        <w:t>заключения,</w:t>
      </w:r>
      <w:r>
        <w:rPr>
          <w:spacing w:val="-12"/>
        </w:rPr>
        <w:t xml:space="preserve"> </w:t>
      </w:r>
      <w:r>
        <w:t>списка</w:t>
      </w:r>
      <w:r>
        <w:rPr>
          <w:spacing w:val="-12"/>
        </w:rPr>
        <w:t xml:space="preserve"> </w:t>
      </w:r>
      <w:proofErr w:type="spellStart"/>
      <w:proofErr w:type="gramStart"/>
      <w:r>
        <w:t>ис</w:t>
      </w:r>
      <w:proofErr w:type="spellEnd"/>
      <w:r>
        <w:t>- пользованных</w:t>
      </w:r>
      <w:proofErr w:type="gramEnd"/>
      <w:r>
        <w:t xml:space="preserve"> источников и приложения.</w:t>
      </w:r>
    </w:p>
    <w:p w14:paraId="46854E0E" w14:textId="77777777" w:rsidR="002C65D3" w:rsidRDefault="00886401">
      <w:pPr>
        <w:pStyle w:val="a3"/>
        <w:spacing w:before="2" w:line="360" w:lineRule="auto"/>
        <w:ind w:right="421"/>
      </w:pPr>
      <w:r>
        <w:t>В</w:t>
      </w:r>
      <w:r>
        <w:rPr>
          <w:spacing w:val="-15"/>
        </w:rPr>
        <w:t xml:space="preserve"> </w:t>
      </w:r>
      <w:r>
        <w:t>главе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«Теоретические</w:t>
      </w:r>
      <w:r>
        <w:rPr>
          <w:spacing w:val="-14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осуществлению»,</w:t>
      </w:r>
      <w:r>
        <w:rPr>
          <w:spacing w:val="-15"/>
        </w:rPr>
        <w:t xml:space="preserve"> </w:t>
      </w:r>
      <w:r>
        <w:t>были</w:t>
      </w:r>
      <w:r>
        <w:rPr>
          <w:spacing w:val="-14"/>
        </w:rPr>
        <w:t xml:space="preserve"> </w:t>
      </w:r>
      <w:r>
        <w:t>разобраны понятия,</w:t>
      </w:r>
      <w:r>
        <w:rPr>
          <w:spacing w:val="-18"/>
        </w:rPr>
        <w:t xml:space="preserve"> </w:t>
      </w:r>
      <w:r>
        <w:t>типы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факторинговых</w:t>
      </w:r>
      <w:r>
        <w:rPr>
          <w:spacing w:val="-18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России,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были</w:t>
      </w:r>
      <w:r>
        <w:rPr>
          <w:spacing w:val="-17"/>
        </w:rPr>
        <w:t xml:space="preserve"> </w:t>
      </w:r>
      <w:proofErr w:type="spellStart"/>
      <w:r>
        <w:t>рассмот</w:t>
      </w:r>
      <w:proofErr w:type="spellEnd"/>
      <w:r>
        <w:t xml:space="preserve">- </w:t>
      </w:r>
      <w:proofErr w:type="spellStart"/>
      <w:r>
        <w:t>рены</w:t>
      </w:r>
      <w:proofErr w:type="spellEnd"/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безналичных</w:t>
      </w:r>
      <w:r>
        <w:rPr>
          <w:spacing w:val="-2"/>
        </w:rPr>
        <w:t xml:space="preserve"> </w:t>
      </w:r>
      <w:r>
        <w:t>расчетов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факторинговым</w:t>
      </w:r>
      <w:r>
        <w:rPr>
          <w:spacing w:val="-2"/>
        </w:rPr>
        <w:t xml:space="preserve"> </w:t>
      </w:r>
      <w:r>
        <w:t>операциям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и значения при предоставлении факторинговых услуг в России.</w:t>
      </w:r>
    </w:p>
    <w:p w14:paraId="03103B97" w14:textId="77777777" w:rsidR="002C65D3" w:rsidRDefault="00886401">
      <w:pPr>
        <w:pStyle w:val="a3"/>
        <w:spacing w:line="360" w:lineRule="auto"/>
        <w:ind w:right="422"/>
      </w:pPr>
      <w:r>
        <w:t xml:space="preserve">В главе 2 «Анализ факторинговых операций в России», была разобрана характеристика места факторинговой компании, которая является ООО «От- </w:t>
      </w:r>
      <w:proofErr w:type="spellStart"/>
      <w:r>
        <w:t>крытие</w:t>
      </w:r>
      <w:proofErr w:type="spellEnd"/>
      <w:r>
        <w:rPr>
          <w:spacing w:val="-15"/>
        </w:rPr>
        <w:t xml:space="preserve"> </w:t>
      </w:r>
      <w:r>
        <w:t>Факторинг»,</w:t>
      </w:r>
      <w:r>
        <w:rPr>
          <w:spacing w:val="-16"/>
        </w:rPr>
        <w:t xml:space="preserve"> </w:t>
      </w:r>
      <w:r>
        <w:t>рассмотрена</w:t>
      </w:r>
      <w:r>
        <w:rPr>
          <w:spacing w:val="-14"/>
        </w:rPr>
        <w:t xml:space="preserve"> </w:t>
      </w:r>
      <w:r>
        <w:t>краткая</w:t>
      </w:r>
      <w:r>
        <w:rPr>
          <w:spacing w:val="-15"/>
        </w:rPr>
        <w:t xml:space="preserve"> </w:t>
      </w:r>
      <w:r>
        <w:t>история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факторинговой</w:t>
      </w:r>
      <w:r>
        <w:rPr>
          <w:spacing w:val="-16"/>
        </w:rPr>
        <w:t xml:space="preserve"> </w:t>
      </w:r>
      <w:r>
        <w:t>компании, бухгалтерский баланс и основная финансовая отчетность, также динамика по ссудным</w:t>
      </w:r>
      <w:r>
        <w:rPr>
          <w:spacing w:val="-18"/>
        </w:rPr>
        <w:t xml:space="preserve"> </w:t>
      </w:r>
      <w:r>
        <w:t>задолженностям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просроченной</w:t>
      </w:r>
      <w:r>
        <w:rPr>
          <w:spacing w:val="-17"/>
        </w:rPr>
        <w:t xml:space="preserve"> </w:t>
      </w:r>
      <w:r>
        <w:t>задолженности,</w:t>
      </w:r>
      <w:r>
        <w:rPr>
          <w:spacing w:val="-18"/>
        </w:rPr>
        <w:t xml:space="preserve"> </w:t>
      </w:r>
      <w:r>
        <w:t>резервы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потери по факторинговым операциям, оценка доходности по </w:t>
      </w:r>
      <w:proofErr w:type="spellStart"/>
      <w:r>
        <w:t>предостав</w:t>
      </w:r>
      <w:proofErr w:type="spellEnd"/>
      <w:r>
        <w:t xml:space="preserve">- </w:t>
      </w:r>
      <w:proofErr w:type="spellStart"/>
      <w:r>
        <w:t>лению</w:t>
      </w:r>
      <w:proofErr w:type="spellEnd"/>
      <w:r>
        <w:t xml:space="preserve"> факторинговых операций от факторинговой компании. Также были разобраны</w:t>
      </w:r>
      <w:r>
        <w:rPr>
          <w:spacing w:val="-7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совершались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proofErr w:type="spellStart"/>
      <w:r>
        <w:t>осуществ</w:t>
      </w:r>
      <w:proofErr w:type="spellEnd"/>
      <w:r>
        <w:t xml:space="preserve">- </w:t>
      </w:r>
      <w:proofErr w:type="spellStart"/>
      <w:r>
        <w:t>лении</w:t>
      </w:r>
      <w:proofErr w:type="spellEnd"/>
      <w:r>
        <w:t xml:space="preserve"> факторинговых операций ООО «Открытие Факторинг».</w:t>
      </w:r>
    </w:p>
    <w:p w14:paraId="20CAD4CB" w14:textId="77777777" w:rsidR="002C65D3" w:rsidRDefault="00886401">
      <w:pPr>
        <w:pStyle w:val="a3"/>
        <w:spacing w:before="1"/>
        <w:ind w:left="1277" w:firstLine="0"/>
      </w:pPr>
      <w:r>
        <w:t>В</w:t>
      </w:r>
      <w:r>
        <w:rPr>
          <w:spacing w:val="8"/>
        </w:rPr>
        <w:t xml:space="preserve"> </w:t>
      </w:r>
      <w:r>
        <w:t>заключении</w:t>
      </w:r>
      <w:r>
        <w:rPr>
          <w:spacing w:val="6"/>
        </w:rPr>
        <w:t xml:space="preserve"> </w:t>
      </w:r>
      <w:r>
        <w:t>был</w:t>
      </w:r>
      <w:r>
        <w:rPr>
          <w:spacing w:val="5"/>
        </w:rPr>
        <w:t xml:space="preserve"> </w:t>
      </w:r>
      <w:r>
        <w:t>предоставлен</w:t>
      </w:r>
      <w:r>
        <w:rPr>
          <w:spacing w:val="6"/>
        </w:rPr>
        <w:t xml:space="preserve"> </w:t>
      </w:r>
      <w:r>
        <w:t>общий</w:t>
      </w:r>
      <w:r>
        <w:rPr>
          <w:spacing w:val="9"/>
        </w:rPr>
        <w:t xml:space="preserve"> </w:t>
      </w:r>
      <w:r>
        <w:t>итог</w:t>
      </w:r>
      <w:r>
        <w:rPr>
          <w:spacing w:val="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квалификационной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ра</w:t>
      </w:r>
      <w:proofErr w:type="spellEnd"/>
      <w:r>
        <w:rPr>
          <w:spacing w:val="-5"/>
        </w:rPr>
        <w:t>-</w:t>
      </w:r>
    </w:p>
    <w:p w14:paraId="09351003" w14:textId="6D91A85D" w:rsidR="00886401" w:rsidRDefault="00886401" w:rsidP="00461F4A">
      <w:pPr>
        <w:pStyle w:val="a3"/>
        <w:spacing w:before="160"/>
        <w:ind w:firstLine="0"/>
        <w:jc w:val="left"/>
      </w:pPr>
      <w:r>
        <w:rPr>
          <w:spacing w:val="-4"/>
        </w:rPr>
        <w:t>боте.</w:t>
      </w:r>
      <w:r w:rsidR="00461F4A">
        <w:t xml:space="preserve"> </w:t>
      </w:r>
    </w:p>
    <w:sectPr w:rsidR="00886401" w:rsidSect="00461F4A">
      <w:pgSz w:w="11910" w:h="16840"/>
      <w:pgMar w:top="1040" w:right="425" w:bottom="1320" w:left="1133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88F8" w14:textId="77777777" w:rsidR="00D33BB8" w:rsidRDefault="00D33BB8">
      <w:r>
        <w:separator/>
      </w:r>
    </w:p>
  </w:endnote>
  <w:endnote w:type="continuationSeparator" w:id="0">
    <w:p w14:paraId="7A5BA4BA" w14:textId="77777777" w:rsidR="00D33BB8" w:rsidRDefault="00D3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0750" w14:textId="77777777" w:rsidR="002C65D3" w:rsidRDefault="008864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90592" behindDoc="1" locked="0" layoutInCell="1" allowOverlap="1" wp14:anchorId="14E10EC8" wp14:editId="1900BE3D">
              <wp:simplePos x="0" y="0"/>
              <wp:positionH relativeFrom="page">
                <wp:posOffset>3949065</wp:posOffset>
              </wp:positionH>
              <wp:positionV relativeFrom="page">
                <wp:posOffset>9830114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E4045" w14:textId="77777777" w:rsidR="002C65D3" w:rsidRDefault="00886401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10E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4pt;width:16.2pt;height:17.55pt;z-index:-1712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DoN4p4gAAAA0BAAAPAAAAAAAAAAAAAAAAAAAEAABkcnMvZG93bnJldi54bWxQ&#10;SwUGAAAAAAQABADzAAAADwUAAAAA&#10;" filled="f" stroked="f">
              <v:textbox inset="0,0,0,0">
                <w:txbxContent>
                  <w:p w14:paraId="69BE4045" w14:textId="77777777" w:rsidR="002C65D3" w:rsidRDefault="00886401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0594" w14:textId="77777777" w:rsidR="00D33BB8" w:rsidRDefault="00D33BB8">
      <w:r>
        <w:separator/>
      </w:r>
    </w:p>
  </w:footnote>
  <w:footnote w:type="continuationSeparator" w:id="0">
    <w:p w14:paraId="38C11D63" w14:textId="77777777" w:rsidR="00D33BB8" w:rsidRDefault="00D3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429"/>
    <w:multiLevelType w:val="hybridMultilevel"/>
    <w:tmpl w:val="A366287A"/>
    <w:lvl w:ilvl="0" w:tplc="298EAC2E">
      <w:numFmt w:val="bullet"/>
      <w:lvlText w:val=""/>
      <w:lvlJc w:val="left"/>
      <w:pPr>
        <w:ind w:left="56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843560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2D76675C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9FE6A76C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67162B2C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815E515A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81C0126A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DF1AA44C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784C9326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0A25599"/>
    <w:multiLevelType w:val="hybridMultilevel"/>
    <w:tmpl w:val="14F0BD42"/>
    <w:lvl w:ilvl="0" w:tplc="0164ACC8">
      <w:numFmt w:val="bullet"/>
      <w:lvlText w:val=""/>
      <w:lvlJc w:val="left"/>
      <w:pPr>
        <w:ind w:left="56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46F998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CC685BC2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821CFDD4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4C6E7A56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B83C8BD4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CF94F810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0B4268E0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F468BE9A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6D27051"/>
    <w:multiLevelType w:val="hybridMultilevel"/>
    <w:tmpl w:val="32949ECA"/>
    <w:lvl w:ilvl="0" w:tplc="2A4AD954">
      <w:numFmt w:val="bullet"/>
      <w:lvlText w:val=""/>
      <w:lvlJc w:val="left"/>
      <w:pPr>
        <w:ind w:left="7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D8697E">
      <w:numFmt w:val="bullet"/>
      <w:lvlText w:val="•"/>
      <w:lvlJc w:val="left"/>
      <w:pPr>
        <w:ind w:left="986" w:hanging="711"/>
      </w:pPr>
      <w:rPr>
        <w:rFonts w:hint="default"/>
        <w:lang w:val="ru-RU" w:eastAsia="en-US" w:bidi="ar-SA"/>
      </w:rPr>
    </w:lvl>
    <w:lvl w:ilvl="2" w:tplc="719E13E8">
      <w:numFmt w:val="bullet"/>
      <w:lvlText w:val="•"/>
      <w:lvlJc w:val="left"/>
      <w:pPr>
        <w:ind w:left="1893" w:hanging="711"/>
      </w:pPr>
      <w:rPr>
        <w:rFonts w:hint="default"/>
        <w:lang w:val="ru-RU" w:eastAsia="en-US" w:bidi="ar-SA"/>
      </w:rPr>
    </w:lvl>
    <w:lvl w:ilvl="3" w:tplc="F452A84C">
      <w:numFmt w:val="bullet"/>
      <w:lvlText w:val="•"/>
      <w:lvlJc w:val="left"/>
      <w:pPr>
        <w:ind w:left="2800" w:hanging="711"/>
      </w:pPr>
      <w:rPr>
        <w:rFonts w:hint="default"/>
        <w:lang w:val="ru-RU" w:eastAsia="en-US" w:bidi="ar-SA"/>
      </w:rPr>
    </w:lvl>
    <w:lvl w:ilvl="4" w:tplc="FD80DDCA">
      <w:numFmt w:val="bullet"/>
      <w:lvlText w:val="•"/>
      <w:lvlJc w:val="left"/>
      <w:pPr>
        <w:ind w:left="3707" w:hanging="711"/>
      </w:pPr>
      <w:rPr>
        <w:rFonts w:hint="default"/>
        <w:lang w:val="ru-RU" w:eastAsia="en-US" w:bidi="ar-SA"/>
      </w:rPr>
    </w:lvl>
    <w:lvl w:ilvl="5" w:tplc="4316F960">
      <w:numFmt w:val="bullet"/>
      <w:lvlText w:val="•"/>
      <w:lvlJc w:val="left"/>
      <w:pPr>
        <w:ind w:left="4613" w:hanging="711"/>
      </w:pPr>
      <w:rPr>
        <w:rFonts w:hint="default"/>
        <w:lang w:val="ru-RU" w:eastAsia="en-US" w:bidi="ar-SA"/>
      </w:rPr>
    </w:lvl>
    <w:lvl w:ilvl="6" w:tplc="8B3CFE42">
      <w:numFmt w:val="bullet"/>
      <w:lvlText w:val="•"/>
      <w:lvlJc w:val="left"/>
      <w:pPr>
        <w:ind w:left="5520" w:hanging="711"/>
      </w:pPr>
      <w:rPr>
        <w:rFonts w:hint="default"/>
        <w:lang w:val="ru-RU" w:eastAsia="en-US" w:bidi="ar-SA"/>
      </w:rPr>
    </w:lvl>
    <w:lvl w:ilvl="7" w:tplc="DF706548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8" w:tplc="16E00112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15721A5"/>
    <w:multiLevelType w:val="hybridMultilevel"/>
    <w:tmpl w:val="B9B49FB2"/>
    <w:lvl w:ilvl="0" w:tplc="FD24E844">
      <w:numFmt w:val="bullet"/>
      <w:lvlText w:val=""/>
      <w:lvlJc w:val="left"/>
      <w:pPr>
        <w:ind w:left="56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947962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2AF6AB4C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117C24BE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E978380C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764CA672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1382B260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9820A198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BF9E8580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3FA259F8"/>
    <w:multiLevelType w:val="hybridMultilevel"/>
    <w:tmpl w:val="7EFA9DDC"/>
    <w:lvl w:ilvl="0" w:tplc="8440FF20">
      <w:numFmt w:val="bullet"/>
      <w:lvlText w:val=""/>
      <w:lvlJc w:val="left"/>
      <w:pPr>
        <w:ind w:left="56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F06BD6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808C0B6C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A3988BC6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B83667B2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B70247DA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CE066912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560C64EA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F2CE56D8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47D02B40"/>
    <w:multiLevelType w:val="multilevel"/>
    <w:tmpl w:val="CDE2CB1A"/>
    <w:lvl w:ilvl="0">
      <w:start w:val="1"/>
      <w:numFmt w:val="decimal"/>
      <w:lvlText w:val="%1"/>
      <w:lvlJc w:val="left"/>
      <w:pPr>
        <w:ind w:left="394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77" w:hanging="389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"/>
      <w:lvlJc w:val="left"/>
      <w:pPr>
        <w:ind w:left="569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569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5E7D3A17"/>
    <w:multiLevelType w:val="hybridMultilevel"/>
    <w:tmpl w:val="6ED8B140"/>
    <w:lvl w:ilvl="0" w:tplc="631CC4C8">
      <w:start w:val="1"/>
      <w:numFmt w:val="decimal"/>
      <w:lvlText w:val="%1."/>
      <w:lvlJc w:val="left"/>
      <w:pPr>
        <w:ind w:left="56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6ED2C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4992EE56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0B66C150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95020FE0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544A322C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4D7868DC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3DE016F8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8F846600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727843A5"/>
    <w:multiLevelType w:val="hybridMultilevel"/>
    <w:tmpl w:val="81A04904"/>
    <w:lvl w:ilvl="0" w:tplc="B196788E">
      <w:numFmt w:val="bullet"/>
      <w:lvlText w:val=""/>
      <w:lvlJc w:val="left"/>
      <w:pPr>
        <w:ind w:left="56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62DF0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9C34064A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C2E0A0EA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CF34B87E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571AD602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8A02FBC6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8E5E174C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13921DA0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7D2414CA"/>
    <w:multiLevelType w:val="hybridMultilevel"/>
    <w:tmpl w:val="7B8ABB66"/>
    <w:lvl w:ilvl="0" w:tplc="B37AEBF2">
      <w:numFmt w:val="bullet"/>
      <w:lvlText w:val=""/>
      <w:lvlJc w:val="left"/>
      <w:pPr>
        <w:ind w:left="56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C0EECC">
      <w:numFmt w:val="bullet"/>
      <w:lvlText w:val="•"/>
      <w:lvlJc w:val="left"/>
      <w:pPr>
        <w:ind w:left="1538" w:hanging="711"/>
      </w:pPr>
      <w:rPr>
        <w:rFonts w:hint="default"/>
        <w:lang w:val="ru-RU" w:eastAsia="en-US" w:bidi="ar-SA"/>
      </w:rPr>
    </w:lvl>
    <w:lvl w:ilvl="2" w:tplc="98CA25AE">
      <w:numFmt w:val="bullet"/>
      <w:lvlText w:val="•"/>
      <w:lvlJc w:val="left"/>
      <w:pPr>
        <w:ind w:left="2517" w:hanging="711"/>
      </w:pPr>
      <w:rPr>
        <w:rFonts w:hint="default"/>
        <w:lang w:val="ru-RU" w:eastAsia="en-US" w:bidi="ar-SA"/>
      </w:rPr>
    </w:lvl>
    <w:lvl w:ilvl="3" w:tplc="DF1E2444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 w:tplc="D222E96C">
      <w:numFmt w:val="bullet"/>
      <w:lvlText w:val="•"/>
      <w:lvlJc w:val="left"/>
      <w:pPr>
        <w:ind w:left="4475" w:hanging="711"/>
      </w:pPr>
      <w:rPr>
        <w:rFonts w:hint="default"/>
        <w:lang w:val="ru-RU" w:eastAsia="en-US" w:bidi="ar-SA"/>
      </w:rPr>
    </w:lvl>
    <w:lvl w:ilvl="5" w:tplc="731A4F24">
      <w:numFmt w:val="bullet"/>
      <w:lvlText w:val="•"/>
      <w:lvlJc w:val="left"/>
      <w:pPr>
        <w:ind w:left="5454" w:hanging="711"/>
      </w:pPr>
      <w:rPr>
        <w:rFonts w:hint="default"/>
        <w:lang w:val="ru-RU" w:eastAsia="en-US" w:bidi="ar-SA"/>
      </w:rPr>
    </w:lvl>
    <w:lvl w:ilvl="6" w:tplc="A07EA54A">
      <w:numFmt w:val="bullet"/>
      <w:lvlText w:val="•"/>
      <w:lvlJc w:val="left"/>
      <w:pPr>
        <w:ind w:left="6433" w:hanging="711"/>
      </w:pPr>
      <w:rPr>
        <w:rFonts w:hint="default"/>
        <w:lang w:val="ru-RU" w:eastAsia="en-US" w:bidi="ar-SA"/>
      </w:rPr>
    </w:lvl>
    <w:lvl w:ilvl="7" w:tplc="72E89304">
      <w:numFmt w:val="bullet"/>
      <w:lvlText w:val="•"/>
      <w:lvlJc w:val="left"/>
      <w:pPr>
        <w:ind w:left="7411" w:hanging="711"/>
      </w:pPr>
      <w:rPr>
        <w:rFonts w:hint="default"/>
        <w:lang w:val="ru-RU" w:eastAsia="en-US" w:bidi="ar-SA"/>
      </w:rPr>
    </w:lvl>
    <w:lvl w:ilvl="8" w:tplc="86D63658">
      <w:numFmt w:val="bullet"/>
      <w:lvlText w:val="•"/>
      <w:lvlJc w:val="left"/>
      <w:pPr>
        <w:ind w:left="8390" w:hanging="7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5D3"/>
    <w:rsid w:val="002C65D3"/>
    <w:rsid w:val="003A0EFC"/>
    <w:rsid w:val="00461F4A"/>
    <w:rsid w:val="00886401"/>
    <w:rsid w:val="00D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F442"/>
  <w15:docId w15:val="{8ABAC3E3-615F-4399-B478-54302BCE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right="41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Мел</dc:creator>
  <cp:lastModifiedBy>Ivan V.</cp:lastModifiedBy>
  <cp:revision>3</cp:revision>
  <dcterms:created xsi:type="dcterms:W3CDTF">2025-01-14T05:56:00Z</dcterms:created>
  <dcterms:modified xsi:type="dcterms:W3CDTF">2025-01-21T17:32:00Z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