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92CEC" w14:textId="6DCDF880" w:rsidR="000F569D" w:rsidRPr="00483537" w:rsidRDefault="000F569D" w:rsidP="000F569D">
      <w:pPr>
        <w:spacing w:after="160" w:line="259" w:lineRule="auto"/>
        <w:ind w:firstLine="0"/>
        <w:jc w:val="center"/>
      </w:pPr>
      <w:r w:rsidRPr="00483537">
        <w:rPr>
          <w:rFonts w:eastAsia="Times New Roman"/>
          <w:bCs/>
          <w:lang w:eastAsia="ru-RU"/>
        </w:rPr>
        <w:t>СОДЕРЖАНИЕ</w:t>
      </w:r>
      <w:r w:rsidRPr="00483537">
        <w:t xml:space="preserve">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840"/>
      </w:tblGrid>
      <w:tr w:rsidR="000F569D" w:rsidRPr="00483537" w14:paraId="4136ABC5" w14:textId="77777777" w:rsidTr="000956C4">
        <w:tc>
          <w:tcPr>
            <w:tcW w:w="8505" w:type="dxa"/>
          </w:tcPr>
          <w:p w14:paraId="25C82EB9" w14:textId="7746DE78" w:rsidR="000F569D" w:rsidRPr="009D49B2" w:rsidRDefault="00AE1669" w:rsidP="000F569D">
            <w:pPr>
              <w:spacing w:after="160" w:line="259" w:lineRule="auto"/>
              <w:ind w:firstLine="0"/>
              <w:jc w:val="left"/>
            </w:pPr>
            <w:r w:rsidRPr="009D49B2">
              <w:t>Введение</w:t>
            </w:r>
            <w:r w:rsidR="000956C4" w:rsidRPr="009D49B2">
              <w:t xml:space="preserve"> ……………………………………………………………</w:t>
            </w:r>
            <w:proofErr w:type="gramStart"/>
            <w:r w:rsidR="000956C4" w:rsidRPr="009D49B2">
              <w:t>…….</w:t>
            </w:r>
            <w:proofErr w:type="gramEnd"/>
          </w:p>
        </w:tc>
        <w:tc>
          <w:tcPr>
            <w:tcW w:w="840" w:type="dxa"/>
          </w:tcPr>
          <w:p w14:paraId="0BB53172" w14:textId="4C006263" w:rsidR="000F569D" w:rsidRPr="00483537" w:rsidRDefault="00B13C62" w:rsidP="000F569D">
            <w:pPr>
              <w:spacing w:after="160" w:line="259" w:lineRule="auto"/>
              <w:ind w:firstLine="0"/>
              <w:jc w:val="center"/>
            </w:pPr>
            <w:r>
              <w:t>3</w:t>
            </w:r>
          </w:p>
        </w:tc>
      </w:tr>
      <w:tr w:rsidR="00B13C62" w:rsidRPr="00483537" w14:paraId="4FB8C696" w14:textId="77777777" w:rsidTr="000956C4">
        <w:tc>
          <w:tcPr>
            <w:tcW w:w="8505" w:type="dxa"/>
          </w:tcPr>
          <w:p w14:paraId="49E309A1" w14:textId="6935378C" w:rsidR="00B13C62" w:rsidRPr="009D49B2" w:rsidRDefault="00B13C62" w:rsidP="00B13C62">
            <w:pPr>
              <w:ind w:firstLine="0"/>
              <w:jc w:val="left"/>
            </w:pPr>
            <w:r w:rsidRPr="009D49B2">
              <w:rPr>
                <w:shd w:val="clear" w:color="auto" w:fill="EFF8FF"/>
              </w:rPr>
              <w:t xml:space="preserve">1. Теоретические основы и предпосылки создания экономических союзов </w:t>
            </w:r>
            <w:r w:rsidR="000956C4" w:rsidRPr="009D49B2">
              <w:rPr>
                <w:shd w:val="clear" w:color="auto" w:fill="EFF8FF"/>
              </w:rPr>
              <w:t>………………………………………………………………</w:t>
            </w:r>
            <w:proofErr w:type="gramStart"/>
            <w:r w:rsidR="000956C4" w:rsidRPr="009D49B2">
              <w:rPr>
                <w:shd w:val="clear" w:color="auto" w:fill="EFF8FF"/>
              </w:rPr>
              <w:t>…….</w:t>
            </w:r>
            <w:proofErr w:type="gramEnd"/>
          </w:p>
        </w:tc>
        <w:tc>
          <w:tcPr>
            <w:tcW w:w="840" w:type="dxa"/>
          </w:tcPr>
          <w:p w14:paraId="47280DA3" w14:textId="77777777" w:rsidR="000956C4" w:rsidRDefault="000956C4" w:rsidP="00B13C62">
            <w:pPr>
              <w:spacing w:after="160" w:line="259" w:lineRule="auto"/>
              <w:ind w:firstLine="0"/>
              <w:jc w:val="center"/>
            </w:pPr>
          </w:p>
          <w:p w14:paraId="25F55489" w14:textId="65FD72C0" w:rsidR="00B13C62" w:rsidRPr="00483537" w:rsidRDefault="00B13C62" w:rsidP="00B13C62">
            <w:pPr>
              <w:spacing w:after="160" w:line="259" w:lineRule="auto"/>
              <w:ind w:firstLine="0"/>
              <w:jc w:val="center"/>
            </w:pPr>
            <w:r>
              <w:t>7</w:t>
            </w:r>
          </w:p>
        </w:tc>
      </w:tr>
      <w:tr w:rsidR="00B13C62" w:rsidRPr="00483537" w14:paraId="6389A8AF" w14:textId="77777777" w:rsidTr="000956C4">
        <w:tc>
          <w:tcPr>
            <w:tcW w:w="8505" w:type="dxa"/>
          </w:tcPr>
          <w:p w14:paraId="79182CEB" w14:textId="7B546E91" w:rsidR="00B13C62" w:rsidRPr="009D49B2" w:rsidRDefault="00B13C62" w:rsidP="00B13C62">
            <w:pPr>
              <w:ind w:firstLine="0"/>
              <w:jc w:val="left"/>
            </w:pPr>
            <w:r w:rsidRPr="009D49B2">
              <w:rPr>
                <w:shd w:val="clear" w:color="auto" w:fill="EFF8FF"/>
              </w:rPr>
              <w:t xml:space="preserve">1.1. Сущность, цели и формы международной экономической интеграции </w:t>
            </w:r>
            <w:r w:rsidR="000956C4" w:rsidRPr="009D49B2">
              <w:rPr>
                <w:shd w:val="clear" w:color="auto" w:fill="EFF8FF"/>
              </w:rPr>
              <w:t>…………………………………………………………</w:t>
            </w:r>
            <w:proofErr w:type="gramStart"/>
            <w:r w:rsidR="000956C4" w:rsidRPr="009D49B2">
              <w:rPr>
                <w:shd w:val="clear" w:color="auto" w:fill="EFF8FF"/>
              </w:rPr>
              <w:t>…….</w:t>
            </w:r>
            <w:proofErr w:type="gramEnd"/>
          </w:p>
        </w:tc>
        <w:tc>
          <w:tcPr>
            <w:tcW w:w="840" w:type="dxa"/>
          </w:tcPr>
          <w:p w14:paraId="759591F1" w14:textId="77777777" w:rsidR="000956C4" w:rsidRDefault="000956C4" w:rsidP="00B13C62">
            <w:pPr>
              <w:spacing w:after="160" w:line="259" w:lineRule="auto"/>
              <w:ind w:firstLine="0"/>
              <w:jc w:val="center"/>
            </w:pPr>
          </w:p>
          <w:p w14:paraId="2F802EA1" w14:textId="39867079" w:rsidR="00B13C62" w:rsidRPr="00483537" w:rsidRDefault="00B13C62" w:rsidP="00B13C62">
            <w:pPr>
              <w:spacing w:after="160" w:line="259" w:lineRule="auto"/>
              <w:ind w:firstLine="0"/>
              <w:jc w:val="center"/>
            </w:pPr>
            <w:r>
              <w:t>7</w:t>
            </w:r>
          </w:p>
        </w:tc>
      </w:tr>
      <w:tr w:rsidR="00B13C62" w:rsidRPr="00483537" w14:paraId="3766AA37" w14:textId="77777777" w:rsidTr="000956C4">
        <w:tc>
          <w:tcPr>
            <w:tcW w:w="8505" w:type="dxa"/>
          </w:tcPr>
          <w:p w14:paraId="75AB3A4F" w14:textId="0764B4DE" w:rsidR="00B13C62" w:rsidRPr="009D49B2" w:rsidRDefault="00B13C62" w:rsidP="00B13C62">
            <w:pPr>
              <w:ind w:firstLine="0"/>
              <w:jc w:val="left"/>
            </w:pPr>
            <w:r w:rsidRPr="009D49B2">
              <w:rPr>
                <w:shd w:val="clear" w:color="auto" w:fill="EFF8FF"/>
              </w:rPr>
              <w:t xml:space="preserve">1.2. Этапы евразийской интеграции </w:t>
            </w:r>
            <w:r w:rsidR="009D49B2">
              <w:rPr>
                <w:shd w:val="clear" w:color="auto" w:fill="EFF8FF"/>
              </w:rPr>
              <w:t>……………………………………</w:t>
            </w:r>
          </w:p>
        </w:tc>
        <w:tc>
          <w:tcPr>
            <w:tcW w:w="840" w:type="dxa"/>
          </w:tcPr>
          <w:p w14:paraId="44E8F0B2" w14:textId="41B36574" w:rsidR="00B13C62" w:rsidRPr="00483537" w:rsidRDefault="00B13C62" w:rsidP="00B13C62">
            <w:pPr>
              <w:spacing w:after="160" w:line="259" w:lineRule="auto"/>
              <w:ind w:firstLine="0"/>
              <w:jc w:val="center"/>
            </w:pPr>
            <w:r>
              <w:t>11</w:t>
            </w:r>
          </w:p>
        </w:tc>
      </w:tr>
      <w:tr w:rsidR="00B13C62" w:rsidRPr="00483537" w14:paraId="71C5051D" w14:textId="77777777" w:rsidTr="000956C4">
        <w:tc>
          <w:tcPr>
            <w:tcW w:w="8505" w:type="dxa"/>
          </w:tcPr>
          <w:p w14:paraId="6EEB33AA" w14:textId="593B4F2C" w:rsidR="00B13C62" w:rsidRPr="009D49B2" w:rsidRDefault="00B13C62" w:rsidP="00B13C62">
            <w:pPr>
              <w:ind w:firstLine="0"/>
              <w:jc w:val="left"/>
            </w:pPr>
            <w:r w:rsidRPr="009D49B2">
              <w:rPr>
                <w:shd w:val="clear" w:color="auto" w:fill="EFF8FF"/>
              </w:rPr>
              <w:t xml:space="preserve">1.3. Структура управления ЕАЭС и нормативная правовая база его функционирования </w:t>
            </w:r>
            <w:r w:rsidR="000956C4" w:rsidRPr="009D49B2">
              <w:rPr>
                <w:shd w:val="clear" w:color="auto" w:fill="EFF8FF"/>
              </w:rPr>
              <w:t>………………………………………………………</w:t>
            </w:r>
          </w:p>
        </w:tc>
        <w:tc>
          <w:tcPr>
            <w:tcW w:w="840" w:type="dxa"/>
          </w:tcPr>
          <w:p w14:paraId="73A62769" w14:textId="77777777" w:rsidR="000956C4" w:rsidRDefault="000956C4" w:rsidP="00B13C62">
            <w:pPr>
              <w:spacing w:after="160" w:line="259" w:lineRule="auto"/>
              <w:ind w:firstLine="0"/>
              <w:jc w:val="center"/>
            </w:pPr>
          </w:p>
          <w:p w14:paraId="5029E1B7" w14:textId="433216EC" w:rsidR="00B13C62" w:rsidRPr="00483537" w:rsidRDefault="00B13C62" w:rsidP="00B13C62">
            <w:pPr>
              <w:spacing w:after="160" w:line="259" w:lineRule="auto"/>
              <w:ind w:firstLine="0"/>
              <w:jc w:val="center"/>
            </w:pPr>
            <w:r>
              <w:t>16</w:t>
            </w:r>
          </w:p>
        </w:tc>
      </w:tr>
      <w:tr w:rsidR="00AE1669" w:rsidRPr="00483537" w14:paraId="01426147" w14:textId="77777777" w:rsidTr="000956C4">
        <w:tc>
          <w:tcPr>
            <w:tcW w:w="8505" w:type="dxa"/>
          </w:tcPr>
          <w:p w14:paraId="561E5125" w14:textId="77777777" w:rsidR="00AE1669" w:rsidRPr="009D49B2" w:rsidRDefault="00AE1669" w:rsidP="00AE1669">
            <w:pPr>
              <w:ind w:firstLine="0"/>
              <w:jc w:val="left"/>
            </w:pPr>
            <w:r w:rsidRPr="009D49B2">
              <w:t xml:space="preserve">2 Анализ социально-экономических показателей деятельности </w:t>
            </w:r>
          </w:p>
          <w:p w14:paraId="665A729A" w14:textId="641BDBDF" w:rsidR="00AE1669" w:rsidRPr="009D49B2" w:rsidRDefault="00AE1669" w:rsidP="00AE1669">
            <w:pPr>
              <w:ind w:firstLine="0"/>
              <w:jc w:val="left"/>
            </w:pPr>
            <w:r w:rsidRPr="009D49B2">
              <w:t>евразийского экономического союза……………………………</w:t>
            </w:r>
            <w:proofErr w:type="gramStart"/>
            <w:r w:rsidRPr="009D49B2">
              <w:t>…….</w:t>
            </w:r>
            <w:proofErr w:type="gramEnd"/>
          </w:p>
        </w:tc>
        <w:tc>
          <w:tcPr>
            <w:tcW w:w="840" w:type="dxa"/>
          </w:tcPr>
          <w:p w14:paraId="1DF237C1" w14:textId="77777777" w:rsidR="00AE1669" w:rsidRDefault="00AE1669" w:rsidP="00AE1669">
            <w:pPr>
              <w:spacing w:after="160" w:line="259" w:lineRule="auto"/>
              <w:ind w:firstLine="0"/>
              <w:jc w:val="center"/>
            </w:pPr>
          </w:p>
          <w:p w14:paraId="36EB705D" w14:textId="749C30F2" w:rsidR="00AE1669" w:rsidRPr="00483537" w:rsidRDefault="000956C4" w:rsidP="00AE1669">
            <w:pPr>
              <w:spacing w:after="160" w:line="259" w:lineRule="auto"/>
              <w:ind w:firstLine="0"/>
              <w:jc w:val="center"/>
            </w:pPr>
            <w:r>
              <w:t>19</w:t>
            </w:r>
          </w:p>
        </w:tc>
      </w:tr>
      <w:tr w:rsidR="000F569D" w:rsidRPr="00483537" w14:paraId="3F4FC443" w14:textId="77777777" w:rsidTr="000956C4">
        <w:tc>
          <w:tcPr>
            <w:tcW w:w="8505" w:type="dxa"/>
          </w:tcPr>
          <w:p w14:paraId="696877BC" w14:textId="478F955D" w:rsidR="000F569D" w:rsidRPr="009D49B2" w:rsidRDefault="000F569D" w:rsidP="004F71EF">
            <w:pPr>
              <w:spacing w:after="160" w:line="259" w:lineRule="auto"/>
              <w:ind w:firstLine="0"/>
              <w:jc w:val="left"/>
            </w:pPr>
            <w:r w:rsidRPr="009D49B2">
              <w:t>2.1</w:t>
            </w:r>
            <w:r w:rsidR="004F71EF" w:rsidRPr="009D49B2">
              <w:t xml:space="preserve"> Социально - экономический потенциал деятельности </w:t>
            </w:r>
            <w:proofErr w:type="gramStart"/>
            <w:r w:rsidR="004F71EF" w:rsidRPr="009D49B2">
              <w:t>ЕАЭС..</w:t>
            </w:r>
            <w:proofErr w:type="gramEnd"/>
            <w:r w:rsidRPr="009D49B2">
              <w:t>…</w:t>
            </w:r>
            <w:r w:rsidR="009D49B2">
              <w:t>..</w:t>
            </w:r>
          </w:p>
        </w:tc>
        <w:tc>
          <w:tcPr>
            <w:tcW w:w="840" w:type="dxa"/>
          </w:tcPr>
          <w:p w14:paraId="67C658F6" w14:textId="74903026" w:rsidR="000F569D" w:rsidRPr="00483537" w:rsidRDefault="000956C4" w:rsidP="000F569D">
            <w:pPr>
              <w:spacing w:after="160" w:line="259" w:lineRule="auto"/>
              <w:ind w:firstLine="0"/>
              <w:jc w:val="center"/>
            </w:pPr>
            <w:r>
              <w:t>19</w:t>
            </w:r>
          </w:p>
        </w:tc>
      </w:tr>
      <w:tr w:rsidR="000F569D" w:rsidRPr="00483537" w14:paraId="1F92D266" w14:textId="77777777" w:rsidTr="000956C4">
        <w:tc>
          <w:tcPr>
            <w:tcW w:w="8505" w:type="dxa"/>
          </w:tcPr>
          <w:p w14:paraId="72291195" w14:textId="58CFA974" w:rsidR="000F569D" w:rsidRPr="009D49B2" w:rsidRDefault="000F569D" w:rsidP="004F71EF">
            <w:pPr>
              <w:pStyle w:val="af6"/>
              <w:spacing w:line="276" w:lineRule="auto"/>
              <w:jc w:val="both"/>
            </w:pPr>
            <w:r w:rsidRPr="009D49B2">
              <w:t xml:space="preserve">2.2 </w:t>
            </w:r>
            <w:r w:rsidR="004F71EF" w:rsidRPr="009D49B2">
              <w:t xml:space="preserve">Внешняя и взаимная торговля товарами стран участниц </w:t>
            </w:r>
            <w:r w:rsidRPr="009D49B2">
              <w:t>ЕАЭС …</w:t>
            </w:r>
          </w:p>
        </w:tc>
        <w:tc>
          <w:tcPr>
            <w:tcW w:w="840" w:type="dxa"/>
          </w:tcPr>
          <w:p w14:paraId="571018C3" w14:textId="23059BB5" w:rsidR="000F569D" w:rsidRPr="00483537" w:rsidRDefault="000956C4" w:rsidP="000F569D">
            <w:pPr>
              <w:spacing w:after="160" w:line="259" w:lineRule="auto"/>
              <w:ind w:firstLine="0"/>
              <w:jc w:val="center"/>
            </w:pPr>
            <w:r>
              <w:t>2</w:t>
            </w:r>
            <w:r w:rsidR="000F569D" w:rsidRPr="00483537">
              <w:t>7</w:t>
            </w:r>
          </w:p>
        </w:tc>
      </w:tr>
      <w:tr w:rsidR="000F569D" w:rsidRPr="00483537" w14:paraId="2B8165E3" w14:textId="77777777" w:rsidTr="000956C4">
        <w:tc>
          <w:tcPr>
            <w:tcW w:w="8505" w:type="dxa"/>
          </w:tcPr>
          <w:p w14:paraId="5E9E5990" w14:textId="65886D89" w:rsidR="000F569D" w:rsidRPr="009D49B2" w:rsidRDefault="00975AF1" w:rsidP="00975AF1">
            <w:pPr>
              <w:spacing w:after="160" w:line="259" w:lineRule="auto"/>
              <w:ind w:firstLine="0"/>
            </w:pPr>
            <w:r w:rsidRPr="009D49B2">
              <w:t>2.3 Развитие предпринимательской деятельности в ЕАЭС</w:t>
            </w:r>
            <w:r w:rsidR="000F569D" w:rsidRPr="009D49B2">
              <w:t xml:space="preserve"> ………</w:t>
            </w:r>
            <w:proofErr w:type="gramStart"/>
            <w:r w:rsidR="009D49B2">
              <w:t>…...</w:t>
            </w:r>
            <w:r w:rsidR="000F569D" w:rsidRPr="009D49B2">
              <w:t>.</w:t>
            </w:r>
            <w:proofErr w:type="gramEnd"/>
          </w:p>
        </w:tc>
        <w:tc>
          <w:tcPr>
            <w:tcW w:w="840" w:type="dxa"/>
          </w:tcPr>
          <w:p w14:paraId="7BDEC03A" w14:textId="0165778B" w:rsidR="000F569D" w:rsidRPr="00483537" w:rsidRDefault="000956C4" w:rsidP="000F569D">
            <w:pPr>
              <w:spacing w:after="160" w:line="259" w:lineRule="auto"/>
              <w:ind w:firstLine="0"/>
              <w:jc w:val="center"/>
            </w:pPr>
            <w:r>
              <w:t>42</w:t>
            </w:r>
          </w:p>
        </w:tc>
      </w:tr>
      <w:tr w:rsidR="000956C4" w:rsidRPr="00483537" w14:paraId="10947BB2" w14:textId="77777777" w:rsidTr="000956C4">
        <w:tc>
          <w:tcPr>
            <w:tcW w:w="8505" w:type="dxa"/>
          </w:tcPr>
          <w:p w14:paraId="318BCE13" w14:textId="73EA517B" w:rsidR="000956C4" w:rsidRPr="009D49B2" w:rsidRDefault="000956C4" w:rsidP="000956C4">
            <w:pPr>
              <w:spacing w:after="160" w:line="259" w:lineRule="auto"/>
              <w:ind w:firstLine="0"/>
            </w:pPr>
            <w:r w:rsidRPr="009D49B2">
              <w:rPr>
                <w:shd w:val="clear" w:color="auto" w:fill="EFF8FF"/>
              </w:rPr>
              <w:t xml:space="preserve">3 Перспективы развития экономической интеграции в рамках </w:t>
            </w:r>
            <w:proofErr w:type="gramStart"/>
            <w:r w:rsidRPr="009D49B2">
              <w:rPr>
                <w:shd w:val="clear" w:color="auto" w:fill="EFF8FF"/>
              </w:rPr>
              <w:t>ЕАЭС</w:t>
            </w:r>
            <w:r w:rsidR="004C7327">
              <w:rPr>
                <w:shd w:val="clear" w:color="auto" w:fill="EFF8FF"/>
              </w:rPr>
              <w:t>..</w:t>
            </w:r>
            <w:proofErr w:type="gramEnd"/>
            <w:r w:rsidRPr="009D49B2">
              <w:rPr>
                <w:shd w:val="clear" w:color="auto" w:fill="EFF8FF"/>
              </w:rPr>
              <w:t xml:space="preserve"> </w:t>
            </w:r>
          </w:p>
        </w:tc>
        <w:tc>
          <w:tcPr>
            <w:tcW w:w="840" w:type="dxa"/>
          </w:tcPr>
          <w:p w14:paraId="5B6D70FD" w14:textId="1C02F4EF" w:rsidR="000956C4" w:rsidRPr="00483537" w:rsidRDefault="000956C4" w:rsidP="000956C4">
            <w:pPr>
              <w:spacing w:after="160" w:line="259" w:lineRule="auto"/>
              <w:ind w:firstLine="0"/>
              <w:jc w:val="center"/>
            </w:pPr>
            <w:r>
              <w:t>52</w:t>
            </w:r>
          </w:p>
        </w:tc>
      </w:tr>
      <w:tr w:rsidR="000956C4" w:rsidRPr="00483537" w14:paraId="4DA0647F" w14:textId="77777777" w:rsidTr="000956C4">
        <w:tc>
          <w:tcPr>
            <w:tcW w:w="8505" w:type="dxa"/>
          </w:tcPr>
          <w:p w14:paraId="2E6FEFCB" w14:textId="6B7FA186" w:rsidR="000956C4" w:rsidRPr="009D49B2" w:rsidRDefault="000956C4" w:rsidP="000956C4">
            <w:pPr>
              <w:spacing w:after="160" w:line="259" w:lineRule="auto"/>
              <w:ind w:firstLine="0"/>
            </w:pPr>
            <w:r w:rsidRPr="009D49B2">
              <w:rPr>
                <w:shd w:val="clear" w:color="auto" w:fill="EFF8FF"/>
              </w:rPr>
              <w:t>3.1. Проблемы экономической интеграции в рамках ЕАЭС ……</w:t>
            </w:r>
            <w:proofErr w:type="gramStart"/>
            <w:r w:rsidRPr="009D49B2">
              <w:rPr>
                <w:shd w:val="clear" w:color="auto" w:fill="EFF8FF"/>
              </w:rPr>
              <w:t>…….</w:t>
            </w:r>
            <w:proofErr w:type="gramEnd"/>
          </w:p>
        </w:tc>
        <w:tc>
          <w:tcPr>
            <w:tcW w:w="840" w:type="dxa"/>
          </w:tcPr>
          <w:p w14:paraId="174F05DB" w14:textId="67C140FC" w:rsidR="000956C4" w:rsidRPr="00483537" w:rsidRDefault="000956C4" w:rsidP="000956C4">
            <w:pPr>
              <w:spacing w:after="160" w:line="259" w:lineRule="auto"/>
              <w:ind w:firstLine="0"/>
              <w:jc w:val="center"/>
            </w:pPr>
            <w:r>
              <w:t>52</w:t>
            </w:r>
          </w:p>
        </w:tc>
      </w:tr>
      <w:tr w:rsidR="000956C4" w:rsidRPr="00483537" w14:paraId="6622AEDD" w14:textId="77777777" w:rsidTr="000956C4">
        <w:tc>
          <w:tcPr>
            <w:tcW w:w="8505" w:type="dxa"/>
          </w:tcPr>
          <w:p w14:paraId="7C3C9CEF" w14:textId="53136FE2" w:rsidR="000956C4" w:rsidRPr="009D49B2" w:rsidRDefault="000956C4" w:rsidP="000956C4">
            <w:pPr>
              <w:spacing w:after="160" w:line="259" w:lineRule="auto"/>
              <w:ind w:firstLine="0"/>
            </w:pPr>
            <w:r w:rsidRPr="009D49B2">
              <w:rPr>
                <w:shd w:val="clear" w:color="auto" w:fill="EFF8FF"/>
              </w:rPr>
              <w:t>3.2. Перспективы направлений деятельности по оптимизации взаимодействия государств - членов ЕАЭС ……………………</w:t>
            </w:r>
            <w:proofErr w:type="gramStart"/>
            <w:r w:rsidRPr="009D49B2">
              <w:rPr>
                <w:shd w:val="clear" w:color="auto" w:fill="EFF8FF"/>
              </w:rPr>
              <w:t>…….</w:t>
            </w:r>
            <w:proofErr w:type="gramEnd"/>
            <w:r w:rsidRPr="009D49B2">
              <w:rPr>
                <w:shd w:val="clear" w:color="auto" w:fill="EFF8FF"/>
              </w:rPr>
              <w:t>.</w:t>
            </w:r>
          </w:p>
        </w:tc>
        <w:tc>
          <w:tcPr>
            <w:tcW w:w="840" w:type="dxa"/>
          </w:tcPr>
          <w:p w14:paraId="4DF7B0B8" w14:textId="77777777" w:rsidR="000956C4" w:rsidRPr="000956C4" w:rsidRDefault="000956C4" w:rsidP="000956C4">
            <w:pPr>
              <w:spacing w:after="160" w:line="240" w:lineRule="auto"/>
              <w:ind w:firstLine="0"/>
              <w:jc w:val="center"/>
              <w:rPr>
                <w:sz w:val="20"/>
                <w:szCs w:val="20"/>
              </w:rPr>
            </w:pPr>
          </w:p>
          <w:p w14:paraId="3C5D6619" w14:textId="17B676C9" w:rsidR="000956C4" w:rsidRPr="00483537" w:rsidRDefault="000956C4" w:rsidP="000956C4">
            <w:pPr>
              <w:spacing w:after="160" w:line="259" w:lineRule="auto"/>
              <w:ind w:firstLine="0"/>
              <w:jc w:val="center"/>
            </w:pPr>
            <w:r>
              <w:t>60</w:t>
            </w:r>
          </w:p>
        </w:tc>
      </w:tr>
      <w:tr w:rsidR="000F569D" w:rsidRPr="00483537" w14:paraId="6DDBED09" w14:textId="77777777" w:rsidTr="000956C4">
        <w:tc>
          <w:tcPr>
            <w:tcW w:w="8505" w:type="dxa"/>
          </w:tcPr>
          <w:p w14:paraId="1E2E6FD6" w14:textId="4060AAF6" w:rsidR="000F569D" w:rsidRPr="009D49B2" w:rsidRDefault="000956C4" w:rsidP="008748B3">
            <w:pPr>
              <w:ind w:firstLine="0"/>
            </w:pPr>
            <w:r w:rsidRPr="009D49B2">
              <w:t>Заключение ……………………………………………………………...</w:t>
            </w:r>
          </w:p>
        </w:tc>
        <w:tc>
          <w:tcPr>
            <w:tcW w:w="840" w:type="dxa"/>
          </w:tcPr>
          <w:p w14:paraId="76852B52" w14:textId="5C8D820E" w:rsidR="000F569D" w:rsidRPr="00483537" w:rsidRDefault="000956C4" w:rsidP="006B4449">
            <w:pPr>
              <w:spacing w:after="160" w:line="259" w:lineRule="auto"/>
              <w:ind w:firstLine="0"/>
              <w:jc w:val="center"/>
            </w:pPr>
            <w:r>
              <w:t>67</w:t>
            </w:r>
          </w:p>
        </w:tc>
      </w:tr>
      <w:tr w:rsidR="000956C4" w:rsidRPr="00483537" w14:paraId="2FE05D87" w14:textId="77777777" w:rsidTr="000956C4">
        <w:tc>
          <w:tcPr>
            <w:tcW w:w="8505" w:type="dxa"/>
          </w:tcPr>
          <w:p w14:paraId="4F3BB100" w14:textId="0D0BC3C0" w:rsidR="000956C4" w:rsidRPr="009D49B2" w:rsidRDefault="000956C4" w:rsidP="000956C4">
            <w:pPr>
              <w:ind w:firstLine="0"/>
            </w:pPr>
            <w:r w:rsidRPr="009D49B2">
              <w:t>Список использованных источников ……………………………</w:t>
            </w:r>
            <w:proofErr w:type="gramStart"/>
            <w:r w:rsidRPr="009D49B2">
              <w:t>…….</w:t>
            </w:r>
            <w:proofErr w:type="gramEnd"/>
          </w:p>
        </w:tc>
        <w:tc>
          <w:tcPr>
            <w:tcW w:w="840" w:type="dxa"/>
          </w:tcPr>
          <w:p w14:paraId="4002360D" w14:textId="63A95862" w:rsidR="000956C4" w:rsidRPr="00483537" w:rsidRDefault="000956C4" w:rsidP="000956C4">
            <w:pPr>
              <w:spacing w:after="160" w:line="259" w:lineRule="auto"/>
              <w:ind w:firstLine="0"/>
              <w:jc w:val="center"/>
            </w:pPr>
            <w:r>
              <w:t>70</w:t>
            </w:r>
          </w:p>
        </w:tc>
      </w:tr>
    </w:tbl>
    <w:p w14:paraId="2921630A" w14:textId="77777777" w:rsidR="000F569D" w:rsidRPr="00483537" w:rsidRDefault="000F569D" w:rsidP="000F569D">
      <w:pPr>
        <w:spacing w:after="160" w:line="259" w:lineRule="auto"/>
        <w:ind w:firstLine="0"/>
        <w:jc w:val="center"/>
      </w:pPr>
    </w:p>
    <w:p w14:paraId="00E13859" w14:textId="77777777" w:rsidR="000F569D" w:rsidRPr="00483537" w:rsidRDefault="000F569D" w:rsidP="000F569D">
      <w:pPr>
        <w:ind w:firstLine="0"/>
        <w:jc w:val="left"/>
      </w:pPr>
    </w:p>
    <w:p w14:paraId="5B3B6D45" w14:textId="77777777" w:rsidR="000F569D" w:rsidRPr="00483537" w:rsidRDefault="000F569D" w:rsidP="000F569D">
      <w:pPr>
        <w:ind w:firstLine="0"/>
        <w:jc w:val="left"/>
      </w:pPr>
    </w:p>
    <w:p w14:paraId="11DBE017" w14:textId="77777777" w:rsidR="000F569D" w:rsidRPr="00483537" w:rsidRDefault="000F569D" w:rsidP="000F569D">
      <w:pPr>
        <w:jc w:val="left"/>
      </w:pPr>
    </w:p>
    <w:p w14:paraId="3B308023" w14:textId="77777777" w:rsidR="000F569D" w:rsidRPr="00483537" w:rsidRDefault="000F569D" w:rsidP="000F569D">
      <w:pPr>
        <w:spacing w:after="160" w:line="259" w:lineRule="auto"/>
        <w:ind w:firstLine="0"/>
        <w:jc w:val="left"/>
      </w:pPr>
      <w:r w:rsidRPr="00483537">
        <w:br w:type="page"/>
      </w:r>
    </w:p>
    <w:p w14:paraId="3A706592" w14:textId="6387C010" w:rsidR="00AA2505" w:rsidRDefault="00AA2505" w:rsidP="00AA2505">
      <w:pPr>
        <w:pStyle w:val="af6"/>
        <w:jc w:val="center"/>
      </w:pPr>
      <w:r>
        <w:lastRenderedPageBreak/>
        <w:t>В</w:t>
      </w:r>
      <w:r w:rsidRPr="00DB3461">
        <w:t>ВЕДЕНИЕ</w:t>
      </w:r>
    </w:p>
    <w:p w14:paraId="69E0239D" w14:textId="77777777" w:rsidR="009D49B2" w:rsidRPr="00DB3461" w:rsidRDefault="009D49B2" w:rsidP="009D49B2">
      <w:pPr>
        <w:pStyle w:val="af6"/>
        <w:jc w:val="center"/>
      </w:pPr>
    </w:p>
    <w:p w14:paraId="04F55301" w14:textId="77777777" w:rsidR="00AA2505" w:rsidRDefault="00AA2505" w:rsidP="009D49B2">
      <w:pPr>
        <w:pStyle w:val="11"/>
        <w:spacing w:line="240" w:lineRule="auto"/>
        <w:jc w:val="center"/>
        <w:rPr>
          <w:b/>
          <w:bCs/>
          <w:iCs/>
        </w:rPr>
      </w:pPr>
    </w:p>
    <w:p w14:paraId="527E1358" w14:textId="77777777" w:rsidR="00AA2505" w:rsidRPr="00BE2BA8" w:rsidRDefault="00AA2505" w:rsidP="00EA3A25">
      <w:r w:rsidRPr="00BE2BA8">
        <w:rPr>
          <w:bCs/>
          <w:iCs/>
        </w:rPr>
        <w:t>Актуальность темы исследования.</w:t>
      </w:r>
      <w:r w:rsidRPr="00BE2BA8">
        <w:t xml:space="preserve"> В современных условиях возрастающая интернационализация и открытость национальных экономик способствуют бурному развитию интеграционных процессов и их переходу на новый качественный уровень. Экономическая роль интеграции велика, она расширяет экономическое пространство и объединяет усилия стран - членов в решении социально - экономических проблем и определении внешнеэкономической политики в отношении третьих стран.</w:t>
      </w:r>
    </w:p>
    <w:p w14:paraId="49B909D5" w14:textId="77777777" w:rsidR="00AA2505" w:rsidRPr="00BE2BA8" w:rsidRDefault="00AA2505" w:rsidP="00EA3A25">
      <w:r w:rsidRPr="00BE2BA8">
        <w:t>В настоящее время данная тематика является одним из актуальнейших вопросов, который определятся сложной экономической ситуацией и волнуют многих ученых и специалистов. Ведь цель экономического развития Евразийского экономического союза (далее Союз, ЕАЭС) заключается в достижении и поддержании качественного и устойчивого экономического роста. Развитие экономик государств членов ЕАЭС происходит в рамках текущей формы интеграции с постепенной ликвидацией барьеров для движения товаров, услуг, капитала и рабочей силы. Основным значением интеграционных процессов является повышение благосостояния граждан, развитие экономической, социальной, политической сфер, укрепление позиций в мировом сообществе, повышение целостности мировой экономики, объединение рынков и стран, то есть масштабное расширение и углубление интеграции.</w:t>
      </w:r>
    </w:p>
    <w:p w14:paraId="5ABB1BAD" w14:textId="77777777" w:rsidR="00AA2505" w:rsidRPr="00BE2BA8" w:rsidRDefault="00AA2505" w:rsidP="00EA3A25">
      <w:r w:rsidRPr="00BE2BA8">
        <w:t>Евразийский экономический союз в своём развитии преодолел непростой путь, при этом в системе права существует много проблем и вопросов, которые требуют незамедлительного разрешения и регулирования.</w:t>
      </w:r>
    </w:p>
    <w:p w14:paraId="572199E2" w14:textId="77777777" w:rsidR="00AA2505" w:rsidRPr="00AA2505" w:rsidRDefault="00AA2505" w:rsidP="00EA3A25">
      <w:r w:rsidRPr="00BE2BA8">
        <w:rPr>
          <w:bCs/>
          <w:iCs/>
        </w:rPr>
        <w:t>Степень разработанности темы исследования.</w:t>
      </w:r>
      <w:r w:rsidRPr="00BE2BA8">
        <w:t xml:space="preserve"> В настоящее время известно множество теорий, школ, концепций, моделей Международной экономической интеграции (МЭИ), ярчайшими представителями которых являются В. Репке, Я. Винер, Д. </w:t>
      </w:r>
      <w:proofErr w:type="spellStart"/>
      <w:r w:rsidRPr="00BE2BA8">
        <w:t>Мид</w:t>
      </w:r>
      <w:proofErr w:type="spellEnd"/>
      <w:r w:rsidRPr="00BE2BA8">
        <w:t xml:space="preserve">, Т. </w:t>
      </w:r>
      <w:proofErr w:type="spellStart"/>
      <w:r w:rsidRPr="00BE2BA8">
        <w:t>Скитовски</w:t>
      </w:r>
      <w:proofErr w:type="spellEnd"/>
      <w:r w:rsidRPr="00BE2BA8">
        <w:t xml:space="preserve">, Б. </w:t>
      </w:r>
      <w:proofErr w:type="spellStart"/>
      <w:r w:rsidRPr="00BE2BA8">
        <w:t>Баласса</w:t>
      </w:r>
      <w:proofErr w:type="spellEnd"/>
      <w:r w:rsidRPr="00BE2BA8">
        <w:t xml:space="preserve">, Д. </w:t>
      </w:r>
      <w:proofErr w:type="spellStart"/>
      <w:r w:rsidRPr="00BE2BA8">
        <w:t>Митрани</w:t>
      </w:r>
      <w:proofErr w:type="spellEnd"/>
      <w:r w:rsidRPr="00BE2BA8">
        <w:t xml:space="preserve">, Я. </w:t>
      </w:r>
      <w:proofErr w:type="spellStart"/>
      <w:r w:rsidRPr="00BE2BA8">
        <w:t>Тинберген</w:t>
      </w:r>
      <w:proofErr w:type="spellEnd"/>
      <w:r w:rsidRPr="00BE2BA8">
        <w:t>, Э. Хаас, С. Хоффман, Б.</w:t>
      </w:r>
      <w:r w:rsidRPr="00AA2505">
        <w:t xml:space="preserve"> </w:t>
      </w:r>
      <w:proofErr w:type="spellStart"/>
      <w:r w:rsidRPr="00AA2505">
        <w:t>Хеттне</w:t>
      </w:r>
      <w:proofErr w:type="spellEnd"/>
      <w:r w:rsidRPr="00AA2505">
        <w:t xml:space="preserve">, Э. </w:t>
      </w:r>
      <w:proofErr w:type="spellStart"/>
      <w:r w:rsidRPr="00AA2505">
        <w:t>Моравчик</w:t>
      </w:r>
      <w:proofErr w:type="spellEnd"/>
      <w:r w:rsidRPr="00AA2505">
        <w:t xml:space="preserve">. Идеи и </w:t>
      </w:r>
      <w:r w:rsidRPr="00AA2505">
        <w:lastRenderedPageBreak/>
        <w:t xml:space="preserve">положения отечественных ученых в области МЭИ представлены в работах Е.Ф. </w:t>
      </w:r>
      <w:proofErr w:type="spellStart"/>
      <w:r w:rsidRPr="00AA2505">
        <w:t>Авдокушина</w:t>
      </w:r>
      <w:proofErr w:type="spellEnd"/>
      <w:r w:rsidRPr="00AA2505">
        <w:t xml:space="preserve">, М.А. </w:t>
      </w:r>
      <w:proofErr w:type="spellStart"/>
      <w:r w:rsidRPr="00AA2505">
        <w:t>Эскиндарова</w:t>
      </w:r>
      <w:proofErr w:type="spellEnd"/>
      <w:r w:rsidRPr="00AA2505">
        <w:t xml:space="preserve">, Ю.В. Шишкова, А.М. </w:t>
      </w:r>
      <w:proofErr w:type="spellStart"/>
      <w:r w:rsidRPr="00AA2505">
        <w:t>Либмана</w:t>
      </w:r>
      <w:proofErr w:type="spellEnd"/>
      <w:r w:rsidRPr="00AA2505">
        <w:t xml:space="preserve">, Б.А. Хейфеца. Все теории в основном имеют различия только в механизмах реализации, в определении роли государства и наднациональных институтов в интеграционных процессах. </w:t>
      </w:r>
    </w:p>
    <w:p w14:paraId="3F194B5E" w14:textId="77777777" w:rsidR="00AA2505" w:rsidRPr="00EA3A25" w:rsidRDefault="00AA2505" w:rsidP="00EA3A25">
      <w:r w:rsidRPr="00EA3A25">
        <w:rPr>
          <w:bCs/>
          <w:iCs/>
        </w:rPr>
        <w:t>Объект исследования -</w:t>
      </w:r>
      <w:r w:rsidRPr="00EA3A25">
        <w:t xml:space="preserve"> Евразийский экономический союз.</w:t>
      </w:r>
    </w:p>
    <w:p w14:paraId="486D2DF0" w14:textId="77777777" w:rsidR="00AA2505" w:rsidRPr="00EA3A25" w:rsidRDefault="00AA2505" w:rsidP="00EA3A25">
      <w:r w:rsidRPr="00EA3A25">
        <w:rPr>
          <w:bCs/>
          <w:iCs/>
        </w:rPr>
        <w:t>Предмет исследования -</w:t>
      </w:r>
      <w:r w:rsidRPr="00EA3A25">
        <w:t xml:space="preserve"> процесс развития экономической интеграции в рамках Евразийского экономического союза.</w:t>
      </w:r>
    </w:p>
    <w:p w14:paraId="1F883365" w14:textId="77777777" w:rsidR="00AA2505" w:rsidRPr="00EA3A25" w:rsidRDefault="00AA2505" w:rsidP="00EA3A25">
      <w:r w:rsidRPr="00EA3A25">
        <w:rPr>
          <w:bCs/>
          <w:iCs/>
        </w:rPr>
        <w:t>Цель исследования -</w:t>
      </w:r>
      <w:r w:rsidRPr="00EA3A25">
        <w:t xml:space="preserve"> проанализировать Евразийский экономический союз как форму экономической интеграции.</w:t>
      </w:r>
    </w:p>
    <w:p w14:paraId="4728700D" w14:textId="77777777" w:rsidR="00AA2505" w:rsidRPr="00EA3A25" w:rsidRDefault="00AA2505" w:rsidP="00EA3A25">
      <w:r w:rsidRPr="00EA3A25">
        <w:t xml:space="preserve">Для достижения поставленной цели, необходимо решить следующие </w:t>
      </w:r>
      <w:r w:rsidRPr="00EA3A25">
        <w:rPr>
          <w:bCs/>
          <w:iCs/>
        </w:rPr>
        <w:t>задачи:</w:t>
      </w:r>
    </w:p>
    <w:p w14:paraId="755F6BB3" w14:textId="77777777" w:rsidR="00AA2505" w:rsidRPr="00EA3A25" w:rsidRDefault="00AA2505" w:rsidP="00EA3A25">
      <w:pPr>
        <w:pStyle w:val="a6"/>
        <w:numPr>
          <w:ilvl w:val="0"/>
          <w:numId w:val="21"/>
        </w:numPr>
      </w:pPr>
      <w:bookmarkStart w:id="0" w:name="bookmark20"/>
      <w:bookmarkEnd w:id="0"/>
      <w:r w:rsidRPr="00EA3A25">
        <w:t>изучить теоретические основы экономической интеграции;</w:t>
      </w:r>
      <w:bookmarkStart w:id="1" w:name="bookmark21"/>
      <w:bookmarkEnd w:id="1"/>
    </w:p>
    <w:p w14:paraId="68B3AF15" w14:textId="77777777" w:rsidR="00AA2505" w:rsidRPr="00EA3A25" w:rsidRDefault="00AA2505" w:rsidP="00EA3A25">
      <w:pPr>
        <w:pStyle w:val="a6"/>
        <w:numPr>
          <w:ilvl w:val="0"/>
          <w:numId w:val="21"/>
        </w:numPr>
      </w:pPr>
      <w:bookmarkStart w:id="2" w:name="bookmark23"/>
      <w:bookmarkEnd w:id="2"/>
      <w:r w:rsidRPr="00EA3A25">
        <w:t>проанализировать внешнюю и взаимную торговлю товарами стран участниц ЕАЭС;</w:t>
      </w:r>
    </w:p>
    <w:p w14:paraId="5050989D" w14:textId="77777777" w:rsidR="00AA2505" w:rsidRPr="00EA3A25" w:rsidRDefault="00AA2505" w:rsidP="00EA3A25">
      <w:pPr>
        <w:pStyle w:val="a6"/>
        <w:numPr>
          <w:ilvl w:val="0"/>
          <w:numId w:val="21"/>
        </w:numPr>
      </w:pPr>
      <w:bookmarkStart w:id="3" w:name="bookmark24"/>
      <w:bookmarkEnd w:id="3"/>
      <w:r w:rsidRPr="00EA3A25">
        <w:t>выявить проблемы и перспективы развития экономической интеграции в рамках ЕАЭС;</w:t>
      </w:r>
    </w:p>
    <w:p w14:paraId="3EFB8CA9" w14:textId="77777777" w:rsidR="00AA2505" w:rsidRPr="00EA3A25" w:rsidRDefault="00AA2505" w:rsidP="00EA3A25">
      <w:pPr>
        <w:pStyle w:val="a6"/>
        <w:numPr>
          <w:ilvl w:val="0"/>
          <w:numId w:val="21"/>
        </w:numPr>
      </w:pPr>
      <w:bookmarkStart w:id="4" w:name="bookmark25"/>
      <w:bookmarkEnd w:id="4"/>
      <w:r w:rsidRPr="00EA3A25">
        <w:t>разработать мероприятия по оптимизации взаимодействия государств - членов ЕАЭС.</w:t>
      </w:r>
    </w:p>
    <w:p w14:paraId="53501020" w14:textId="77777777" w:rsidR="00AA2505" w:rsidRPr="00EA3A25" w:rsidRDefault="00AA2505" w:rsidP="00EA3A25">
      <w:r w:rsidRPr="00EA3A25">
        <w:rPr>
          <w:bCs/>
          <w:iCs/>
        </w:rPr>
        <w:t>Нормативно - правовой основой исследования</w:t>
      </w:r>
      <w:r w:rsidRPr="00EA3A25">
        <w:t xml:space="preserve"> являются документы, регламентирующие деятельность ЕАЭС</w:t>
      </w:r>
    </w:p>
    <w:p w14:paraId="41878892" w14:textId="77777777" w:rsidR="00AA2505" w:rsidRPr="00EA3A25" w:rsidRDefault="00AA2505" w:rsidP="00EA3A25">
      <w:r w:rsidRPr="00EA3A25">
        <w:rPr>
          <w:bCs/>
          <w:iCs/>
        </w:rPr>
        <w:t>Эмпирической основой исследования</w:t>
      </w:r>
      <w:r w:rsidRPr="00EA3A25">
        <w:t xml:space="preserve"> являются информационно - аналитические отчеты и сборники Евразийской экономической комиссии, статистика Евразийской экономической комиссии внешней и взаимной торговли товарами, социально - экономическая статистика Евразийского экономического союза.</w:t>
      </w:r>
    </w:p>
    <w:p w14:paraId="078F26EE" w14:textId="77777777" w:rsidR="00AA2505" w:rsidRPr="00EA3A25" w:rsidRDefault="00AA2505" w:rsidP="00EA3A25">
      <w:r w:rsidRPr="00EA3A25">
        <w:rPr>
          <w:bCs/>
          <w:iCs/>
        </w:rPr>
        <w:t>Теоретической основой исследования</w:t>
      </w:r>
      <w:r w:rsidRPr="00EA3A25">
        <w:t xml:space="preserve"> послужили труды российских и зарубежных ученых по вопросам права, внешнеэкономической деятельности.</w:t>
      </w:r>
    </w:p>
    <w:p w14:paraId="733FF2B5" w14:textId="77777777" w:rsidR="00AA2505" w:rsidRPr="00AA2505" w:rsidRDefault="00AA2505" w:rsidP="00EA3A25">
      <w:bookmarkStart w:id="5" w:name="bookmark32"/>
      <w:bookmarkEnd w:id="5"/>
      <w:r w:rsidRPr="00EA3A25">
        <w:rPr>
          <w:bCs/>
          <w:iCs/>
        </w:rPr>
        <w:t>Структура работы.</w:t>
      </w:r>
      <w:r w:rsidRPr="00EA3A25">
        <w:t xml:space="preserve"> Работа состоит из введения</w:t>
      </w:r>
      <w:r w:rsidRPr="00AA2505">
        <w:t xml:space="preserve">, трех </w:t>
      </w:r>
      <w:proofErr w:type="gramStart"/>
      <w:r w:rsidRPr="00AA2505">
        <w:t>глав,  заключения</w:t>
      </w:r>
      <w:proofErr w:type="gramEnd"/>
      <w:r w:rsidRPr="00AA2505">
        <w:t>, библиографического списка и  приложений.</w:t>
      </w:r>
    </w:p>
    <w:sectPr w:rsidR="00AA2505" w:rsidRPr="00AA2505" w:rsidSect="006A46E0">
      <w:foot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18BC4" w14:textId="77777777" w:rsidR="00D6095B" w:rsidRDefault="00D6095B" w:rsidP="000F569D">
      <w:pPr>
        <w:spacing w:line="240" w:lineRule="auto"/>
      </w:pPr>
      <w:r>
        <w:separator/>
      </w:r>
    </w:p>
  </w:endnote>
  <w:endnote w:type="continuationSeparator" w:id="0">
    <w:p w14:paraId="78BE6EB4" w14:textId="77777777" w:rsidR="00D6095B" w:rsidRDefault="00D6095B" w:rsidP="000F56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550243"/>
      <w:docPartObj>
        <w:docPartGallery w:val="Page Numbers (Bottom of Page)"/>
        <w:docPartUnique/>
      </w:docPartObj>
    </w:sdtPr>
    <w:sdtEndPr/>
    <w:sdtContent>
      <w:p w14:paraId="19CF4470" w14:textId="327AA7B7" w:rsidR="009D49B2" w:rsidRPr="00C42870" w:rsidRDefault="009D49B2" w:rsidP="000F569D">
        <w:pPr>
          <w:pStyle w:val="af1"/>
          <w:ind w:firstLine="0"/>
          <w:jc w:val="center"/>
        </w:pPr>
        <w:r w:rsidRPr="00C42870">
          <w:fldChar w:fldCharType="begin"/>
        </w:r>
        <w:r w:rsidRPr="00C42870">
          <w:instrText>PAGE   \* MERGEFORMAT</w:instrText>
        </w:r>
        <w:r w:rsidRPr="00C42870">
          <w:fldChar w:fldCharType="separate"/>
        </w:r>
        <w:r w:rsidR="00141C25">
          <w:rPr>
            <w:noProof/>
          </w:rPr>
          <w:t>2</w:t>
        </w:r>
        <w:r w:rsidRPr="00C4287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23609" w14:textId="77777777" w:rsidR="00D6095B" w:rsidRDefault="00D6095B" w:rsidP="000F569D">
      <w:pPr>
        <w:spacing w:line="240" w:lineRule="auto"/>
      </w:pPr>
      <w:r>
        <w:separator/>
      </w:r>
    </w:p>
  </w:footnote>
  <w:footnote w:type="continuationSeparator" w:id="0">
    <w:p w14:paraId="4818B182" w14:textId="77777777" w:rsidR="00D6095B" w:rsidRDefault="00D6095B" w:rsidP="000F56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56"/>
    <w:multiLevelType w:val="hybridMultilevel"/>
    <w:tmpl w:val="B1663510"/>
    <w:lvl w:ilvl="0" w:tplc="3FA299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2A51D56"/>
    <w:multiLevelType w:val="hybridMultilevel"/>
    <w:tmpl w:val="465EF406"/>
    <w:lvl w:ilvl="0" w:tplc="3FA299C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0769083F"/>
    <w:multiLevelType w:val="hybridMultilevel"/>
    <w:tmpl w:val="06623FAE"/>
    <w:lvl w:ilvl="0" w:tplc="C6E4CC7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A311FB2"/>
    <w:multiLevelType w:val="hybridMultilevel"/>
    <w:tmpl w:val="6D584ACA"/>
    <w:lvl w:ilvl="0" w:tplc="3FA299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08D26C2"/>
    <w:multiLevelType w:val="hybridMultilevel"/>
    <w:tmpl w:val="24B6C6E0"/>
    <w:lvl w:ilvl="0" w:tplc="63FE6EB0">
      <w:start w:val="1"/>
      <w:numFmt w:val="decimal"/>
      <w:lvlText w:val="%1."/>
      <w:lvlJc w:val="left"/>
      <w:pPr>
        <w:ind w:left="360" w:hanging="360"/>
      </w:pPr>
      <w:rPr>
        <w:rFonts w:ascii="Times New Roman" w:hAnsi="Times New Roman" w:cs="Times New Roman" w:hint="default"/>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D4025B"/>
    <w:multiLevelType w:val="hybridMultilevel"/>
    <w:tmpl w:val="F80ED5A8"/>
    <w:lvl w:ilvl="0" w:tplc="3FA29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921343"/>
    <w:multiLevelType w:val="multilevel"/>
    <w:tmpl w:val="49A81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784E22"/>
    <w:multiLevelType w:val="hybridMultilevel"/>
    <w:tmpl w:val="664E331C"/>
    <w:lvl w:ilvl="0" w:tplc="3FA299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EEB304A"/>
    <w:multiLevelType w:val="hybridMultilevel"/>
    <w:tmpl w:val="1F2C22B6"/>
    <w:lvl w:ilvl="0" w:tplc="3FA29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C07250"/>
    <w:multiLevelType w:val="multilevel"/>
    <w:tmpl w:val="7E20F27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A97CE7"/>
    <w:multiLevelType w:val="hybridMultilevel"/>
    <w:tmpl w:val="ECD0A766"/>
    <w:lvl w:ilvl="0" w:tplc="3FA299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AA17BAB"/>
    <w:multiLevelType w:val="multilevel"/>
    <w:tmpl w:val="316EC572"/>
    <w:lvl w:ilvl="0">
      <w:start w:val="1"/>
      <w:numFmt w:val="decimal"/>
      <w:lvlText w:val="%1."/>
      <w:lvlJc w:val="left"/>
      <w:pPr>
        <w:ind w:left="760" w:hanging="360"/>
      </w:pPr>
      <w:rPr>
        <w:rFonts w:hint="default"/>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840" w:hanging="144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200" w:hanging="1800"/>
      </w:pPr>
      <w:rPr>
        <w:rFonts w:hint="default"/>
      </w:rPr>
    </w:lvl>
    <w:lvl w:ilvl="8">
      <w:start w:val="1"/>
      <w:numFmt w:val="decimal"/>
      <w:isLgl/>
      <w:lvlText w:val="%1.%2.%3.%4.%5.%6.%7.%8.%9."/>
      <w:lvlJc w:val="left"/>
      <w:pPr>
        <w:ind w:left="2560" w:hanging="2160"/>
      </w:pPr>
      <w:rPr>
        <w:rFonts w:hint="default"/>
      </w:rPr>
    </w:lvl>
  </w:abstractNum>
  <w:abstractNum w:abstractNumId="12" w15:restartNumberingAfterBreak="0">
    <w:nsid w:val="434F7A52"/>
    <w:multiLevelType w:val="hybridMultilevel"/>
    <w:tmpl w:val="DD4403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7932224"/>
    <w:multiLevelType w:val="hybridMultilevel"/>
    <w:tmpl w:val="3F2AA0EE"/>
    <w:lvl w:ilvl="0" w:tplc="3FA299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4A235AA2"/>
    <w:multiLevelType w:val="hybridMultilevel"/>
    <w:tmpl w:val="77DA559C"/>
    <w:lvl w:ilvl="0" w:tplc="3FA299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BCAEC53"/>
    <w:multiLevelType w:val="singleLevel"/>
    <w:tmpl w:val="4BCAEC53"/>
    <w:lvl w:ilvl="0">
      <w:start w:val="1"/>
      <w:numFmt w:val="decimal"/>
      <w:suff w:val="space"/>
      <w:lvlText w:val="%1."/>
      <w:lvlJc w:val="left"/>
    </w:lvl>
  </w:abstractNum>
  <w:abstractNum w:abstractNumId="16" w15:restartNumberingAfterBreak="0">
    <w:nsid w:val="4FD67CD3"/>
    <w:multiLevelType w:val="hybridMultilevel"/>
    <w:tmpl w:val="13A03042"/>
    <w:lvl w:ilvl="0" w:tplc="3FA299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544352BE"/>
    <w:multiLevelType w:val="hybridMultilevel"/>
    <w:tmpl w:val="2D3A4E30"/>
    <w:lvl w:ilvl="0" w:tplc="3FA299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60AC65AD"/>
    <w:multiLevelType w:val="hybridMultilevel"/>
    <w:tmpl w:val="C504D9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685466F"/>
    <w:multiLevelType w:val="hybridMultilevel"/>
    <w:tmpl w:val="9252EA2C"/>
    <w:lvl w:ilvl="0" w:tplc="3FA299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9331DB3"/>
    <w:multiLevelType w:val="hybridMultilevel"/>
    <w:tmpl w:val="93D4AA74"/>
    <w:lvl w:ilvl="0" w:tplc="A650D4CA">
      <w:start w:val="1"/>
      <w:numFmt w:val="decimal"/>
      <w:lvlText w:val="%1."/>
      <w:lvlJc w:val="left"/>
      <w:pPr>
        <w:ind w:left="360" w:hanging="360"/>
      </w:pPr>
      <w:rPr>
        <w:rFonts w:hint="default"/>
        <w:i w:val="0"/>
        <w:sz w:val="28"/>
        <w:szCs w:val="28"/>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C9F6DFA"/>
    <w:multiLevelType w:val="hybridMultilevel"/>
    <w:tmpl w:val="DDC21148"/>
    <w:lvl w:ilvl="0" w:tplc="3FA299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7D2A0D27"/>
    <w:multiLevelType w:val="hybridMultilevel"/>
    <w:tmpl w:val="615EDC68"/>
    <w:lvl w:ilvl="0" w:tplc="806ACF9E">
      <w:start w:val="1"/>
      <w:numFmt w:val="decimal"/>
      <w:lvlText w:val="%1."/>
      <w:lvlJc w:val="left"/>
      <w:pPr>
        <w:ind w:left="36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BF0407"/>
    <w:multiLevelType w:val="hybridMultilevel"/>
    <w:tmpl w:val="E200AF02"/>
    <w:lvl w:ilvl="0" w:tplc="A97C8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0"/>
  </w:num>
  <w:num w:numId="3">
    <w:abstractNumId w:val="4"/>
  </w:num>
  <w:num w:numId="4">
    <w:abstractNumId w:val="15"/>
  </w:num>
  <w:num w:numId="5">
    <w:abstractNumId w:val="1"/>
  </w:num>
  <w:num w:numId="6">
    <w:abstractNumId w:val="17"/>
  </w:num>
  <w:num w:numId="7">
    <w:abstractNumId w:val="7"/>
  </w:num>
  <w:num w:numId="8">
    <w:abstractNumId w:val="18"/>
  </w:num>
  <w:num w:numId="9">
    <w:abstractNumId w:val="14"/>
  </w:num>
  <w:num w:numId="10">
    <w:abstractNumId w:val="13"/>
  </w:num>
  <w:num w:numId="11">
    <w:abstractNumId w:val="22"/>
  </w:num>
  <w:num w:numId="12">
    <w:abstractNumId w:val="5"/>
  </w:num>
  <w:num w:numId="13">
    <w:abstractNumId w:val="16"/>
  </w:num>
  <w:num w:numId="14">
    <w:abstractNumId w:val="0"/>
  </w:num>
  <w:num w:numId="15">
    <w:abstractNumId w:val="19"/>
  </w:num>
  <w:num w:numId="16">
    <w:abstractNumId w:val="21"/>
  </w:num>
  <w:num w:numId="17">
    <w:abstractNumId w:val="2"/>
  </w:num>
  <w:num w:numId="18">
    <w:abstractNumId w:val="6"/>
  </w:num>
  <w:num w:numId="19">
    <w:abstractNumId w:val="9"/>
  </w:num>
  <w:num w:numId="20">
    <w:abstractNumId w:val="11"/>
  </w:num>
  <w:num w:numId="21">
    <w:abstractNumId w:val="3"/>
  </w:num>
  <w:num w:numId="22">
    <w:abstractNumId w:val="12"/>
  </w:num>
  <w:num w:numId="23">
    <w:abstractNumId w:val="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8E8"/>
    <w:rsid w:val="00026B73"/>
    <w:rsid w:val="00035031"/>
    <w:rsid w:val="00056516"/>
    <w:rsid w:val="000956C4"/>
    <w:rsid w:val="000A6DCD"/>
    <w:rsid w:val="000E04E7"/>
    <w:rsid w:val="000E65A4"/>
    <w:rsid w:val="000F569D"/>
    <w:rsid w:val="00141C25"/>
    <w:rsid w:val="00172858"/>
    <w:rsid w:val="00187010"/>
    <w:rsid w:val="001B0925"/>
    <w:rsid w:val="001C5BDF"/>
    <w:rsid w:val="00264BF8"/>
    <w:rsid w:val="002651E6"/>
    <w:rsid w:val="002B2484"/>
    <w:rsid w:val="002D1A4A"/>
    <w:rsid w:val="002D420F"/>
    <w:rsid w:val="002D5A6F"/>
    <w:rsid w:val="003020B2"/>
    <w:rsid w:val="00302952"/>
    <w:rsid w:val="0030333A"/>
    <w:rsid w:val="00306B89"/>
    <w:rsid w:val="00337C8E"/>
    <w:rsid w:val="00346F2C"/>
    <w:rsid w:val="0035159F"/>
    <w:rsid w:val="0035584F"/>
    <w:rsid w:val="00356804"/>
    <w:rsid w:val="003769B9"/>
    <w:rsid w:val="00377165"/>
    <w:rsid w:val="00381709"/>
    <w:rsid w:val="003C190B"/>
    <w:rsid w:val="003C38CC"/>
    <w:rsid w:val="003D2048"/>
    <w:rsid w:val="003E3634"/>
    <w:rsid w:val="003E58D3"/>
    <w:rsid w:val="003F35F4"/>
    <w:rsid w:val="004248D4"/>
    <w:rsid w:val="004265D3"/>
    <w:rsid w:val="00462237"/>
    <w:rsid w:val="00477A91"/>
    <w:rsid w:val="00480890"/>
    <w:rsid w:val="0048127B"/>
    <w:rsid w:val="00482FFE"/>
    <w:rsid w:val="00483537"/>
    <w:rsid w:val="00483F3D"/>
    <w:rsid w:val="00492BA7"/>
    <w:rsid w:val="004C7327"/>
    <w:rsid w:val="004C7AD3"/>
    <w:rsid w:val="004D417A"/>
    <w:rsid w:val="004F2CCF"/>
    <w:rsid w:val="004F71EF"/>
    <w:rsid w:val="0051173B"/>
    <w:rsid w:val="00526966"/>
    <w:rsid w:val="00544479"/>
    <w:rsid w:val="00553EE7"/>
    <w:rsid w:val="0056149B"/>
    <w:rsid w:val="00596FD1"/>
    <w:rsid w:val="005D0697"/>
    <w:rsid w:val="005E04C2"/>
    <w:rsid w:val="005F3E8D"/>
    <w:rsid w:val="0060225D"/>
    <w:rsid w:val="0062047B"/>
    <w:rsid w:val="00666960"/>
    <w:rsid w:val="0067183B"/>
    <w:rsid w:val="006A2E40"/>
    <w:rsid w:val="006A46E0"/>
    <w:rsid w:val="006B4449"/>
    <w:rsid w:val="006B5912"/>
    <w:rsid w:val="006E7033"/>
    <w:rsid w:val="006F03D4"/>
    <w:rsid w:val="00711EB0"/>
    <w:rsid w:val="00715BAD"/>
    <w:rsid w:val="007342E8"/>
    <w:rsid w:val="0075092A"/>
    <w:rsid w:val="0077717B"/>
    <w:rsid w:val="00793D47"/>
    <w:rsid w:val="007A449B"/>
    <w:rsid w:val="007C1B68"/>
    <w:rsid w:val="007E3189"/>
    <w:rsid w:val="007F5C05"/>
    <w:rsid w:val="00802DFD"/>
    <w:rsid w:val="008168C8"/>
    <w:rsid w:val="008748B3"/>
    <w:rsid w:val="008B3D74"/>
    <w:rsid w:val="00935B53"/>
    <w:rsid w:val="00936524"/>
    <w:rsid w:val="00936AEC"/>
    <w:rsid w:val="009552F6"/>
    <w:rsid w:val="00966516"/>
    <w:rsid w:val="009722DF"/>
    <w:rsid w:val="00975AF1"/>
    <w:rsid w:val="009D479C"/>
    <w:rsid w:val="009D49B2"/>
    <w:rsid w:val="00A15AE3"/>
    <w:rsid w:val="00A522CA"/>
    <w:rsid w:val="00A524DB"/>
    <w:rsid w:val="00A7253C"/>
    <w:rsid w:val="00A7536E"/>
    <w:rsid w:val="00A80AA1"/>
    <w:rsid w:val="00A85C56"/>
    <w:rsid w:val="00A861A8"/>
    <w:rsid w:val="00A87F5A"/>
    <w:rsid w:val="00A91C92"/>
    <w:rsid w:val="00A95CA5"/>
    <w:rsid w:val="00AA2505"/>
    <w:rsid w:val="00AB378C"/>
    <w:rsid w:val="00AE1669"/>
    <w:rsid w:val="00AF40D3"/>
    <w:rsid w:val="00B13C62"/>
    <w:rsid w:val="00B16CBF"/>
    <w:rsid w:val="00B17777"/>
    <w:rsid w:val="00B332CE"/>
    <w:rsid w:val="00B43657"/>
    <w:rsid w:val="00B6435B"/>
    <w:rsid w:val="00B87EB8"/>
    <w:rsid w:val="00BE16FF"/>
    <w:rsid w:val="00BE2BA8"/>
    <w:rsid w:val="00BF6471"/>
    <w:rsid w:val="00C01A5D"/>
    <w:rsid w:val="00C15557"/>
    <w:rsid w:val="00C347E3"/>
    <w:rsid w:val="00C376F1"/>
    <w:rsid w:val="00C41687"/>
    <w:rsid w:val="00C416A7"/>
    <w:rsid w:val="00C42870"/>
    <w:rsid w:val="00C465DA"/>
    <w:rsid w:val="00C529D0"/>
    <w:rsid w:val="00C66683"/>
    <w:rsid w:val="00C854A1"/>
    <w:rsid w:val="00C958E8"/>
    <w:rsid w:val="00C97857"/>
    <w:rsid w:val="00CA6696"/>
    <w:rsid w:val="00CA7D99"/>
    <w:rsid w:val="00CC5A38"/>
    <w:rsid w:val="00CD7E92"/>
    <w:rsid w:val="00CF78D9"/>
    <w:rsid w:val="00CF7A27"/>
    <w:rsid w:val="00D228AB"/>
    <w:rsid w:val="00D33B8C"/>
    <w:rsid w:val="00D429DC"/>
    <w:rsid w:val="00D42CF1"/>
    <w:rsid w:val="00D467C3"/>
    <w:rsid w:val="00D504A9"/>
    <w:rsid w:val="00D56647"/>
    <w:rsid w:val="00D6095B"/>
    <w:rsid w:val="00D82E12"/>
    <w:rsid w:val="00D90B9E"/>
    <w:rsid w:val="00DE158C"/>
    <w:rsid w:val="00E1517B"/>
    <w:rsid w:val="00E21E6B"/>
    <w:rsid w:val="00E25D21"/>
    <w:rsid w:val="00E47A9C"/>
    <w:rsid w:val="00E53318"/>
    <w:rsid w:val="00E60B79"/>
    <w:rsid w:val="00EA3A25"/>
    <w:rsid w:val="00ED02CB"/>
    <w:rsid w:val="00EF2C21"/>
    <w:rsid w:val="00F33289"/>
    <w:rsid w:val="00F37563"/>
    <w:rsid w:val="00F46E1C"/>
    <w:rsid w:val="00F64D3B"/>
    <w:rsid w:val="00F7029E"/>
    <w:rsid w:val="00FF4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8A5E"/>
  <w15:chartTrackingRefBased/>
  <w15:docId w15:val="{59BF45F5-1D38-4D4F-A094-9A976E0D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8E8"/>
    <w:pPr>
      <w:spacing w:after="0" w:line="360" w:lineRule="auto"/>
      <w:ind w:firstLine="709"/>
      <w:jc w:val="both"/>
    </w:pPr>
    <w:rPr>
      <w:rFonts w:ascii="Times New Roman" w:hAnsi="Times New Roman" w:cs="Times New Roman"/>
      <w:sz w:val="28"/>
      <w:szCs w:val="28"/>
    </w:rPr>
  </w:style>
  <w:style w:type="paragraph" w:styleId="1">
    <w:name w:val="heading 1"/>
    <w:basedOn w:val="a"/>
    <w:next w:val="a"/>
    <w:link w:val="10"/>
    <w:uiPriority w:val="9"/>
    <w:qFormat/>
    <w:rsid w:val="00AA25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A25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7">
    <w:name w:val="heading 7"/>
    <w:basedOn w:val="a"/>
    <w:link w:val="70"/>
    <w:uiPriority w:val="1"/>
    <w:qFormat/>
    <w:rsid w:val="004D417A"/>
    <w:pPr>
      <w:widowControl w:val="0"/>
      <w:autoSpaceDE w:val="0"/>
      <w:autoSpaceDN w:val="0"/>
      <w:spacing w:before="104" w:line="240" w:lineRule="auto"/>
      <w:ind w:left="360" w:firstLine="0"/>
      <w:jc w:val="left"/>
      <w:outlineLvl w:val="6"/>
    </w:pPr>
    <w:rPr>
      <w:rFonts w:ascii="Calibri" w:eastAsia="Calibri" w:hAnsi="Calibri" w:cs="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BF6471"/>
    <w:rPr>
      <w:rFonts w:ascii="Times New Roman" w:eastAsia="Times New Roman" w:hAnsi="Times New Roman" w:cs="Times New Roman"/>
      <w:sz w:val="26"/>
      <w:szCs w:val="26"/>
    </w:rPr>
  </w:style>
  <w:style w:type="paragraph" w:customStyle="1" w:styleId="11">
    <w:name w:val="Основной текст1"/>
    <w:basedOn w:val="a"/>
    <w:link w:val="a3"/>
    <w:rsid w:val="00BF6471"/>
    <w:pPr>
      <w:widowControl w:val="0"/>
      <w:spacing w:line="264" w:lineRule="auto"/>
      <w:ind w:firstLine="400"/>
      <w:jc w:val="left"/>
    </w:pPr>
    <w:rPr>
      <w:rFonts w:eastAsia="Times New Roman"/>
      <w:sz w:val="26"/>
      <w:szCs w:val="26"/>
    </w:rPr>
  </w:style>
  <w:style w:type="character" w:customStyle="1" w:styleId="a4">
    <w:name w:val="Другое_"/>
    <w:basedOn w:val="a0"/>
    <w:link w:val="a5"/>
    <w:uiPriority w:val="99"/>
    <w:rsid w:val="003C190B"/>
    <w:rPr>
      <w:rFonts w:ascii="Arial" w:hAnsi="Arial" w:cs="Arial"/>
      <w:sz w:val="19"/>
      <w:szCs w:val="19"/>
    </w:rPr>
  </w:style>
  <w:style w:type="paragraph" w:customStyle="1" w:styleId="a5">
    <w:name w:val="Другое"/>
    <w:basedOn w:val="a"/>
    <w:link w:val="a4"/>
    <w:uiPriority w:val="99"/>
    <w:rsid w:val="003C190B"/>
    <w:pPr>
      <w:spacing w:line="240" w:lineRule="auto"/>
      <w:ind w:firstLine="190"/>
      <w:jc w:val="left"/>
    </w:pPr>
    <w:rPr>
      <w:rFonts w:ascii="Arial" w:hAnsi="Arial" w:cs="Arial"/>
      <w:sz w:val="19"/>
      <w:szCs w:val="19"/>
    </w:rPr>
  </w:style>
  <w:style w:type="paragraph" w:styleId="a6">
    <w:name w:val="List Paragraph"/>
    <w:aliases w:val="Варианты ответов,ПАРАГРАФ"/>
    <w:basedOn w:val="a"/>
    <w:link w:val="a7"/>
    <w:uiPriority w:val="34"/>
    <w:qFormat/>
    <w:rsid w:val="003E3634"/>
    <w:pPr>
      <w:ind w:left="720"/>
      <w:contextualSpacing/>
    </w:pPr>
  </w:style>
  <w:style w:type="character" w:styleId="a8">
    <w:name w:val="Hyperlink"/>
    <w:basedOn w:val="a0"/>
    <w:uiPriority w:val="99"/>
    <w:unhideWhenUsed/>
    <w:rsid w:val="003E3634"/>
    <w:rPr>
      <w:color w:val="0563C1" w:themeColor="hyperlink"/>
      <w:u w:val="single"/>
    </w:rPr>
  </w:style>
  <w:style w:type="character" w:styleId="a9">
    <w:name w:val="Strong"/>
    <w:uiPriority w:val="22"/>
    <w:qFormat/>
    <w:rsid w:val="009722DF"/>
    <w:rPr>
      <w:rFonts w:eastAsia="Times New Roman"/>
      <w:color w:val="000000"/>
      <w:sz w:val="24"/>
      <w:szCs w:val="24"/>
      <w:lang w:eastAsia="ru-RU"/>
    </w:rPr>
  </w:style>
  <w:style w:type="paragraph" w:styleId="aa">
    <w:name w:val="Normal (Web)"/>
    <w:basedOn w:val="a"/>
    <w:uiPriority w:val="99"/>
    <w:semiHidden/>
    <w:unhideWhenUsed/>
    <w:rsid w:val="00D429DC"/>
    <w:pPr>
      <w:spacing w:before="100" w:beforeAutospacing="1" w:after="100" w:afterAutospacing="1" w:line="240" w:lineRule="auto"/>
      <w:ind w:firstLine="0"/>
      <w:jc w:val="left"/>
    </w:pPr>
    <w:rPr>
      <w:rFonts w:eastAsia="Times New Roman"/>
      <w:sz w:val="24"/>
      <w:szCs w:val="24"/>
      <w:lang w:eastAsia="ru-RU"/>
    </w:rPr>
  </w:style>
  <w:style w:type="character" w:styleId="ab">
    <w:name w:val="Emphasis"/>
    <w:basedOn w:val="a0"/>
    <w:uiPriority w:val="20"/>
    <w:qFormat/>
    <w:rsid w:val="00A91C92"/>
    <w:rPr>
      <w:i/>
      <w:iCs/>
    </w:rPr>
  </w:style>
  <w:style w:type="character" w:customStyle="1" w:styleId="a7">
    <w:name w:val="Абзац списка Знак"/>
    <w:aliases w:val="Варианты ответов Знак,ПАРАГРАФ Знак"/>
    <w:link w:val="a6"/>
    <w:uiPriority w:val="34"/>
    <w:locked/>
    <w:rsid w:val="00A91C92"/>
    <w:rPr>
      <w:rFonts w:ascii="Times New Roman" w:hAnsi="Times New Roman" w:cs="Times New Roman"/>
      <w:sz w:val="28"/>
      <w:szCs w:val="28"/>
    </w:rPr>
  </w:style>
  <w:style w:type="paragraph" w:styleId="ac">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ft,f,o"/>
    <w:basedOn w:val="a"/>
    <w:link w:val="ad"/>
    <w:unhideWhenUsed/>
    <w:rsid w:val="00A91C92"/>
    <w:pPr>
      <w:spacing w:line="240" w:lineRule="auto"/>
      <w:ind w:firstLine="0"/>
      <w:jc w:val="left"/>
    </w:pPr>
    <w:rPr>
      <w:rFonts w:asciiTheme="minorHAnsi" w:eastAsiaTheme="minorEastAsia" w:hAnsiTheme="minorHAnsi" w:cstheme="minorBidi"/>
      <w:sz w:val="20"/>
      <w:szCs w:val="20"/>
      <w:lang w:eastAsia="ru-RU"/>
    </w:rPr>
  </w:style>
  <w:style w:type="character" w:customStyle="1" w:styleId="ad">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c"/>
    <w:rsid w:val="00A91C92"/>
    <w:rPr>
      <w:rFonts w:eastAsiaTheme="minorEastAsia"/>
      <w:sz w:val="20"/>
      <w:szCs w:val="20"/>
      <w:lang w:eastAsia="ru-RU"/>
    </w:rPr>
  </w:style>
  <w:style w:type="character" w:customStyle="1" w:styleId="bigtext">
    <w:name w:val="bigtext"/>
    <w:basedOn w:val="a0"/>
    <w:rsid w:val="00A91C92"/>
  </w:style>
  <w:style w:type="table" w:customStyle="1" w:styleId="12">
    <w:name w:val="Сетка таблицы1"/>
    <w:basedOn w:val="a1"/>
    <w:uiPriority w:val="59"/>
    <w:qFormat/>
    <w:rsid w:val="000F569D"/>
    <w:pPr>
      <w:spacing w:after="0" w:line="240" w:lineRule="auto"/>
    </w:pPr>
    <w:rPr>
      <w:rFonts w:eastAsiaTheme="minorEastAsia"/>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0F5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0F569D"/>
    <w:pPr>
      <w:tabs>
        <w:tab w:val="center" w:pos="4677"/>
        <w:tab w:val="right" w:pos="9355"/>
      </w:tabs>
      <w:spacing w:line="240" w:lineRule="auto"/>
    </w:pPr>
  </w:style>
  <w:style w:type="character" w:customStyle="1" w:styleId="af0">
    <w:name w:val="Верхний колонтитул Знак"/>
    <w:basedOn w:val="a0"/>
    <w:link w:val="af"/>
    <w:uiPriority w:val="99"/>
    <w:rsid w:val="000F569D"/>
    <w:rPr>
      <w:rFonts w:ascii="Times New Roman" w:hAnsi="Times New Roman" w:cs="Times New Roman"/>
      <w:sz w:val="28"/>
      <w:szCs w:val="28"/>
    </w:rPr>
  </w:style>
  <w:style w:type="paragraph" w:styleId="af1">
    <w:name w:val="footer"/>
    <w:basedOn w:val="a"/>
    <w:link w:val="af2"/>
    <w:uiPriority w:val="99"/>
    <w:unhideWhenUsed/>
    <w:rsid w:val="000F569D"/>
    <w:pPr>
      <w:tabs>
        <w:tab w:val="center" w:pos="4677"/>
        <w:tab w:val="right" w:pos="9355"/>
      </w:tabs>
      <w:spacing w:line="240" w:lineRule="auto"/>
    </w:pPr>
  </w:style>
  <w:style w:type="character" w:customStyle="1" w:styleId="af2">
    <w:name w:val="Нижний колонтитул Знак"/>
    <w:basedOn w:val="a0"/>
    <w:link w:val="af1"/>
    <w:uiPriority w:val="99"/>
    <w:rsid w:val="000F569D"/>
    <w:rPr>
      <w:rFonts w:ascii="Times New Roman" w:hAnsi="Times New Roman" w:cs="Times New Roman"/>
      <w:sz w:val="28"/>
      <w:szCs w:val="28"/>
    </w:rPr>
  </w:style>
  <w:style w:type="paragraph" w:styleId="af3">
    <w:name w:val="Body Text"/>
    <w:basedOn w:val="a"/>
    <w:link w:val="af4"/>
    <w:uiPriority w:val="1"/>
    <w:qFormat/>
    <w:rsid w:val="00C416A7"/>
    <w:pPr>
      <w:widowControl w:val="0"/>
      <w:autoSpaceDE w:val="0"/>
      <w:autoSpaceDN w:val="0"/>
      <w:spacing w:line="240" w:lineRule="auto"/>
      <w:ind w:firstLine="0"/>
      <w:jc w:val="left"/>
    </w:pPr>
    <w:rPr>
      <w:rFonts w:ascii="Tahoma" w:eastAsia="Tahoma" w:hAnsi="Tahoma" w:cs="Tahoma"/>
      <w:sz w:val="20"/>
      <w:szCs w:val="20"/>
    </w:rPr>
  </w:style>
  <w:style w:type="character" w:customStyle="1" w:styleId="af4">
    <w:name w:val="Основной текст Знак"/>
    <w:basedOn w:val="a0"/>
    <w:link w:val="af3"/>
    <w:uiPriority w:val="1"/>
    <w:rsid w:val="00C416A7"/>
    <w:rPr>
      <w:rFonts w:ascii="Tahoma" w:eastAsia="Tahoma" w:hAnsi="Tahoma" w:cs="Tahoma"/>
      <w:sz w:val="20"/>
      <w:szCs w:val="20"/>
    </w:rPr>
  </w:style>
  <w:style w:type="character" w:customStyle="1" w:styleId="70">
    <w:name w:val="Заголовок 7 Знак"/>
    <w:basedOn w:val="a0"/>
    <w:link w:val="7"/>
    <w:uiPriority w:val="1"/>
    <w:rsid w:val="004D417A"/>
    <w:rPr>
      <w:rFonts w:ascii="Calibri" w:eastAsia="Calibri" w:hAnsi="Calibri" w:cs="Calibri"/>
      <w:b/>
      <w:bCs/>
      <w:sz w:val="28"/>
      <w:szCs w:val="28"/>
    </w:rPr>
  </w:style>
  <w:style w:type="character" w:customStyle="1" w:styleId="af5">
    <w:name w:val="Оглавление_"/>
    <w:basedOn w:val="a0"/>
    <w:link w:val="af6"/>
    <w:rsid w:val="004F71EF"/>
    <w:rPr>
      <w:rFonts w:ascii="Times New Roman" w:eastAsia="Times New Roman" w:hAnsi="Times New Roman" w:cs="Times New Roman"/>
      <w:sz w:val="28"/>
      <w:szCs w:val="28"/>
    </w:rPr>
  </w:style>
  <w:style w:type="paragraph" w:customStyle="1" w:styleId="af6">
    <w:name w:val="Оглавление"/>
    <w:basedOn w:val="a"/>
    <w:link w:val="af5"/>
    <w:rsid w:val="004F71EF"/>
    <w:pPr>
      <w:widowControl w:val="0"/>
      <w:spacing w:line="240" w:lineRule="auto"/>
      <w:ind w:firstLine="0"/>
      <w:jc w:val="left"/>
    </w:pPr>
    <w:rPr>
      <w:rFonts w:eastAsia="Times New Roman"/>
    </w:rPr>
  </w:style>
  <w:style w:type="character" w:customStyle="1" w:styleId="13">
    <w:name w:val="Заголовок №1_"/>
    <w:basedOn w:val="a0"/>
    <w:link w:val="14"/>
    <w:uiPriority w:val="99"/>
    <w:rsid w:val="00966516"/>
    <w:rPr>
      <w:rFonts w:ascii="Verdana" w:hAnsi="Verdana" w:cs="Verdana"/>
      <w:b/>
      <w:bCs/>
      <w:color w:val="FFC834"/>
      <w:sz w:val="130"/>
      <w:szCs w:val="130"/>
    </w:rPr>
  </w:style>
  <w:style w:type="paragraph" w:customStyle="1" w:styleId="14">
    <w:name w:val="Заголовок №1"/>
    <w:basedOn w:val="a"/>
    <w:link w:val="13"/>
    <w:uiPriority w:val="99"/>
    <w:rsid w:val="00966516"/>
    <w:pPr>
      <w:spacing w:line="240" w:lineRule="auto"/>
      <w:jc w:val="center"/>
      <w:outlineLvl w:val="0"/>
    </w:pPr>
    <w:rPr>
      <w:rFonts w:ascii="Verdana" w:hAnsi="Verdana" w:cs="Verdana"/>
      <w:b/>
      <w:bCs/>
      <w:color w:val="FFC834"/>
      <w:sz w:val="130"/>
      <w:szCs w:val="130"/>
    </w:rPr>
  </w:style>
  <w:style w:type="character" w:customStyle="1" w:styleId="10">
    <w:name w:val="Заголовок 1 Знак"/>
    <w:basedOn w:val="a0"/>
    <w:link w:val="1"/>
    <w:uiPriority w:val="9"/>
    <w:rsid w:val="00AA250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AA2505"/>
    <w:rPr>
      <w:rFonts w:asciiTheme="majorHAnsi" w:eastAsiaTheme="majorEastAsia" w:hAnsiTheme="majorHAnsi" w:cstheme="majorBidi"/>
      <w:color w:val="2E74B5" w:themeColor="accent1" w:themeShade="BF"/>
      <w:sz w:val="26"/>
      <w:szCs w:val="26"/>
    </w:rPr>
  </w:style>
  <w:style w:type="character" w:customStyle="1" w:styleId="3">
    <w:name w:val="Заголовок №3_"/>
    <w:basedOn w:val="a0"/>
    <w:link w:val="30"/>
    <w:rsid w:val="00AA2505"/>
    <w:rPr>
      <w:rFonts w:ascii="Times New Roman" w:eastAsia="Times New Roman" w:hAnsi="Times New Roman" w:cs="Times New Roman"/>
      <w:b/>
      <w:bCs/>
      <w:sz w:val="28"/>
      <w:szCs w:val="28"/>
    </w:rPr>
  </w:style>
  <w:style w:type="paragraph" w:customStyle="1" w:styleId="30">
    <w:name w:val="Заголовок №3"/>
    <w:basedOn w:val="a"/>
    <w:link w:val="3"/>
    <w:rsid w:val="00AA2505"/>
    <w:pPr>
      <w:widowControl w:val="0"/>
      <w:spacing w:after="470"/>
      <w:ind w:firstLine="700"/>
      <w:jc w:val="center"/>
      <w:outlineLvl w:val="2"/>
    </w:pPr>
    <w:rPr>
      <w:rFonts w:eastAsia="Times New Roman"/>
      <w:b/>
      <w:bCs/>
    </w:rPr>
  </w:style>
  <w:style w:type="character" w:styleId="af7">
    <w:name w:val="FollowedHyperlink"/>
    <w:basedOn w:val="a0"/>
    <w:uiPriority w:val="99"/>
    <w:semiHidden/>
    <w:unhideWhenUsed/>
    <w:rsid w:val="003771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398965">
      <w:bodyDiv w:val="1"/>
      <w:marLeft w:val="0"/>
      <w:marRight w:val="0"/>
      <w:marTop w:val="0"/>
      <w:marBottom w:val="0"/>
      <w:divBdr>
        <w:top w:val="none" w:sz="0" w:space="0" w:color="auto"/>
        <w:left w:val="none" w:sz="0" w:space="0" w:color="auto"/>
        <w:bottom w:val="none" w:sz="0" w:space="0" w:color="auto"/>
        <w:right w:val="none" w:sz="0" w:space="0" w:color="auto"/>
      </w:divBdr>
    </w:div>
    <w:div w:id="1155798543">
      <w:bodyDiv w:val="1"/>
      <w:marLeft w:val="0"/>
      <w:marRight w:val="0"/>
      <w:marTop w:val="0"/>
      <w:marBottom w:val="0"/>
      <w:divBdr>
        <w:top w:val="none" w:sz="0" w:space="0" w:color="auto"/>
        <w:left w:val="none" w:sz="0" w:space="0" w:color="auto"/>
        <w:bottom w:val="none" w:sz="0" w:space="0" w:color="auto"/>
        <w:right w:val="none" w:sz="0" w:space="0" w:color="auto"/>
      </w:divBdr>
    </w:div>
    <w:div w:id="189951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CB367-9656-482D-83BB-02686AACB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663</Words>
  <Characters>3781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Ivan V.</cp:lastModifiedBy>
  <cp:revision>7</cp:revision>
  <dcterms:created xsi:type="dcterms:W3CDTF">2024-05-23T13:56:00Z</dcterms:created>
  <dcterms:modified xsi:type="dcterms:W3CDTF">2025-01-21T02:32:00Z</dcterms:modified>
</cp:coreProperties>
</file>