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D4357" w14:textId="77777777" w:rsidR="00892C86" w:rsidRPr="002166A4" w:rsidRDefault="00892C86" w:rsidP="00892C86">
      <w:pPr>
        <w:spacing w:after="0"/>
        <w:jc w:val="center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2166A4">
        <w:rPr>
          <w:rFonts w:ascii="Times New Roman" w:eastAsia="Microsoft Sans Serif" w:hAnsi="Times New Roman" w:cs="Times New Roman"/>
          <w:sz w:val="28"/>
          <w:szCs w:val="28"/>
          <w:lang w:bidi="ru-RU"/>
        </w:rPr>
        <w:t>СОДЕРЖАНИЕ</w:t>
      </w:r>
    </w:p>
    <w:p w14:paraId="10BD2192" w14:textId="77777777" w:rsidR="00892C86" w:rsidRPr="002166A4" w:rsidRDefault="00892C86" w:rsidP="00892C86">
      <w:pPr>
        <w:spacing w:after="0" w:line="480" w:lineRule="auto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844"/>
      </w:tblGrid>
      <w:tr w:rsidR="0007638F" w:rsidRPr="002166A4" w14:paraId="3C866C82" w14:textId="77777777" w:rsidTr="00700A43">
        <w:tc>
          <w:tcPr>
            <w:tcW w:w="8500" w:type="dxa"/>
          </w:tcPr>
          <w:p w14:paraId="42BDA406" w14:textId="77777777" w:rsidR="00892C86" w:rsidRPr="002166A4" w:rsidRDefault="00892C86" w:rsidP="00700A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6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Введение</w:t>
            </w:r>
            <w:r w:rsidRPr="002166A4">
              <w:rPr>
                <w:rFonts w:ascii="Times New Roman" w:hAnsi="Times New Roman" w:cs="Times New Roman"/>
                <w:webHidden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844" w:type="dxa"/>
          </w:tcPr>
          <w:p w14:paraId="004A46B0" w14:textId="77777777" w:rsidR="00892C86" w:rsidRPr="002166A4" w:rsidRDefault="00892C86" w:rsidP="00700A4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6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07638F" w:rsidRPr="002166A4" w14:paraId="26431145" w14:textId="77777777" w:rsidTr="00700A43">
        <w:tc>
          <w:tcPr>
            <w:tcW w:w="8500" w:type="dxa"/>
          </w:tcPr>
          <w:p w14:paraId="0BFD9544" w14:textId="77777777" w:rsidR="00892C86" w:rsidRPr="002166A4" w:rsidRDefault="00892C86" w:rsidP="00700A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6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 Теоретико-методические основы функционирования коллективных форм инвестирования на российском финансовом рынке</w:t>
            </w:r>
          </w:p>
        </w:tc>
        <w:tc>
          <w:tcPr>
            <w:tcW w:w="844" w:type="dxa"/>
          </w:tcPr>
          <w:p w14:paraId="1A5411FF" w14:textId="77777777" w:rsidR="00892C86" w:rsidRPr="002166A4" w:rsidRDefault="00892C86" w:rsidP="00700A4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6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07638F" w:rsidRPr="002166A4" w14:paraId="6731E76C" w14:textId="77777777" w:rsidTr="00700A43">
        <w:tc>
          <w:tcPr>
            <w:tcW w:w="8500" w:type="dxa"/>
          </w:tcPr>
          <w:p w14:paraId="75FA4F4B" w14:textId="77777777" w:rsidR="00892C86" w:rsidRPr="002166A4" w:rsidRDefault="00892C86" w:rsidP="00700A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6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1.1 Коллективные инвесторы: понятие, особенности функционирования, классификация</w:t>
            </w:r>
          </w:p>
        </w:tc>
        <w:tc>
          <w:tcPr>
            <w:tcW w:w="844" w:type="dxa"/>
          </w:tcPr>
          <w:p w14:paraId="1EC0D82D" w14:textId="77777777" w:rsidR="00892C86" w:rsidRPr="002166A4" w:rsidRDefault="00892C86" w:rsidP="00700A4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6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07638F" w:rsidRPr="002166A4" w14:paraId="0C329E3D" w14:textId="77777777" w:rsidTr="00700A43">
        <w:tc>
          <w:tcPr>
            <w:tcW w:w="8500" w:type="dxa"/>
          </w:tcPr>
          <w:p w14:paraId="00881978" w14:textId="77777777" w:rsidR="00892C86" w:rsidRPr="002166A4" w:rsidRDefault="00892C86" w:rsidP="00700A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6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1.2 Паевые инвестиционные фонды как форма коллективного инвестирования, их разновидности</w:t>
            </w:r>
          </w:p>
        </w:tc>
        <w:tc>
          <w:tcPr>
            <w:tcW w:w="844" w:type="dxa"/>
          </w:tcPr>
          <w:p w14:paraId="0045AE0B" w14:textId="77777777" w:rsidR="00892C86" w:rsidRPr="002166A4" w:rsidRDefault="00892C86" w:rsidP="00700A4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6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</w:p>
        </w:tc>
      </w:tr>
      <w:tr w:rsidR="0007638F" w:rsidRPr="002166A4" w14:paraId="25E9F9DA" w14:textId="77777777" w:rsidTr="00700A43">
        <w:tc>
          <w:tcPr>
            <w:tcW w:w="8500" w:type="dxa"/>
          </w:tcPr>
          <w:p w14:paraId="0CED38A8" w14:textId="77777777" w:rsidR="00892C86" w:rsidRPr="002166A4" w:rsidRDefault="00892C86" w:rsidP="00700A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6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 Анализ деятельности паевых инвестиционных фондов и их управляющих компаний на российском финансовом рынке</w:t>
            </w:r>
          </w:p>
        </w:tc>
        <w:tc>
          <w:tcPr>
            <w:tcW w:w="844" w:type="dxa"/>
          </w:tcPr>
          <w:p w14:paraId="03A32C5F" w14:textId="77777777" w:rsidR="00892C86" w:rsidRPr="002166A4" w:rsidRDefault="00892C86" w:rsidP="00700A4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6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</w:t>
            </w:r>
          </w:p>
        </w:tc>
      </w:tr>
      <w:tr w:rsidR="0007638F" w:rsidRPr="002166A4" w14:paraId="13C9750E" w14:textId="77777777" w:rsidTr="00700A43">
        <w:tc>
          <w:tcPr>
            <w:tcW w:w="8500" w:type="dxa"/>
          </w:tcPr>
          <w:p w14:paraId="1C22E2A9" w14:textId="77777777" w:rsidR="00892C86" w:rsidRPr="002166A4" w:rsidRDefault="00892C86" w:rsidP="00700A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6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2.1 Оценка состояния рынка паевых инвестиционных фондов </w:t>
            </w:r>
          </w:p>
        </w:tc>
        <w:tc>
          <w:tcPr>
            <w:tcW w:w="844" w:type="dxa"/>
          </w:tcPr>
          <w:p w14:paraId="015E254C" w14:textId="77777777" w:rsidR="00892C86" w:rsidRPr="002166A4" w:rsidRDefault="00892C86" w:rsidP="00700A4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6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</w:t>
            </w:r>
          </w:p>
        </w:tc>
      </w:tr>
      <w:tr w:rsidR="0007638F" w:rsidRPr="002166A4" w14:paraId="1991BCAE" w14:textId="77777777" w:rsidTr="00700A43">
        <w:tc>
          <w:tcPr>
            <w:tcW w:w="8500" w:type="dxa"/>
          </w:tcPr>
          <w:p w14:paraId="329C6684" w14:textId="77777777" w:rsidR="00892C86" w:rsidRPr="002166A4" w:rsidRDefault="00892C86" w:rsidP="00700A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6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2.2 Анализ эффективности функционирования российских ПИФ</w:t>
            </w:r>
          </w:p>
        </w:tc>
        <w:tc>
          <w:tcPr>
            <w:tcW w:w="844" w:type="dxa"/>
          </w:tcPr>
          <w:p w14:paraId="35159F6C" w14:textId="77777777" w:rsidR="00892C86" w:rsidRPr="002166A4" w:rsidRDefault="00892C86" w:rsidP="00700A4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6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</w:t>
            </w:r>
          </w:p>
        </w:tc>
      </w:tr>
      <w:tr w:rsidR="0007638F" w:rsidRPr="002166A4" w14:paraId="6F5BAE4D" w14:textId="77777777" w:rsidTr="00700A43">
        <w:tc>
          <w:tcPr>
            <w:tcW w:w="8500" w:type="dxa"/>
          </w:tcPr>
          <w:p w14:paraId="07001128" w14:textId="77777777" w:rsidR="00892C86" w:rsidRPr="002166A4" w:rsidRDefault="00892C86" w:rsidP="00700A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6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2.3 Финансовые стратегии управляющей компании «Первая» по эффективному управлению и размещению ресурсов паевых инвестиционных фондов</w:t>
            </w:r>
          </w:p>
        </w:tc>
        <w:tc>
          <w:tcPr>
            <w:tcW w:w="844" w:type="dxa"/>
          </w:tcPr>
          <w:p w14:paraId="289ECE43" w14:textId="47B3233F" w:rsidR="00892C86" w:rsidRPr="002166A4" w:rsidRDefault="00892C86" w:rsidP="00700A4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6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2A54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7638F" w:rsidRPr="002166A4" w14:paraId="7D97964B" w14:textId="77777777" w:rsidTr="00700A43">
        <w:tc>
          <w:tcPr>
            <w:tcW w:w="8500" w:type="dxa"/>
          </w:tcPr>
          <w:p w14:paraId="2B3AACE2" w14:textId="77777777" w:rsidR="00892C86" w:rsidRPr="002166A4" w:rsidRDefault="00892C86" w:rsidP="00700A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6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 Проблемы развития паевых инвестиционных фондов как формы коллективного инвестирования на российском финансовом рынке</w:t>
            </w:r>
          </w:p>
        </w:tc>
        <w:tc>
          <w:tcPr>
            <w:tcW w:w="844" w:type="dxa"/>
          </w:tcPr>
          <w:p w14:paraId="0507215D" w14:textId="69F4B72A" w:rsidR="00892C86" w:rsidRPr="002166A4" w:rsidRDefault="00892C86" w:rsidP="00700A4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6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2A54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07638F" w:rsidRPr="002166A4" w14:paraId="43EDE9D0" w14:textId="77777777" w:rsidTr="00700A43">
        <w:tc>
          <w:tcPr>
            <w:tcW w:w="8500" w:type="dxa"/>
          </w:tcPr>
          <w:p w14:paraId="3B6DAD36" w14:textId="77777777" w:rsidR="00892C86" w:rsidRPr="002166A4" w:rsidRDefault="00892C86" w:rsidP="00700A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4">
              <w:rPr>
                <w:rFonts w:ascii="Times New Roman" w:hAnsi="Times New Roman" w:cs="Times New Roman"/>
                <w:sz w:val="28"/>
                <w:szCs w:val="28"/>
              </w:rPr>
              <w:t>3.1 Проблемы функционирования паевых инвестиционных фондов как участников рынка коллективных инвестиций</w:t>
            </w:r>
          </w:p>
        </w:tc>
        <w:tc>
          <w:tcPr>
            <w:tcW w:w="844" w:type="dxa"/>
          </w:tcPr>
          <w:p w14:paraId="799AD518" w14:textId="300EF63E" w:rsidR="00892C86" w:rsidRPr="002166A4" w:rsidRDefault="00892C86" w:rsidP="00700A4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6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2A54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07638F" w:rsidRPr="002166A4" w14:paraId="5D80219D" w14:textId="77777777" w:rsidTr="00700A43">
        <w:tc>
          <w:tcPr>
            <w:tcW w:w="8500" w:type="dxa"/>
          </w:tcPr>
          <w:p w14:paraId="192FA037" w14:textId="77777777" w:rsidR="00892C86" w:rsidRPr="002166A4" w:rsidRDefault="00892C86" w:rsidP="00700A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4">
              <w:rPr>
                <w:rFonts w:ascii="Times New Roman" w:hAnsi="Times New Roman" w:cs="Times New Roman"/>
                <w:sz w:val="28"/>
                <w:szCs w:val="28"/>
              </w:rPr>
              <w:t>3.2 Направления развития паевых инвестиционных фондов в условиях санкционного давления на российский финансовый рынок</w:t>
            </w:r>
          </w:p>
        </w:tc>
        <w:tc>
          <w:tcPr>
            <w:tcW w:w="844" w:type="dxa"/>
          </w:tcPr>
          <w:p w14:paraId="532214AD" w14:textId="4B176C2C" w:rsidR="00892C86" w:rsidRPr="002166A4" w:rsidRDefault="002A54EB" w:rsidP="00700A4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49</w:t>
            </w:r>
          </w:p>
        </w:tc>
      </w:tr>
      <w:tr w:rsidR="0007638F" w:rsidRPr="002166A4" w14:paraId="324ECF16" w14:textId="77777777" w:rsidTr="00700A43">
        <w:tc>
          <w:tcPr>
            <w:tcW w:w="8500" w:type="dxa"/>
          </w:tcPr>
          <w:p w14:paraId="17966C0A" w14:textId="77777777" w:rsidR="00892C86" w:rsidRPr="002166A4" w:rsidRDefault="00892C86" w:rsidP="00700A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4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844" w:type="dxa"/>
          </w:tcPr>
          <w:p w14:paraId="00BB739C" w14:textId="28B7C29A" w:rsidR="00892C86" w:rsidRPr="002166A4" w:rsidRDefault="00892C86" w:rsidP="00700A4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6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2A54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07638F" w:rsidRPr="002166A4" w14:paraId="43F9FED8" w14:textId="77777777" w:rsidTr="00700A43">
        <w:tc>
          <w:tcPr>
            <w:tcW w:w="8500" w:type="dxa"/>
          </w:tcPr>
          <w:p w14:paraId="146B474D" w14:textId="77777777" w:rsidR="00892C86" w:rsidRPr="002166A4" w:rsidRDefault="00892C86" w:rsidP="00700A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4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844" w:type="dxa"/>
          </w:tcPr>
          <w:p w14:paraId="729B1ED0" w14:textId="542C6C7A" w:rsidR="00892C86" w:rsidRPr="002166A4" w:rsidRDefault="002A54EB" w:rsidP="00700A4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59</w:t>
            </w:r>
          </w:p>
        </w:tc>
      </w:tr>
      <w:tr w:rsidR="0007638F" w:rsidRPr="002166A4" w14:paraId="01213812" w14:textId="77777777" w:rsidTr="00700A43">
        <w:tc>
          <w:tcPr>
            <w:tcW w:w="8500" w:type="dxa"/>
          </w:tcPr>
          <w:p w14:paraId="68B28EA4" w14:textId="77777777" w:rsidR="00892C86" w:rsidRPr="002166A4" w:rsidRDefault="00892C86" w:rsidP="00700A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4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844" w:type="dxa"/>
          </w:tcPr>
          <w:p w14:paraId="2517122E" w14:textId="0F386C76" w:rsidR="00892C86" w:rsidRPr="002166A4" w:rsidRDefault="00892C86" w:rsidP="00700A4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6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2A54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</w:tr>
    </w:tbl>
    <w:p w14:paraId="7270B758" w14:textId="77777777" w:rsidR="00892C86" w:rsidRPr="002166A4" w:rsidRDefault="00892C86" w:rsidP="00892C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69CA2" w14:textId="77777777" w:rsidR="00892C86" w:rsidRPr="002166A4" w:rsidRDefault="00892C86" w:rsidP="00892C86">
      <w:pPr>
        <w:pStyle w:val="1"/>
        <w:spacing w:before="0" w:beforeAutospacing="0" w:after="0" w:afterAutospacing="0"/>
      </w:pPr>
    </w:p>
    <w:p w14:paraId="6F23ED5B" w14:textId="77777777" w:rsidR="00892C86" w:rsidRPr="002166A4" w:rsidRDefault="00892C86" w:rsidP="00892C86">
      <w:pPr>
        <w:pStyle w:val="1"/>
        <w:spacing w:before="0" w:beforeAutospacing="0" w:after="0" w:afterAutospacing="0"/>
        <w:ind w:firstLine="0"/>
        <w:jc w:val="left"/>
      </w:pPr>
    </w:p>
    <w:p w14:paraId="5055BB96" w14:textId="77777777" w:rsidR="00892C86" w:rsidRPr="002166A4" w:rsidRDefault="00892C86" w:rsidP="00892C86">
      <w:pPr>
        <w:pStyle w:val="1"/>
        <w:spacing w:before="0" w:beforeAutospacing="0" w:after="0" w:afterAutospacing="0"/>
        <w:ind w:firstLine="0"/>
        <w:jc w:val="left"/>
      </w:pPr>
    </w:p>
    <w:p w14:paraId="040A4954" w14:textId="77777777" w:rsidR="00892C86" w:rsidRPr="002166A4" w:rsidRDefault="00892C86" w:rsidP="00892C86">
      <w:pPr>
        <w:pStyle w:val="1"/>
        <w:spacing w:before="0" w:beforeAutospacing="0" w:after="0" w:afterAutospacing="0"/>
        <w:ind w:firstLine="0"/>
      </w:pPr>
    </w:p>
    <w:p w14:paraId="19ABDB35" w14:textId="77777777" w:rsidR="00892C86" w:rsidRPr="002166A4" w:rsidRDefault="00892C86" w:rsidP="00892C86">
      <w:pPr>
        <w:pStyle w:val="1"/>
        <w:spacing w:before="0" w:beforeAutospacing="0" w:after="0" w:afterAutospacing="0"/>
        <w:rPr>
          <w:szCs w:val="28"/>
        </w:rPr>
      </w:pPr>
      <w:bookmarkStart w:id="0" w:name="_Toc136625401"/>
      <w:r w:rsidRPr="002166A4">
        <w:rPr>
          <w:szCs w:val="28"/>
        </w:rPr>
        <w:lastRenderedPageBreak/>
        <w:t>ВВЕДЕНИЕ</w:t>
      </w:r>
      <w:bookmarkEnd w:id="0"/>
    </w:p>
    <w:p w14:paraId="710542DD" w14:textId="77777777" w:rsidR="00892C86" w:rsidRPr="002166A4" w:rsidRDefault="00892C86" w:rsidP="00892C86">
      <w:pPr>
        <w:pStyle w:val="1"/>
        <w:spacing w:before="0" w:beforeAutospacing="0" w:after="0" w:afterAutospacing="0" w:line="480" w:lineRule="auto"/>
        <w:rPr>
          <w:szCs w:val="28"/>
        </w:rPr>
      </w:pPr>
    </w:p>
    <w:p w14:paraId="71E3047B" w14:textId="77777777" w:rsidR="00892C86" w:rsidRPr="002166A4" w:rsidRDefault="00892C86" w:rsidP="00892C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мире как для юридических, так и для физических лиц большое значение имеет грамотное и эффективное управление капиталом </w:t>
      </w:r>
      <w:r w:rsidRPr="002166A4">
        <w:rPr>
          <w:rFonts w:ascii="Times New Roman" w:hAnsi="Times New Roman" w:cs="Times New Roman"/>
          <w:sz w:val="28"/>
          <w:szCs w:val="28"/>
        </w:rPr>
        <w:t>–</w:t>
      </w:r>
      <w:r w:rsidRPr="0021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инвестиции дают возможность «работать» деньгам, принося дополнительный доход. Существует множество различных инструментов инвестирования: от акций до опционов, однако знаний о коллективном инвестировании недостаточно. В странах Запада данная схема инвестирования существует уже почти 100 лет, в России она появилась сравнительно недавно </w:t>
      </w:r>
      <w:r w:rsidRPr="002166A4">
        <w:rPr>
          <w:rFonts w:ascii="Times New Roman" w:hAnsi="Times New Roman" w:cs="Times New Roman"/>
          <w:sz w:val="28"/>
          <w:szCs w:val="28"/>
        </w:rPr>
        <w:t>–</w:t>
      </w:r>
      <w:r w:rsidRPr="0021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30 лет назад. В последнее время данный институт активно развивается при поддержке государства. Суть коллективных инвестиций заключается в профессиональном управлении объединенными свободными денежными средствами отдельных инвесторов для приумножения их капитала. </w:t>
      </w:r>
    </w:p>
    <w:p w14:paraId="2D2FC79D" w14:textId="77777777" w:rsidR="00892C86" w:rsidRPr="002166A4" w:rsidRDefault="00892C86" w:rsidP="00892C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условиях, когда спрос розничных инвесторов на сбережение и преумножение капитала растет, а хозяйствующие субъекты нуждаются в инвестициях, коллективные инвестиции могут стать локомотивом, который при помощи профессиональных участников рынка эффективно разместит свободные денежные средства населения и обеспечит приемлемый уровень дохода. Полная аккумуляции населением своих сбережений в современных реалиях развития национальной экономики может способствовать устойчивому экономическому росту.</w:t>
      </w:r>
    </w:p>
    <w:p w14:paraId="1D099F4A" w14:textId="4EB1CAA9" w:rsidR="00892C86" w:rsidRPr="002166A4" w:rsidRDefault="00892C86" w:rsidP="00892C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также отметить, что в западных странах, где институт коллективного инвестирования достаточно хорошо развит, паевые инвестиционные фонды оказывают существенное влияние на как на реальный сектор, так и на ВВП страны. Так, на российском рынке доля активов паевых инвестиционных фондов в структуре ВВП составляет около 5-6</w:t>
      </w:r>
      <w:r w:rsidR="00F5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6A4">
        <w:rPr>
          <w:rFonts w:ascii="Times New Roman" w:eastAsia="Times New Roman" w:hAnsi="Times New Roman" w:cs="Times New Roman"/>
          <w:sz w:val="28"/>
          <w:szCs w:val="28"/>
          <w:lang w:eastAsia="ru-RU"/>
        </w:rPr>
        <w:t>%. В то же время в развитых странах этот показатель в среднем составляет около 45</w:t>
      </w:r>
      <w:r w:rsidR="00F5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6A4">
        <w:rPr>
          <w:rFonts w:ascii="Times New Roman" w:eastAsia="Times New Roman" w:hAnsi="Times New Roman" w:cs="Times New Roman"/>
          <w:sz w:val="28"/>
          <w:szCs w:val="28"/>
          <w:lang w:eastAsia="ru-RU"/>
        </w:rPr>
        <w:t>%. Самая большая доля активов ПИФ в ВВП у США – 80</w:t>
      </w:r>
      <w:r w:rsidR="00F5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6A4">
        <w:rPr>
          <w:rFonts w:ascii="Times New Roman" w:eastAsia="Times New Roman" w:hAnsi="Times New Roman" w:cs="Times New Roman"/>
          <w:sz w:val="28"/>
          <w:szCs w:val="28"/>
          <w:lang w:eastAsia="ru-RU"/>
        </w:rPr>
        <w:t>% [</w:t>
      </w:r>
      <w:r w:rsidRPr="002166A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166A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REF _Ref135737092 \r \h </w:instrText>
      </w:r>
      <w:r w:rsidR="002166A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\* MERGEFORMAT </w:instrText>
      </w:r>
      <w:r w:rsidRPr="002166A4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2166A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2166A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21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Несмотря на то, что в России данный показатель с каждым годом растет, но темпы роста у него </w:t>
      </w:r>
      <w:r w:rsidRPr="002166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небольшие, можно констатировать, что рынок коллективных инвестиций находится в стадии становления.</w:t>
      </w:r>
    </w:p>
    <w:p w14:paraId="153097C7" w14:textId="77777777" w:rsidR="00892C86" w:rsidRPr="002166A4" w:rsidRDefault="00892C86" w:rsidP="00892C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A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данной работы заключается в том, что коллективные инвестиции, в том числе паевые инвестиционные фонды, во-первых, дают возможность населению с помощью профессиональных посредников размещать и увеличивать свои сбережения при минимальном депозите, во-вторых, содействуют государству в привлечении больших денежных ресурсов частных инвесторов на финансовый рынок.</w:t>
      </w:r>
    </w:p>
    <w:p w14:paraId="043B621F" w14:textId="5C8212A2" w:rsidR="00892C86" w:rsidRPr="002166A4" w:rsidRDefault="00892C86" w:rsidP="00892C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A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выполнения выпускной квалификационной работы – изучение деятельности такого института коллективного инвестирования, как паевые инвестиционные фонды в условиях современной России</w:t>
      </w:r>
      <w:r w:rsidR="00F1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1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направлений </w:t>
      </w:r>
      <w:r w:rsidR="00F1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216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совершенствования. Для выполнения поставленной цели были определены следующие задачи:</w:t>
      </w:r>
    </w:p>
    <w:p w14:paraId="752FF4E8" w14:textId="77777777" w:rsidR="00892C86" w:rsidRPr="002166A4" w:rsidRDefault="00892C86" w:rsidP="00892C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A4">
        <w:rPr>
          <w:rFonts w:ascii="Times New Roman" w:hAnsi="Times New Roman" w:cs="Times New Roman"/>
          <w:sz w:val="28"/>
          <w:szCs w:val="28"/>
        </w:rPr>
        <w:t>– изучить теоретические основы и сущность коллективного инвестирования: особенности и понятия;</w:t>
      </w:r>
    </w:p>
    <w:p w14:paraId="4BD36A95" w14:textId="77777777" w:rsidR="00892C86" w:rsidRPr="002166A4" w:rsidRDefault="00892C86" w:rsidP="00892C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A4">
        <w:rPr>
          <w:rFonts w:ascii="Times New Roman" w:hAnsi="Times New Roman" w:cs="Times New Roman"/>
          <w:sz w:val="28"/>
          <w:szCs w:val="28"/>
        </w:rPr>
        <w:t>–</w:t>
      </w:r>
      <w:r w:rsidRPr="0021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специфику функционирования паевых инвестиционных фондов как формы коллективного инвестирования и обобщить теоретические основы функционирования коллективного инвестирования, а именно паевых инвестиционных фондов;</w:t>
      </w:r>
    </w:p>
    <w:p w14:paraId="08ACAB2D" w14:textId="27034CE3" w:rsidR="00892C86" w:rsidRPr="002166A4" w:rsidRDefault="00892C86" w:rsidP="00892C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A4">
        <w:rPr>
          <w:rFonts w:ascii="Times New Roman" w:hAnsi="Times New Roman" w:cs="Times New Roman"/>
          <w:sz w:val="28"/>
          <w:szCs w:val="28"/>
        </w:rPr>
        <w:t>–</w:t>
      </w:r>
      <w:r w:rsidRPr="0021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проанализировать состояни</w:t>
      </w:r>
      <w:r w:rsidR="00766F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российского рынка ПИФ, дать оценку эффективност</w:t>
      </w:r>
      <w:r w:rsidR="001457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функционирования, исследовать деятельность управляющих компаний;</w:t>
      </w:r>
    </w:p>
    <w:p w14:paraId="632F970A" w14:textId="02C6337F" w:rsidR="00892C86" w:rsidRPr="002166A4" w:rsidRDefault="00892C86" w:rsidP="00892C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A4">
        <w:rPr>
          <w:rFonts w:ascii="Times New Roman" w:hAnsi="Times New Roman" w:cs="Times New Roman"/>
          <w:sz w:val="28"/>
          <w:szCs w:val="28"/>
        </w:rPr>
        <w:t xml:space="preserve">– </w:t>
      </w:r>
      <w:r w:rsidRPr="002166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проблемы и предложить рекомендации по совершенствовани</w:t>
      </w:r>
      <w:r w:rsidR="001457B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1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7B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рынка</w:t>
      </w:r>
      <w:r w:rsidRPr="0021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0A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паевых инвестиционных фондов</w:t>
      </w:r>
      <w:r w:rsidRPr="0021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России.</w:t>
      </w:r>
    </w:p>
    <w:p w14:paraId="33C25597" w14:textId="77777777" w:rsidR="00892C86" w:rsidRPr="002166A4" w:rsidRDefault="00892C86" w:rsidP="00892C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Объектом исследования выступают паевые инвестиционные фонды на российском рынке коллективных инвестиций.</w:t>
      </w:r>
    </w:p>
    <w:p w14:paraId="415A5E78" w14:textId="77777777" w:rsidR="00892C86" w:rsidRPr="002166A4" w:rsidRDefault="00892C86" w:rsidP="00892C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исследования являются экономические отношения участников, возникающие в процессе функционирования ПИФ.</w:t>
      </w:r>
    </w:p>
    <w:p w14:paraId="42E6E88D" w14:textId="77777777" w:rsidR="00892C86" w:rsidRPr="002166A4" w:rsidRDefault="00892C86" w:rsidP="00892C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A4">
        <w:rPr>
          <w:rFonts w:ascii="Times New Roman" w:hAnsi="Times New Roman" w:cs="Times New Roman"/>
          <w:sz w:val="28"/>
          <w:szCs w:val="28"/>
        </w:rPr>
        <w:t xml:space="preserve">В качестве информационной базы выпускной квалификационной работы выступали труды Абрамова, К. С. Акшенцевой, М. И. Черновой, Д. А. </w:t>
      </w:r>
      <w:r w:rsidRPr="002166A4">
        <w:rPr>
          <w:rFonts w:ascii="Times New Roman" w:hAnsi="Times New Roman" w:cs="Times New Roman"/>
          <w:sz w:val="28"/>
          <w:szCs w:val="28"/>
        </w:rPr>
        <w:lastRenderedPageBreak/>
        <w:t>Логиновой, Ю. В. Сивай, Львовой, Е.А. Разумовской, В.А. Татьянникова, Т.В. Решетниковой, М.И. Ю.В. Куваевой, А.Е. О. А. Школика, Е. Г. Князевой, Л. И. Юзвович и др.</w:t>
      </w:r>
    </w:p>
    <w:p w14:paraId="2F744396" w14:textId="5E41D733" w:rsidR="00892C86" w:rsidRPr="002166A4" w:rsidRDefault="00892C86" w:rsidP="00892C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A4">
        <w:rPr>
          <w:rFonts w:ascii="Times New Roman" w:hAnsi="Times New Roman" w:cs="Times New Roman"/>
          <w:sz w:val="28"/>
          <w:szCs w:val="28"/>
        </w:rPr>
        <w:t>Нормативно-правовой базой послужили Федеральны</w:t>
      </w:r>
      <w:r w:rsidR="006E2DCE">
        <w:rPr>
          <w:rFonts w:ascii="Times New Roman" w:hAnsi="Times New Roman" w:cs="Times New Roman"/>
          <w:sz w:val="28"/>
          <w:szCs w:val="28"/>
        </w:rPr>
        <w:t>й</w:t>
      </w:r>
      <w:r w:rsidRPr="002166A4">
        <w:rPr>
          <w:rFonts w:ascii="Times New Roman" w:hAnsi="Times New Roman" w:cs="Times New Roman"/>
          <w:sz w:val="28"/>
          <w:szCs w:val="28"/>
        </w:rPr>
        <w:t xml:space="preserve"> закон «Об инвестиционных фондах», </w:t>
      </w:r>
      <w:r w:rsidR="00A3585B">
        <w:rPr>
          <w:rFonts w:ascii="Times New Roman" w:hAnsi="Times New Roman" w:cs="Times New Roman"/>
          <w:sz w:val="28"/>
          <w:szCs w:val="28"/>
        </w:rPr>
        <w:t>Ф</w:t>
      </w:r>
      <w:r w:rsidR="0070288D">
        <w:rPr>
          <w:rFonts w:ascii="Times New Roman" w:hAnsi="Times New Roman" w:cs="Times New Roman"/>
          <w:sz w:val="28"/>
          <w:szCs w:val="28"/>
        </w:rPr>
        <w:t>едеральный закон</w:t>
      </w:r>
      <w:r w:rsidRPr="002166A4">
        <w:rPr>
          <w:rFonts w:ascii="Times New Roman" w:hAnsi="Times New Roman" w:cs="Times New Roman"/>
          <w:sz w:val="28"/>
          <w:szCs w:val="28"/>
        </w:rPr>
        <w:t xml:space="preserve"> «О рынке ценных бумаг», </w:t>
      </w:r>
      <w:r w:rsidR="00A3585B">
        <w:rPr>
          <w:rFonts w:ascii="Times New Roman" w:hAnsi="Times New Roman" w:cs="Times New Roman"/>
          <w:sz w:val="28"/>
          <w:szCs w:val="28"/>
        </w:rPr>
        <w:t>Ф</w:t>
      </w:r>
      <w:r w:rsidR="0070288D">
        <w:rPr>
          <w:rFonts w:ascii="Times New Roman" w:hAnsi="Times New Roman" w:cs="Times New Roman"/>
          <w:sz w:val="28"/>
          <w:szCs w:val="28"/>
        </w:rPr>
        <w:t>едеральный закон</w:t>
      </w:r>
      <w:r w:rsidR="0070288D" w:rsidRPr="002166A4">
        <w:rPr>
          <w:rFonts w:ascii="Times New Roman" w:hAnsi="Times New Roman" w:cs="Times New Roman"/>
          <w:sz w:val="28"/>
          <w:szCs w:val="28"/>
        </w:rPr>
        <w:t xml:space="preserve"> </w:t>
      </w:r>
      <w:r w:rsidR="00850D8F">
        <w:rPr>
          <w:rFonts w:ascii="Times New Roman" w:hAnsi="Times New Roman" w:cs="Times New Roman"/>
          <w:sz w:val="28"/>
          <w:szCs w:val="28"/>
        </w:rPr>
        <w:t>«</w:t>
      </w:r>
      <w:r w:rsidRPr="002166A4">
        <w:rPr>
          <w:rFonts w:ascii="Times New Roman" w:hAnsi="Times New Roman" w:cs="Times New Roman"/>
          <w:sz w:val="28"/>
          <w:szCs w:val="28"/>
        </w:rPr>
        <w:t>О страховании вкладов в банках Российской Федерации</w:t>
      </w:r>
      <w:r w:rsidR="00850D8F">
        <w:rPr>
          <w:rFonts w:ascii="Times New Roman" w:hAnsi="Times New Roman" w:cs="Times New Roman"/>
          <w:sz w:val="28"/>
          <w:szCs w:val="28"/>
        </w:rPr>
        <w:t>»</w:t>
      </w:r>
      <w:r w:rsidRPr="002166A4">
        <w:rPr>
          <w:rFonts w:ascii="Times New Roman" w:hAnsi="Times New Roman" w:cs="Times New Roman"/>
          <w:sz w:val="28"/>
          <w:szCs w:val="28"/>
        </w:rPr>
        <w:t>, а также</w:t>
      </w:r>
      <w:r w:rsidR="001F5808">
        <w:rPr>
          <w:rFonts w:ascii="Times New Roman" w:hAnsi="Times New Roman" w:cs="Times New Roman"/>
          <w:sz w:val="28"/>
          <w:szCs w:val="28"/>
        </w:rPr>
        <w:t xml:space="preserve"> </w:t>
      </w:r>
      <w:r w:rsidR="001F5808" w:rsidRPr="00A931D2">
        <w:rPr>
          <w:rFonts w:ascii="Times New Roman" w:eastAsia="Times New Roman" w:hAnsi="Times New Roman" w:cs="Times New Roman"/>
          <w:sz w:val="28"/>
          <w:szCs w:val="28"/>
        </w:rPr>
        <w:t xml:space="preserve">Указание Банка России </w:t>
      </w:r>
      <w:r w:rsidR="001F580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F5808" w:rsidRPr="00A931D2">
        <w:rPr>
          <w:rFonts w:ascii="Times New Roman" w:eastAsia="Times New Roman" w:hAnsi="Times New Roman" w:cs="Times New Roman"/>
          <w:sz w:val="28"/>
          <w:szCs w:val="28"/>
        </w:rPr>
        <w:t>О составе и структуре активов акционерных инвестиционных фондов и активов паевых инвестиционных фондов</w:t>
      </w:r>
      <w:r w:rsidR="001F580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F5808">
        <w:rPr>
          <w:rFonts w:ascii="Times New Roman" w:hAnsi="Times New Roman" w:cs="Times New Roman"/>
          <w:sz w:val="28"/>
          <w:szCs w:val="28"/>
        </w:rPr>
        <w:t xml:space="preserve">. </w:t>
      </w:r>
      <w:r w:rsidRPr="002166A4">
        <w:rPr>
          <w:rFonts w:ascii="Times New Roman" w:hAnsi="Times New Roman" w:cs="Times New Roman"/>
          <w:sz w:val="28"/>
          <w:szCs w:val="28"/>
        </w:rPr>
        <w:t>Информационно-эмпирическая база включает в себя материалы Банка России, НАУФОР, информационно-аналитического портала «</w:t>
      </w:r>
      <w:r w:rsidRPr="002166A4">
        <w:rPr>
          <w:rFonts w:ascii="Times New Roman" w:hAnsi="Times New Roman" w:cs="Times New Roman"/>
          <w:sz w:val="28"/>
          <w:szCs w:val="28"/>
          <w:lang w:val="en-US"/>
        </w:rPr>
        <w:t>Investfunds</w:t>
      </w:r>
      <w:r w:rsidRPr="002166A4">
        <w:rPr>
          <w:rFonts w:ascii="Times New Roman" w:hAnsi="Times New Roman" w:cs="Times New Roman"/>
          <w:sz w:val="28"/>
          <w:szCs w:val="28"/>
        </w:rPr>
        <w:t>», ресурсы сети Интернет.</w:t>
      </w:r>
    </w:p>
    <w:p w14:paraId="1A51AD95" w14:textId="77777777" w:rsidR="00892C86" w:rsidRPr="002166A4" w:rsidRDefault="00892C86" w:rsidP="00892C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A4">
        <w:rPr>
          <w:rFonts w:ascii="Times New Roman" w:hAnsi="Times New Roman" w:cs="Times New Roman"/>
          <w:sz w:val="28"/>
          <w:szCs w:val="28"/>
        </w:rPr>
        <w:t xml:space="preserve">В процессе написания выпускной квалификационной работы были использованы следующие методы: </w:t>
      </w:r>
    </w:p>
    <w:p w14:paraId="4A7CE9AC" w14:textId="77777777" w:rsidR="00892C86" w:rsidRPr="002166A4" w:rsidRDefault="00892C86" w:rsidP="00892C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A4">
        <w:rPr>
          <w:rFonts w:ascii="Times New Roman" w:hAnsi="Times New Roman" w:cs="Times New Roman"/>
          <w:sz w:val="28"/>
          <w:szCs w:val="28"/>
        </w:rPr>
        <w:t xml:space="preserve">– метод анализа абсолютных и относительных показателей; </w:t>
      </w:r>
    </w:p>
    <w:p w14:paraId="351D3C55" w14:textId="77777777" w:rsidR="00892C86" w:rsidRPr="002166A4" w:rsidRDefault="00892C86" w:rsidP="00892C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A4">
        <w:rPr>
          <w:rFonts w:ascii="Times New Roman" w:hAnsi="Times New Roman" w:cs="Times New Roman"/>
          <w:sz w:val="28"/>
          <w:szCs w:val="28"/>
        </w:rPr>
        <w:t>– горизонтальный и вертикальный метод;</w:t>
      </w:r>
    </w:p>
    <w:p w14:paraId="3DA06258" w14:textId="77777777" w:rsidR="00892C86" w:rsidRPr="002166A4" w:rsidRDefault="00892C86" w:rsidP="00892C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A4">
        <w:rPr>
          <w:rFonts w:ascii="Times New Roman" w:hAnsi="Times New Roman" w:cs="Times New Roman"/>
          <w:sz w:val="28"/>
          <w:szCs w:val="28"/>
        </w:rPr>
        <w:t>– метод сравнения и соотношения.</w:t>
      </w:r>
    </w:p>
    <w:p w14:paraId="1C56DFC4" w14:textId="77777777" w:rsidR="00892C86" w:rsidRPr="002166A4" w:rsidRDefault="00892C86">
      <w:pPr>
        <w:rPr>
          <w:rFonts w:ascii="Times New Roman" w:hAnsi="Times New Roman" w:cs="Times New Roman"/>
        </w:rPr>
      </w:pPr>
    </w:p>
    <w:p w14:paraId="4BD321F7" w14:textId="77777777" w:rsidR="00892C86" w:rsidRPr="002166A4" w:rsidRDefault="00892C86">
      <w:pPr>
        <w:rPr>
          <w:rFonts w:ascii="Times New Roman" w:hAnsi="Times New Roman" w:cs="Times New Roman"/>
        </w:rPr>
      </w:pPr>
    </w:p>
    <w:p w14:paraId="7DCAF0AB" w14:textId="77777777" w:rsidR="00892C86" w:rsidRPr="002166A4" w:rsidRDefault="00892C86">
      <w:pPr>
        <w:rPr>
          <w:rFonts w:ascii="Times New Roman" w:hAnsi="Times New Roman" w:cs="Times New Roman"/>
        </w:rPr>
      </w:pPr>
    </w:p>
    <w:p w14:paraId="6D7FDE8F" w14:textId="77777777" w:rsidR="00892C86" w:rsidRPr="002166A4" w:rsidRDefault="00892C86">
      <w:pPr>
        <w:rPr>
          <w:rFonts w:ascii="Times New Roman" w:hAnsi="Times New Roman" w:cs="Times New Roman"/>
        </w:rPr>
      </w:pPr>
    </w:p>
    <w:p w14:paraId="5D89F953" w14:textId="77777777" w:rsidR="00892C86" w:rsidRPr="002166A4" w:rsidRDefault="00892C86">
      <w:pPr>
        <w:rPr>
          <w:rFonts w:ascii="Times New Roman" w:hAnsi="Times New Roman" w:cs="Times New Roman"/>
        </w:rPr>
      </w:pPr>
    </w:p>
    <w:p w14:paraId="112EDC37" w14:textId="77777777" w:rsidR="00892C86" w:rsidRPr="002166A4" w:rsidRDefault="00892C86">
      <w:pPr>
        <w:rPr>
          <w:rFonts w:ascii="Times New Roman" w:hAnsi="Times New Roman" w:cs="Times New Roman"/>
        </w:rPr>
      </w:pPr>
    </w:p>
    <w:p w14:paraId="4DC2F582" w14:textId="77777777" w:rsidR="00892C86" w:rsidRPr="002166A4" w:rsidRDefault="00892C86">
      <w:pPr>
        <w:rPr>
          <w:rFonts w:ascii="Times New Roman" w:hAnsi="Times New Roman" w:cs="Times New Roman"/>
        </w:rPr>
      </w:pPr>
    </w:p>
    <w:p w14:paraId="4B5159A9" w14:textId="77777777" w:rsidR="00892C86" w:rsidRPr="002166A4" w:rsidRDefault="00892C86">
      <w:pPr>
        <w:rPr>
          <w:rFonts w:ascii="Times New Roman" w:hAnsi="Times New Roman" w:cs="Times New Roman"/>
        </w:rPr>
      </w:pPr>
    </w:p>
    <w:sectPr w:rsidR="00892C86" w:rsidRPr="002166A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51011" w14:textId="77777777" w:rsidR="00442F69" w:rsidRDefault="00442F69" w:rsidP="00892C86">
      <w:pPr>
        <w:spacing w:after="0" w:line="240" w:lineRule="auto"/>
      </w:pPr>
      <w:r>
        <w:separator/>
      </w:r>
    </w:p>
  </w:endnote>
  <w:endnote w:type="continuationSeparator" w:id="0">
    <w:p w14:paraId="7D700A0B" w14:textId="77777777" w:rsidR="00442F69" w:rsidRDefault="00442F69" w:rsidP="0089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2274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A99D1DE" w14:textId="77777777" w:rsidR="00892C86" w:rsidRPr="007B5956" w:rsidRDefault="00892C86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59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59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59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B5956">
          <w:rPr>
            <w:rFonts w:ascii="Times New Roman" w:hAnsi="Times New Roman" w:cs="Times New Roman"/>
            <w:sz w:val="24"/>
            <w:szCs w:val="24"/>
          </w:rPr>
          <w:t>2</w:t>
        </w:r>
        <w:r w:rsidRPr="007B59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A152BEE" w14:textId="77777777" w:rsidR="00892C86" w:rsidRDefault="00892C8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D333A" w14:textId="77777777" w:rsidR="00442F69" w:rsidRDefault="00442F69" w:rsidP="00892C86">
      <w:pPr>
        <w:spacing w:after="0" w:line="240" w:lineRule="auto"/>
      </w:pPr>
      <w:r>
        <w:separator/>
      </w:r>
    </w:p>
  </w:footnote>
  <w:footnote w:type="continuationSeparator" w:id="0">
    <w:p w14:paraId="66686EE4" w14:textId="77777777" w:rsidR="00442F69" w:rsidRDefault="00442F69" w:rsidP="00892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774A"/>
    <w:multiLevelType w:val="hybridMultilevel"/>
    <w:tmpl w:val="1116CF9C"/>
    <w:lvl w:ilvl="0" w:tplc="265C2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AA22C4"/>
    <w:multiLevelType w:val="hybridMultilevel"/>
    <w:tmpl w:val="79BA5B1A"/>
    <w:lvl w:ilvl="0" w:tplc="8EE8F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C55B48"/>
    <w:multiLevelType w:val="hybridMultilevel"/>
    <w:tmpl w:val="30DA8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B60D3"/>
    <w:multiLevelType w:val="hybridMultilevel"/>
    <w:tmpl w:val="E1C601B0"/>
    <w:lvl w:ilvl="0" w:tplc="23C24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6370AF"/>
    <w:multiLevelType w:val="hybridMultilevel"/>
    <w:tmpl w:val="699CF17A"/>
    <w:lvl w:ilvl="0" w:tplc="900A7030">
      <w:start w:val="1"/>
      <w:numFmt w:val="bullet"/>
      <w:lvlText w:val="–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D00E58A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D9EB9EE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2905D60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3D6EEB4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BAEFFFA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D706DC2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76CAC58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524F332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8306C4"/>
    <w:multiLevelType w:val="hybridMultilevel"/>
    <w:tmpl w:val="421EF32E"/>
    <w:lvl w:ilvl="0" w:tplc="6D20D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C46926"/>
    <w:multiLevelType w:val="hybridMultilevel"/>
    <w:tmpl w:val="63C86AD6"/>
    <w:lvl w:ilvl="0" w:tplc="F822BC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361E3"/>
    <w:multiLevelType w:val="multilevel"/>
    <w:tmpl w:val="B328B918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 w:themeColor="text1"/>
      </w:rPr>
    </w:lvl>
  </w:abstractNum>
  <w:abstractNum w:abstractNumId="8" w15:restartNumberingAfterBreak="0">
    <w:nsid w:val="473A4B65"/>
    <w:multiLevelType w:val="hybridMultilevel"/>
    <w:tmpl w:val="26921936"/>
    <w:lvl w:ilvl="0" w:tplc="99587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E94618"/>
    <w:multiLevelType w:val="multilevel"/>
    <w:tmpl w:val="A9489C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BCAEC53"/>
    <w:multiLevelType w:val="singleLevel"/>
    <w:tmpl w:val="4BCAEC53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59414D24"/>
    <w:multiLevelType w:val="hybridMultilevel"/>
    <w:tmpl w:val="92DC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D031D"/>
    <w:multiLevelType w:val="hybridMultilevel"/>
    <w:tmpl w:val="805600EC"/>
    <w:lvl w:ilvl="0" w:tplc="96FA9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F5E00D5"/>
    <w:multiLevelType w:val="hybridMultilevel"/>
    <w:tmpl w:val="84BC90EE"/>
    <w:lvl w:ilvl="0" w:tplc="8E32A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FAD6FB3"/>
    <w:multiLevelType w:val="hybridMultilevel"/>
    <w:tmpl w:val="98DA6448"/>
    <w:lvl w:ilvl="0" w:tplc="261A3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3"/>
  </w:num>
  <w:num w:numId="5">
    <w:abstractNumId w:val="9"/>
  </w:num>
  <w:num w:numId="6">
    <w:abstractNumId w:val="12"/>
  </w:num>
  <w:num w:numId="7">
    <w:abstractNumId w:val="0"/>
  </w:num>
  <w:num w:numId="8">
    <w:abstractNumId w:val="2"/>
  </w:num>
  <w:num w:numId="9">
    <w:abstractNumId w:val="1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14"/>
  </w:num>
  <w:num w:numId="14">
    <w:abstractNumId w:val="8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86"/>
    <w:rsid w:val="00031AC2"/>
    <w:rsid w:val="00046F5A"/>
    <w:rsid w:val="0007638F"/>
    <w:rsid w:val="000C486E"/>
    <w:rsid w:val="000E5381"/>
    <w:rsid w:val="000F053E"/>
    <w:rsid w:val="00104CA7"/>
    <w:rsid w:val="00137628"/>
    <w:rsid w:val="001457B6"/>
    <w:rsid w:val="00150B98"/>
    <w:rsid w:val="001D534C"/>
    <w:rsid w:val="001F5808"/>
    <w:rsid w:val="00215AC9"/>
    <w:rsid w:val="002166A4"/>
    <w:rsid w:val="00242274"/>
    <w:rsid w:val="0025258D"/>
    <w:rsid w:val="002A54EB"/>
    <w:rsid w:val="002C1E22"/>
    <w:rsid w:val="002C26E6"/>
    <w:rsid w:val="002E6D2E"/>
    <w:rsid w:val="00320109"/>
    <w:rsid w:val="00330857"/>
    <w:rsid w:val="0033664E"/>
    <w:rsid w:val="00373ADE"/>
    <w:rsid w:val="003D085C"/>
    <w:rsid w:val="003E3997"/>
    <w:rsid w:val="003F53C8"/>
    <w:rsid w:val="00412950"/>
    <w:rsid w:val="00424112"/>
    <w:rsid w:val="0042546B"/>
    <w:rsid w:val="00436AF8"/>
    <w:rsid w:val="00442F69"/>
    <w:rsid w:val="00443498"/>
    <w:rsid w:val="004537BE"/>
    <w:rsid w:val="0048209B"/>
    <w:rsid w:val="004965F7"/>
    <w:rsid w:val="00511AE0"/>
    <w:rsid w:val="00514DF0"/>
    <w:rsid w:val="005312EB"/>
    <w:rsid w:val="0056702A"/>
    <w:rsid w:val="00571680"/>
    <w:rsid w:val="00582805"/>
    <w:rsid w:val="0058412E"/>
    <w:rsid w:val="00585C24"/>
    <w:rsid w:val="00596435"/>
    <w:rsid w:val="006101CD"/>
    <w:rsid w:val="00650BFD"/>
    <w:rsid w:val="006540B9"/>
    <w:rsid w:val="006B6EEC"/>
    <w:rsid w:val="006E2DCE"/>
    <w:rsid w:val="006F0380"/>
    <w:rsid w:val="006F5C4E"/>
    <w:rsid w:val="0070288D"/>
    <w:rsid w:val="0070526C"/>
    <w:rsid w:val="007062C2"/>
    <w:rsid w:val="007102A4"/>
    <w:rsid w:val="007554E7"/>
    <w:rsid w:val="007572BF"/>
    <w:rsid w:val="007608FF"/>
    <w:rsid w:val="00766FF8"/>
    <w:rsid w:val="007710AB"/>
    <w:rsid w:val="00785062"/>
    <w:rsid w:val="00795290"/>
    <w:rsid w:val="00795782"/>
    <w:rsid w:val="007A7E3E"/>
    <w:rsid w:val="007B5F54"/>
    <w:rsid w:val="007D3607"/>
    <w:rsid w:val="007E4558"/>
    <w:rsid w:val="007F1A8B"/>
    <w:rsid w:val="00834924"/>
    <w:rsid w:val="008377C2"/>
    <w:rsid w:val="008417F3"/>
    <w:rsid w:val="00843110"/>
    <w:rsid w:val="0085071F"/>
    <w:rsid w:val="00850D8F"/>
    <w:rsid w:val="00857D66"/>
    <w:rsid w:val="00867464"/>
    <w:rsid w:val="0087247F"/>
    <w:rsid w:val="00892C86"/>
    <w:rsid w:val="00892E26"/>
    <w:rsid w:val="00893692"/>
    <w:rsid w:val="00944133"/>
    <w:rsid w:val="00986381"/>
    <w:rsid w:val="009905F9"/>
    <w:rsid w:val="009A7B3D"/>
    <w:rsid w:val="009B6DCF"/>
    <w:rsid w:val="009C3EF1"/>
    <w:rsid w:val="009C7C9A"/>
    <w:rsid w:val="00A01076"/>
    <w:rsid w:val="00A17BCA"/>
    <w:rsid w:val="00A3585B"/>
    <w:rsid w:val="00A5768B"/>
    <w:rsid w:val="00A65C66"/>
    <w:rsid w:val="00A931D2"/>
    <w:rsid w:val="00AA3231"/>
    <w:rsid w:val="00AB3284"/>
    <w:rsid w:val="00AE1557"/>
    <w:rsid w:val="00B95A3D"/>
    <w:rsid w:val="00BE2ED3"/>
    <w:rsid w:val="00BF7A55"/>
    <w:rsid w:val="00C446AA"/>
    <w:rsid w:val="00C63B10"/>
    <w:rsid w:val="00C83BFF"/>
    <w:rsid w:val="00C85EF6"/>
    <w:rsid w:val="00C9435A"/>
    <w:rsid w:val="00CD75F1"/>
    <w:rsid w:val="00CE1873"/>
    <w:rsid w:val="00CE4A9A"/>
    <w:rsid w:val="00CE741E"/>
    <w:rsid w:val="00D34611"/>
    <w:rsid w:val="00D728BA"/>
    <w:rsid w:val="00DC5647"/>
    <w:rsid w:val="00DE4A87"/>
    <w:rsid w:val="00E352A4"/>
    <w:rsid w:val="00E56D99"/>
    <w:rsid w:val="00E95013"/>
    <w:rsid w:val="00ED3F72"/>
    <w:rsid w:val="00EF3EEA"/>
    <w:rsid w:val="00EF5728"/>
    <w:rsid w:val="00F121F1"/>
    <w:rsid w:val="00F163C2"/>
    <w:rsid w:val="00F30750"/>
    <w:rsid w:val="00F56406"/>
    <w:rsid w:val="00F71AF1"/>
    <w:rsid w:val="00F74195"/>
    <w:rsid w:val="00F761F4"/>
    <w:rsid w:val="00F81EB1"/>
    <w:rsid w:val="00F834A5"/>
    <w:rsid w:val="00FA67FA"/>
    <w:rsid w:val="00FC020B"/>
    <w:rsid w:val="00FD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C979"/>
  <w15:chartTrackingRefBased/>
  <w15:docId w15:val="{F0A975D9-CEB3-450C-AB20-17130AA2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C86"/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892C86"/>
    <w:pPr>
      <w:spacing w:before="100" w:beforeAutospacing="1" w:after="100" w:afterAutospacing="1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C86"/>
    <w:rPr>
      <w:rFonts w:ascii="Times New Roman" w:eastAsia="Times New Roman" w:hAnsi="Times New Roman" w:cs="Times New Roman"/>
      <w:bCs/>
      <w:kern w:val="36"/>
      <w:sz w:val="28"/>
      <w:szCs w:val="48"/>
      <w:lang w:eastAsia="ru-RU"/>
      <w14:ligatures w14:val="none"/>
    </w:rPr>
  </w:style>
  <w:style w:type="paragraph" w:customStyle="1" w:styleId="bigtext">
    <w:name w:val="bigtext"/>
    <w:basedOn w:val="a"/>
    <w:rsid w:val="00892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92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92C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2C86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892C86"/>
    <w:rPr>
      <w:color w:val="0000FF"/>
      <w:u w:val="single"/>
    </w:rPr>
  </w:style>
  <w:style w:type="table" w:customStyle="1" w:styleId="TableGrid">
    <w:name w:val="TableGrid"/>
    <w:rsid w:val="00892C86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892C86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892C86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892C8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892C86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89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2C86"/>
    <w:rPr>
      <w:kern w:val="0"/>
      <w14:ligatures w14:val="none"/>
    </w:rPr>
  </w:style>
  <w:style w:type="paragraph" w:styleId="ab">
    <w:name w:val="footer"/>
    <w:basedOn w:val="a"/>
    <w:link w:val="ac"/>
    <w:uiPriority w:val="99"/>
    <w:unhideWhenUsed/>
    <w:rsid w:val="0089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2C86"/>
    <w:rPr>
      <w:kern w:val="0"/>
      <w14:ligatures w14:val="none"/>
    </w:rPr>
  </w:style>
  <w:style w:type="paragraph" w:styleId="ad">
    <w:name w:val="TOC Heading"/>
    <w:basedOn w:val="1"/>
    <w:next w:val="a"/>
    <w:uiPriority w:val="39"/>
    <w:unhideWhenUsed/>
    <w:qFormat/>
    <w:rsid w:val="00892C86"/>
    <w:pPr>
      <w:keepNext/>
      <w:keepLines/>
      <w:spacing w:before="240" w:beforeAutospacing="0" w:after="0" w:afterAutospacing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92C86"/>
    <w:pPr>
      <w:tabs>
        <w:tab w:val="right" w:leader="dot" w:pos="9628"/>
      </w:tabs>
      <w:spacing w:after="0" w:line="480" w:lineRule="auto"/>
      <w:jc w:val="both"/>
    </w:pPr>
  </w:style>
  <w:style w:type="paragraph" w:styleId="3">
    <w:name w:val="toc 3"/>
    <w:basedOn w:val="a"/>
    <w:next w:val="a"/>
    <w:autoRedefine/>
    <w:uiPriority w:val="39"/>
    <w:unhideWhenUsed/>
    <w:rsid w:val="00892C86"/>
    <w:pPr>
      <w:spacing w:after="100"/>
      <w:ind w:left="440"/>
    </w:pPr>
  </w:style>
  <w:style w:type="paragraph" w:styleId="ae">
    <w:name w:val="footnote text"/>
    <w:basedOn w:val="a"/>
    <w:link w:val="af"/>
    <w:uiPriority w:val="99"/>
    <w:semiHidden/>
    <w:unhideWhenUsed/>
    <w:rsid w:val="00892C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92C86"/>
    <w:rPr>
      <w:kern w:val="0"/>
      <w:sz w:val="20"/>
      <w:szCs w:val="20"/>
      <w14:ligatures w14:val="none"/>
    </w:rPr>
  </w:style>
  <w:style w:type="character" w:styleId="af0">
    <w:name w:val="footnote reference"/>
    <w:basedOn w:val="a0"/>
    <w:uiPriority w:val="99"/>
    <w:semiHidden/>
    <w:unhideWhenUsed/>
    <w:rsid w:val="00892C86"/>
    <w:rPr>
      <w:vertAlign w:val="superscript"/>
    </w:rPr>
  </w:style>
  <w:style w:type="character" w:styleId="af1">
    <w:name w:val="Strong"/>
    <w:basedOn w:val="a0"/>
    <w:uiPriority w:val="22"/>
    <w:qFormat/>
    <w:rsid w:val="00892C86"/>
    <w:rPr>
      <w:b/>
      <w:bCs/>
    </w:rPr>
  </w:style>
  <w:style w:type="character" w:styleId="af2">
    <w:name w:val="annotation reference"/>
    <w:basedOn w:val="a0"/>
    <w:uiPriority w:val="99"/>
    <w:semiHidden/>
    <w:unhideWhenUsed/>
    <w:rsid w:val="00892C8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92C8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92C86"/>
    <w:rPr>
      <w:kern w:val="0"/>
      <w:sz w:val="20"/>
      <w:szCs w:val="20"/>
      <w14:ligatures w14:val="non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92C8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92C86"/>
    <w:rPr>
      <w:b/>
      <w:bCs/>
      <w:kern w:val="0"/>
      <w:sz w:val="20"/>
      <w:szCs w:val="20"/>
      <w14:ligatures w14:val="none"/>
    </w:rPr>
  </w:style>
  <w:style w:type="character" w:customStyle="1" w:styleId="2">
    <w:name w:val="Основной текст (2)_"/>
    <w:link w:val="20"/>
    <w:qFormat/>
    <w:locked/>
    <w:rsid w:val="00892C86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892C86"/>
    <w:pPr>
      <w:widowControl w:val="0"/>
      <w:shd w:val="clear" w:color="auto" w:fill="FFFFFF"/>
      <w:spacing w:after="0" w:line="240" w:lineRule="atLeast"/>
      <w:jc w:val="center"/>
    </w:pPr>
    <w:rPr>
      <w:kern w:val="2"/>
      <w:sz w:val="26"/>
      <w14:ligatures w14:val="standardContextual"/>
    </w:rPr>
  </w:style>
  <w:style w:type="character" w:customStyle="1" w:styleId="2Exact">
    <w:name w:val="Основной текст (2) Exact"/>
    <w:qFormat/>
    <w:rsid w:val="00892C86"/>
    <w:rPr>
      <w:rFonts w:ascii="Times New Roman" w:hAnsi="Times New Roman"/>
      <w:sz w:val="26"/>
      <w:u w:val="none"/>
    </w:rPr>
  </w:style>
  <w:style w:type="paragraph" w:styleId="af7">
    <w:name w:val="endnote text"/>
    <w:basedOn w:val="a"/>
    <w:link w:val="af8"/>
    <w:uiPriority w:val="99"/>
    <w:semiHidden/>
    <w:unhideWhenUsed/>
    <w:rsid w:val="00892C86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892C86"/>
    <w:rPr>
      <w:kern w:val="0"/>
      <w:sz w:val="20"/>
      <w:szCs w:val="20"/>
      <w14:ligatures w14:val="none"/>
    </w:rPr>
  </w:style>
  <w:style w:type="character" w:styleId="af9">
    <w:name w:val="endnote reference"/>
    <w:basedOn w:val="a0"/>
    <w:uiPriority w:val="99"/>
    <w:semiHidden/>
    <w:unhideWhenUsed/>
    <w:rsid w:val="00892C86"/>
    <w:rPr>
      <w:vertAlign w:val="superscript"/>
    </w:rPr>
  </w:style>
  <w:style w:type="paragraph" w:styleId="afa">
    <w:name w:val="No Spacing"/>
    <w:uiPriority w:val="1"/>
    <w:qFormat/>
    <w:rsid w:val="00892C86"/>
    <w:pPr>
      <w:spacing w:after="0" w:line="240" w:lineRule="auto"/>
    </w:pPr>
    <w:rPr>
      <w:kern w:val="0"/>
      <w14:ligatures w14:val="none"/>
    </w:rPr>
  </w:style>
  <w:style w:type="table" w:customStyle="1" w:styleId="12">
    <w:name w:val="Сетка таблицы1"/>
    <w:basedOn w:val="a1"/>
    <w:uiPriority w:val="59"/>
    <w:qFormat/>
    <w:rsid w:val="00892C86"/>
    <w:pPr>
      <w:spacing w:after="0" w:line="240" w:lineRule="auto"/>
    </w:pPr>
    <w:rPr>
      <w:rFonts w:eastAsiaTheme="minorEastAsia"/>
      <w:kern w:val="0"/>
      <w:sz w:val="20"/>
      <w:szCs w:val="20"/>
      <w:lang w:val="en-US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">
    <w:name w:val="Table Grid PHPDOCX"/>
    <w:uiPriority w:val="59"/>
    <w:rsid w:val="00892C86"/>
    <w:pPr>
      <w:spacing w:after="0" w:line="240" w:lineRule="auto"/>
    </w:pPr>
    <w:rPr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">
    <w:name w:val="footnote"/>
    <w:basedOn w:val="a0"/>
    <w:rsid w:val="00892C86"/>
  </w:style>
  <w:style w:type="paragraph" w:customStyle="1" w:styleId="afb">
    <w:name w:val="Содержимое врезки"/>
    <w:basedOn w:val="a"/>
    <w:qFormat/>
    <w:rsid w:val="00843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Королёва</dc:creator>
  <cp:keywords/>
  <dc:description/>
  <cp:lastModifiedBy>Ivan V.</cp:lastModifiedBy>
  <cp:revision>14</cp:revision>
  <cp:lastPrinted>2023-06-14T06:28:00Z</cp:lastPrinted>
  <dcterms:created xsi:type="dcterms:W3CDTF">2023-06-14T06:27:00Z</dcterms:created>
  <dcterms:modified xsi:type="dcterms:W3CDTF">2025-01-23T09:02:00Z</dcterms:modified>
</cp:coreProperties>
</file>