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D0F5" w14:textId="77777777" w:rsidR="008F0F36" w:rsidRDefault="00116B9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</w:p>
    <w:tbl>
      <w:tblPr>
        <w:tblStyle w:val="-11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F0F36" w14:paraId="7E2BCD17" w14:textId="77777777">
        <w:trPr>
          <w:trHeight w:val="359"/>
        </w:trPr>
        <w:tc>
          <w:tcPr>
            <w:tcW w:w="9923" w:type="dxa"/>
            <w:shd w:val="clear" w:color="auto" w:fill="auto"/>
          </w:tcPr>
          <w:p w14:paraId="45483526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ВВЕДЕНИЕ………………...………………………………………………………... 3</w:t>
            </w:r>
          </w:p>
        </w:tc>
      </w:tr>
      <w:tr w:rsidR="008F0F36" w14:paraId="3A0F86C5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7167E6D6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ТЕОРЕТИЧЕСКИЕ ОСНОВЫ УЧЕТА и анализа КРЕДИТОРСКОЙ ЗАДОЛЖЕННОСТИ……………………………………………………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</w:rPr>
              <w:t>…..… 6</w:t>
            </w:r>
          </w:p>
        </w:tc>
      </w:tr>
      <w:tr w:rsidR="008F0F36" w14:paraId="4854B07D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00B2041E" w14:textId="77777777" w:rsidR="008F0F36" w:rsidRDefault="00116B9C">
            <w:pPr>
              <w:pStyle w:val="af5"/>
              <w:numPr>
                <w:ilvl w:val="1"/>
                <w:numId w:val="1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Понятие кредиторской задолженности, задачи и источники информации учета……………………………………………………………………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</w:rPr>
              <w:t>….….... 6</w:t>
            </w:r>
          </w:p>
        </w:tc>
      </w:tr>
      <w:tr w:rsidR="008F0F36" w14:paraId="47E1F0F4" w14:textId="77777777">
        <w:trPr>
          <w:trHeight w:val="155"/>
        </w:trPr>
        <w:tc>
          <w:tcPr>
            <w:tcW w:w="9923" w:type="dxa"/>
            <w:shd w:val="clear" w:color="auto" w:fill="auto"/>
          </w:tcPr>
          <w:p w14:paraId="74039116" w14:textId="77777777" w:rsidR="008F0F36" w:rsidRDefault="00116B9C">
            <w:pPr>
              <w:pStyle w:val="af5"/>
              <w:numPr>
                <w:ilvl w:val="1"/>
                <w:numId w:val="1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Нормативное регулирование кредиторской задолженности…</w:t>
            </w:r>
            <w:proofErr w:type="gramStart"/>
            <w:r>
              <w:rPr>
                <w:rFonts w:ascii="Times New Roman" w:hAnsi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</w:rPr>
              <w:t>.….….. 8</w:t>
            </w:r>
          </w:p>
        </w:tc>
      </w:tr>
      <w:tr w:rsidR="008F0F36" w14:paraId="1F4A7F08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41E59323" w14:textId="77777777" w:rsidR="008F0F36" w:rsidRDefault="00116B9C">
            <w:pPr>
              <w:pStyle w:val="af5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учета кредиторской задолженности и порядок формирования в балансе собственных средств предприятия…………………………………...…. 10</w:t>
            </w:r>
          </w:p>
        </w:tc>
      </w:tr>
      <w:tr w:rsidR="008F0F36" w14:paraId="5483A421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07F81D2B" w14:textId="77777777" w:rsidR="008F0F36" w:rsidRDefault="00116B9C">
            <w:pPr>
              <w:pStyle w:val="af5"/>
              <w:numPr>
                <w:ilvl w:val="2"/>
                <w:numId w:val="2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Учет кредиторской задолженности…………………………………...…… 10 </w:t>
            </w:r>
          </w:p>
        </w:tc>
      </w:tr>
      <w:tr w:rsidR="008F0F36" w14:paraId="7FD2B00A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593C77F4" w14:textId="77777777" w:rsidR="008F0F36" w:rsidRDefault="00116B9C">
            <w:pPr>
              <w:pStyle w:val="af5"/>
              <w:numPr>
                <w:ilvl w:val="1"/>
                <w:numId w:val="1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Теоретические основы анализа кредиторской </w:t>
            </w:r>
            <w:proofErr w:type="gramStart"/>
            <w:r>
              <w:rPr>
                <w:rFonts w:ascii="Times New Roman" w:hAnsi="Times New Roman"/>
                <w:sz w:val="28"/>
              </w:rPr>
              <w:t>задолженности….</w:t>
            </w:r>
            <w:proofErr w:type="gramEnd"/>
            <w:r>
              <w:rPr>
                <w:rFonts w:ascii="Times New Roman" w:hAnsi="Times New Roman"/>
                <w:sz w:val="28"/>
              </w:rPr>
              <w:t>.……… 15</w:t>
            </w:r>
          </w:p>
        </w:tc>
      </w:tr>
      <w:tr w:rsidR="008F0F36" w14:paraId="50F19C1B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50B87F1F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УЧЕТ КРЕДИТОРСКОЙ ЗАДОЛЖЕННОСТИ на примере «ООО ГАЗПРОМ ТРАНСГАЗ ЮГОРСК» ВЕРХНЕКАЗЫМСКОЕ ЛПУ МГ………………......… 21</w:t>
            </w:r>
          </w:p>
        </w:tc>
      </w:tr>
      <w:tr w:rsidR="008F0F36" w14:paraId="459EEE09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5FFE9B76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 Краткая характеристика ООО «Газпром Трансгаз </w:t>
            </w:r>
            <w:proofErr w:type="gramStart"/>
            <w:r>
              <w:rPr>
                <w:rFonts w:ascii="Times New Roman" w:hAnsi="Times New Roman"/>
                <w:sz w:val="28"/>
              </w:rPr>
              <w:t>Югорск»…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……….….… 21 </w:t>
            </w:r>
          </w:p>
        </w:tc>
      </w:tr>
      <w:tr w:rsidR="008F0F36" w14:paraId="1BCECE68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7D1EA5E2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 Учет состояния кредиторской задолженности на предприятии, проведение инвентаризации расчетов с контрагентами……………………………</w:t>
            </w:r>
            <w:proofErr w:type="gramStart"/>
            <w:r>
              <w:rPr>
                <w:rFonts w:ascii="Times New Roman" w:hAnsi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</w:rPr>
              <w:t>.….. 35</w:t>
            </w:r>
          </w:p>
        </w:tc>
      </w:tr>
      <w:tr w:rsidR="008F0F36" w14:paraId="6029D04C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67D136A2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 Учет кредиторской задолженности……………………………………...…. 36</w:t>
            </w:r>
          </w:p>
        </w:tc>
      </w:tr>
      <w:tr w:rsidR="008F0F36" w14:paraId="1E162728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3F28DF95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 Анализ кредиторской задолженности ООО «Газпром Трансгаз Югорск» </w:t>
            </w:r>
            <w:proofErr w:type="spellStart"/>
            <w:r>
              <w:rPr>
                <w:rFonts w:ascii="Times New Roman" w:hAnsi="Times New Roman"/>
                <w:sz w:val="28"/>
              </w:rPr>
              <w:t>Верхнеказымское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ЛПУ МГ……………………………………………...………... 44</w:t>
            </w:r>
          </w:p>
        </w:tc>
      </w:tr>
      <w:tr w:rsidR="008F0F36" w14:paraId="4A67E7EA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52E8DCB5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 Анализ кредиторской задолженности………………………………...……. 44</w:t>
            </w:r>
          </w:p>
        </w:tc>
      </w:tr>
      <w:tr w:rsidR="008F0F36" w14:paraId="14D7DBD5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0F38E5E3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СОВЕРШЕНСТВОВАНИЕ УЧЕТА РАСЧЕТОВ С КРЕДИТОРАМИ В ВЕРХНЕКАЗЫМСКОМ ЛПУ МГ ООО «ГАЗПРОМ ТРАНСГАЗ ЮГОРСК</w:t>
            </w:r>
            <w:proofErr w:type="gramStart"/>
            <w:r>
              <w:rPr>
                <w:rFonts w:ascii="Times New Roman" w:hAnsi="Times New Roman"/>
                <w:sz w:val="28"/>
              </w:rPr>
              <w:t>»..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49</w:t>
            </w:r>
          </w:p>
        </w:tc>
      </w:tr>
      <w:tr w:rsidR="008F0F36" w14:paraId="3900FC3B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38192DDB" w14:textId="77777777" w:rsidR="008F0F36" w:rsidRDefault="00116B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 Совершенствование учета кредиторской задолженности……………...…… 49</w:t>
            </w:r>
          </w:p>
        </w:tc>
      </w:tr>
      <w:tr w:rsidR="008F0F36" w14:paraId="29FF38E1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75D93CD2" w14:textId="77777777" w:rsidR="008F0F36" w:rsidRDefault="00116B9C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</w:rPr>
              <w:t>. 53</w:t>
            </w:r>
          </w:p>
        </w:tc>
      </w:tr>
      <w:tr w:rsidR="008F0F36" w14:paraId="10323CC1" w14:textId="77777777">
        <w:trPr>
          <w:trHeight w:val="20"/>
        </w:trPr>
        <w:tc>
          <w:tcPr>
            <w:tcW w:w="9923" w:type="dxa"/>
            <w:shd w:val="clear" w:color="auto" w:fill="auto"/>
          </w:tcPr>
          <w:p w14:paraId="3F35DB7E" w14:textId="77777777" w:rsidR="008F0F36" w:rsidRDefault="00116B9C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ИСПОЛЬЗОВАННЫХ ИСТОЧНИКОВ……………………………… 55</w:t>
            </w:r>
          </w:p>
        </w:tc>
      </w:tr>
      <w:tr w:rsidR="008F0F36" w14:paraId="6AB46327" w14:textId="77777777">
        <w:trPr>
          <w:trHeight w:val="521"/>
        </w:trPr>
        <w:tc>
          <w:tcPr>
            <w:tcW w:w="9923" w:type="dxa"/>
            <w:shd w:val="clear" w:color="auto" w:fill="auto"/>
          </w:tcPr>
          <w:p w14:paraId="725172A1" w14:textId="77777777" w:rsidR="008F0F36" w:rsidRDefault="00116B9C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</w:t>
            </w:r>
            <w:r>
              <w:rPr>
                <w:rFonts w:ascii="Times New Roman" w:hAnsi="Times New Roman"/>
                <w:sz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</w:rPr>
              <w:t xml:space="preserve"> А…………………………………………………………………. 59</w:t>
            </w:r>
          </w:p>
          <w:p w14:paraId="39A7855F" w14:textId="77777777" w:rsidR="008F0F36" w:rsidRDefault="00116B9C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Б……………………………………………………………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</w:rPr>
              <w:t>. 61</w:t>
            </w:r>
          </w:p>
        </w:tc>
      </w:tr>
    </w:tbl>
    <w:p w14:paraId="254CC09D" w14:textId="77777777" w:rsidR="008F0F36" w:rsidRDefault="008F0F36">
      <w:pPr>
        <w:spacing w:after="0"/>
        <w:jc w:val="center"/>
        <w:rPr>
          <w:rFonts w:ascii="Times New Roman" w:hAnsi="Times New Roman"/>
          <w:sz w:val="28"/>
        </w:rPr>
      </w:pPr>
    </w:p>
    <w:p w14:paraId="0C85FAAA" w14:textId="77777777" w:rsidR="008F0F36" w:rsidRDefault="008F0F36">
      <w:pPr>
        <w:pStyle w:val="3"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0AEE0502" w14:textId="77777777" w:rsidR="008F0F36" w:rsidRDefault="008F0F36"/>
    <w:p w14:paraId="6842C882" w14:textId="77777777" w:rsidR="008F0F36" w:rsidRDefault="00116B9C">
      <w:pPr>
        <w:pStyle w:val="3"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ВВЕДЕНИЕ</w:t>
      </w:r>
    </w:p>
    <w:p w14:paraId="65131890" w14:textId="77777777" w:rsidR="008F0F36" w:rsidRDefault="008F0F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8A23763" w14:textId="77777777" w:rsidR="008F0F36" w:rsidRDefault="008F0F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2339A18" w14:textId="77777777" w:rsidR="008F0F36" w:rsidRDefault="00116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Постоянный круговорот денежных средств, необходимый для производства и сбыта продукции и товаров, лежит в основе финансовой деятельности коммерческих организаций. В каждом хозяйственном цикле данные средства возобновляются, то есть они возвращаются предприятию вместе с прибылью.</w:t>
      </w:r>
    </w:p>
    <w:p w14:paraId="40AB6F59" w14:textId="77777777" w:rsidR="008F0F36" w:rsidRDefault="00116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особом бухгалтерском учете и контроле нуждаются долговые обязательства организации, а в особенности такое долговое обязательство как кредиторская задолженность. Платежеспособность организации, а также ее финансовое положение и инвестиционная привлекательность очень зависит от состояния расчетов с кредиторами.</w:t>
      </w:r>
    </w:p>
    <w:p w14:paraId="0BDB8114" w14:textId="77777777" w:rsidR="008F0F36" w:rsidRDefault="00116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и ответственно нужно относиться к расчетам с кредиторами, необходимо вовремя производить оплаты и не допускать роста задолженности, потому что своевременные расчеты - залог хороших деловых отношений с контрагентами.</w:t>
      </w:r>
    </w:p>
    <w:p w14:paraId="7EF38446" w14:textId="77777777" w:rsidR="008F0F36" w:rsidRDefault="00116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Этим обосновывается актуальность и практическая значимость выбранной темы: «Бухгалтерский учет и анализ кредиторской задолженности», а также проводимого исследования на примере конкретной организации, так как у любого предприятия в процессе финансово - хозяйственной деятельности возникает кредиторская задолженность.</w:t>
      </w:r>
    </w:p>
    <w:p w14:paraId="6846CF11" w14:textId="2253EE74" w:rsidR="008F0F36" w:rsidRDefault="008F0F36">
      <w:pPr>
        <w:spacing w:after="0" w:line="360" w:lineRule="auto"/>
        <w:ind w:firstLine="709"/>
        <w:rPr>
          <w:rFonts w:ascii="Times New Roman" w:hAnsi="Times New Roman"/>
        </w:rPr>
      </w:pPr>
    </w:p>
    <w:sectPr w:rsidR="008F0F36">
      <w:footerReference w:type="default" r:id="rId8"/>
      <w:pgSz w:w="11906" w:h="16838"/>
      <w:pgMar w:top="1134" w:right="850" w:bottom="709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49A1" w14:textId="77777777" w:rsidR="007F4965" w:rsidRDefault="007F4965">
      <w:pPr>
        <w:spacing w:line="240" w:lineRule="auto"/>
      </w:pPr>
      <w:r>
        <w:separator/>
      </w:r>
    </w:p>
  </w:endnote>
  <w:endnote w:type="continuationSeparator" w:id="0">
    <w:p w14:paraId="27790EC1" w14:textId="77777777" w:rsidR="007F4965" w:rsidRDefault="007F4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Georg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00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B835" w14:textId="77777777" w:rsidR="008F0F36" w:rsidRDefault="00116B9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4F3FAA49" w14:textId="77777777" w:rsidR="008F0F36" w:rsidRDefault="008F0F36">
    <w:pPr>
      <w:pStyle w:val="ac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C047" w14:textId="77777777" w:rsidR="007F4965" w:rsidRDefault="007F4965">
      <w:pPr>
        <w:spacing w:after="0" w:line="240" w:lineRule="auto"/>
      </w:pPr>
      <w:r>
        <w:separator/>
      </w:r>
    </w:p>
  </w:footnote>
  <w:footnote w:type="continuationSeparator" w:id="0">
    <w:p w14:paraId="10DAD3CD" w14:textId="77777777" w:rsidR="007F4965" w:rsidRDefault="007F4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94D"/>
    <w:multiLevelType w:val="multilevel"/>
    <w:tmpl w:val="060639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848325C"/>
    <w:multiLevelType w:val="multilevel"/>
    <w:tmpl w:val="18483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7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A25293C"/>
    <w:multiLevelType w:val="multilevel"/>
    <w:tmpl w:val="1A2529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CAD4448"/>
    <w:multiLevelType w:val="multilevel"/>
    <w:tmpl w:val="1CAD4448"/>
    <w:lvl w:ilvl="0">
      <w:start w:val="1"/>
      <w:numFmt w:val="bullet"/>
      <w:lvlText w:val=""/>
      <w:lvlJc w:val="left"/>
      <w:pPr>
        <w:tabs>
          <w:tab w:val="left" w:pos="454"/>
        </w:tabs>
        <w:ind w:left="454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7FE6D14"/>
    <w:multiLevelType w:val="multilevel"/>
    <w:tmpl w:val="27FE6D1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E1"/>
    <w:rsid w:val="DFFE23E8"/>
    <w:rsid w:val="FFEFF6BA"/>
    <w:rsid w:val="00011935"/>
    <w:rsid w:val="00116B9C"/>
    <w:rsid w:val="007F4965"/>
    <w:rsid w:val="008548E1"/>
    <w:rsid w:val="00871546"/>
    <w:rsid w:val="008C6A08"/>
    <w:rsid w:val="008F0F36"/>
    <w:rsid w:val="00983316"/>
    <w:rsid w:val="00B27D09"/>
    <w:rsid w:val="00CC2BE5"/>
    <w:rsid w:val="00DC4765"/>
    <w:rsid w:val="00E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D24538"/>
  <w15:docId w15:val="{60F6B881-DFA7-4D13-BFFB-0D572216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 w:line="264" w:lineRule="auto"/>
      <w:outlineLvl w:val="3"/>
    </w:pPr>
    <w:rPr>
      <w:rFonts w:ascii="Calibri Light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rFonts w:ascii="Calibri" w:eastAsia="Times New Roman" w:hAnsi="Calibri"/>
      <w:color w:val="0000FF"/>
      <w:u w:val="single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spacing w:after="120"/>
      <w:ind w:left="283"/>
    </w:pPr>
    <w:rPr>
      <w:sz w:val="16"/>
    </w:rPr>
  </w:style>
  <w:style w:type="paragraph" w:styleId="81">
    <w:name w:val="toc 8"/>
    <w:next w:val="a"/>
    <w:link w:val="82"/>
    <w:uiPriority w:val="39"/>
    <w:qFormat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a8">
    <w:name w:val="Body Text"/>
    <w:basedOn w:val="a"/>
    <w:link w:val="a9"/>
    <w:qFormat/>
    <w:pPr>
      <w:widowControl w:val="0"/>
      <w:spacing w:before="40" w:line="264" w:lineRule="auto"/>
      <w:jc w:val="center"/>
    </w:pPr>
    <w:rPr>
      <w:rFonts w:ascii="Times New Roman" w:hAnsi="Times New Roman"/>
      <w:sz w:val="18"/>
    </w:rPr>
  </w:style>
  <w:style w:type="paragraph" w:styleId="12">
    <w:name w:val="toc 1"/>
    <w:basedOn w:val="a"/>
    <w:next w:val="a"/>
    <w:link w:val="13"/>
    <w:uiPriority w:val="39"/>
    <w:qFormat/>
    <w:pPr>
      <w:tabs>
        <w:tab w:val="right" w:leader="dot" w:pos="9770"/>
      </w:tabs>
      <w:spacing w:after="0" w:line="360" w:lineRule="auto"/>
    </w:pPr>
    <w:rPr>
      <w:rFonts w:ascii="Times New Roman" w:hAnsi="Times New Roman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33">
    <w:name w:val="toc 3"/>
    <w:basedOn w:val="a"/>
    <w:next w:val="a"/>
    <w:link w:val="34"/>
    <w:uiPriority w:val="39"/>
    <w:qFormat/>
    <w:pPr>
      <w:tabs>
        <w:tab w:val="right" w:leader="dot" w:pos="9345"/>
      </w:tabs>
      <w:spacing w:after="0" w:line="360" w:lineRule="auto"/>
      <w:ind w:left="567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qFormat/>
    <w:pPr>
      <w:tabs>
        <w:tab w:val="right" w:leader="dot" w:pos="9345"/>
      </w:tabs>
      <w:spacing w:after="0" w:line="360" w:lineRule="auto"/>
      <w:ind w:left="284"/>
      <w:jc w:val="both"/>
    </w:p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eastAsia="Times New Roman" w:hAnsi="XO Thames"/>
      <w:color w:val="000000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link w:val="af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eastAsia="Times New Roman" w:hAnsi="XO Thames"/>
      <w:i/>
      <w:color w:val="000000"/>
      <w:sz w:val="24"/>
    </w:rPr>
  </w:style>
  <w:style w:type="table" w:styleId="af2">
    <w:name w:val="Table Grid"/>
    <w:basedOn w:val="a1"/>
    <w:qFormat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2"/>
    </w:rPr>
  </w:style>
  <w:style w:type="character" w:customStyle="1" w:styleId="22">
    <w:name w:val="Оглавление 2 Знак"/>
    <w:basedOn w:val="14"/>
    <w:link w:val="21"/>
    <w:qFormat/>
    <w:rPr>
      <w:sz w:val="22"/>
    </w:rPr>
  </w:style>
  <w:style w:type="paragraph" w:customStyle="1" w:styleId="15">
    <w:name w:val="Основной шрифт абзаца1"/>
    <w:qFormat/>
    <w:rPr>
      <w:rFonts w:ascii="Calibri" w:eastAsia="Times New Roman" w:hAnsi="Calibri"/>
      <w:color w:val="000000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paragraph" w:styleId="af3">
    <w:name w:val="No Spacing"/>
    <w:link w:val="af4"/>
    <w:qFormat/>
    <w:rPr>
      <w:rFonts w:ascii="Calibri" w:eastAsia="Times New Roman" w:hAnsi="Calibri"/>
      <w:color w:val="000000"/>
      <w:sz w:val="22"/>
    </w:rPr>
  </w:style>
  <w:style w:type="character" w:customStyle="1" w:styleId="af4">
    <w:name w:val="Без интервала Знак"/>
    <w:link w:val="af3"/>
    <w:qFormat/>
    <w:rPr>
      <w:sz w:val="22"/>
    </w:rPr>
  </w:style>
  <w:style w:type="paragraph" w:customStyle="1" w:styleId="FR3">
    <w:name w:val="FR3"/>
    <w:link w:val="FR31"/>
    <w:qFormat/>
    <w:pPr>
      <w:widowControl w:val="0"/>
      <w:spacing w:before="40"/>
      <w:jc w:val="right"/>
    </w:pPr>
    <w:rPr>
      <w:rFonts w:ascii="Arial" w:eastAsia="Times New Roman" w:hAnsi="Arial"/>
      <w:color w:val="000000"/>
      <w:sz w:val="18"/>
    </w:rPr>
  </w:style>
  <w:style w:type="character" w:customStyle="1" w:styleId="FR31">
    <w:name w:val="FR31"/>
    <w:link w:val="FR3"/>
    <w:qFormat/>
    <w:rPr>
      <w:rFonts w:ascii="Arial" w:hAnsi="Arial"/>
      <w:sz w:val="18"/>
    </w:rPr>
  </w:style>
  <w:style w:type="character" w:customStyle="1" w:styleId="30">
    <w:name w:val="Заголовок 3 Знак"/>
    <w:basedOn w:val="14"/>
    <w:link w:val="3"/>
    <w:qFormat/>
    <w:rPr>
      <w:rFonts w:ascii="Calibri Light" w:hAnsi="Calibri Light"/>
      <w:color w:val="1F4D78"/>
      <w:sz w:val="24"/>
    </w:rPr>
  </w:style>
  <w:style w:type="paragraph" w:customStyle="1" w:styleId="16">
    <w:name w:val="Хэштег1"/>
    <w:link w:val="110"/>
    <w:qFormat/>
    <w:rPr>
      <w:rFonts w:ascii="Calibri" w:eastAsia="Times New Roman" w:hAnsi="Calibri"/>
      <w:color w:val="605E5C"/>
      <w:shd w:val="clear" w:color="auto" w:fill="E1DFDD"/>
    </w:rPr>
  </w:style>
  <w:style w:type="character" w:customStyle="1" w:styleId="110">
    <w:name w:val="Хэштег11"/>
    <w:link w:val="16"/>
    <w:qFormat/>
    <w:rPr>
      <w:color w:val="605E5C"/>
      <w:shd w:val="clear" w:color="auto" w:fill="E1DFDD"/>
    </w:rPr>
  </w:style>
  <w:style w:type="paragraph" w:styleId="af5">
    <w:name w:val="List Paragraph"/>
    <w:basedOn w:val="a"/>
    <w:link w:val="af6"/>
    <w:qFormat/>
    <w:pPr>
      <w:spacing w:after="160" w:line="264" w:lineRule="auto"/>
      <w:ind w:left="720"/>
      <w:contextualSpacing/>
    </w:pPr>
  </w:style>
  <w:style w:type="character" w:customStyle="1" w:styleId="af6">
    <w:name w:val="Абзац списка Знак"/>
    <w:basedOn w:val="14"/>
    <w:link w:val="af5"/>
    <w:qFormat/>
    <w:rPr>
      <w:sz w:val="22"/>
    </w:rPr>
  </w:style>
  <w:style w:type="character" w:customStyle="1" w:styleId="af">
    <w:name w:val="Обычный (Интернет) Знак"/>
    <w:basedOn w:val="14"/>
    <w:link w:val="ae"/>
    <w:qFormat/>
    <w:rPr>
      <w:rFonts w:ascii="Times New Roman" w:hAnsi="Times New Roman"/>
      <w:sz w:val="24"/>
    </w:rPr>
  </w:style>
  <w:style w:type="paragraph" w:customStyle="1" w:styleId="111">
    <w:name w:val="Основной шрифт абзаца11"/>
    <w:link w:val="120"/>
    <w:qFormat/>
    <w:rPr>
      <w:rFonts w:ascii="Calibri" w:eastAsia="Times New Roman" w:hAnsi="Calibri"/>
      <w:color w:val="000000"/>
    </w:rPr>
  </w:style>
  <w:style w:type="character" w:customStyle="1" w:styleId="120">
    <w:name w:val="Основной шрифт абзаца12"/>
    <w:link w:val="111"/>
    <w:qFormat/>
  </w:style>
  <w:style w:type="paragraph" w:customStyle="1" w:styleId="af7">
    <w:name w:val="Шаблон"/>
    <w:link w:val="17"/>
    <w:qFormat/>
    <w:pPr>
      <w:spacing w:line="288" w:lineRule="auto"/>
      <w:jc w:val="center"/>
    </w:pPr>
    <w:rPr>
      <w:rFonts w:ascii="Tahoma" w:eastAsia="Times New Roman" w:hAnsi="Tahoma"/>
      <w:color w:val="000000"/>
      <w:sz w:val="16"/>
    </w:rPr>
  </w:style>
  <w:style w:type="character" w:customStyle="1" w:styleId="17">
    <w:name w:val="Шаблон1"/>
    <w:link w:val="af7"/>
    <w:qFormat/>
    <w:rPr>
      <w:rFonts w:ascii="Tahoma" w:hAnsi="Tahoma"/>
      <w:sz w:val="16"/>
    </w:rPr>
  </w:style>
  <w:style w:type="character" w:customStyle="1" w:styleId="32">
    <w:name w:val="Основной текст с отступом 3 Знак"/>
    <w:basedOn w:val="14"/>
    <w:link w:val="31"/>
    <w:qFormat/>
    <w:rPr>
      <w:sz w:val="16"/>
    </w:rPr>
  </w:style>
  <w:style w:type="paragraph" w:customStyle="1" w:styleId="18">
    <w:name w:val="Строгий1"/>
    <w:link w:val="112"/>
    <w:qFormat/>
    <w:rPr>
      <w:rFonts w:ascii="Calibri" w:eastAsia="Times New Roman" w:hAnsi="Calibri"/>
      <w:b/>
      <w:color w:val="000000"/>
    </w:rPr>
  </w:style>
  <w:style w:type="character" w:customStyle="1" w:styleId="112">
    <w:name w:val="Строгий11"/>
    <w:link w:val="18"/>
    <w:qFormat/>
    <w:rPr>
      <w:b/>
    </w:rPr>
  </w:style>
  <w:style w:type="character" w:customStyle="1" w:styleId="34">
    <w:name w:val="Оглавление 3 Знак"/>
    <w:basedOn w:val="14"/>
    <w:link w:val="33"/>
    <w:qFormat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14"/>
    <w:link w:val="a8"/>
    <w:qFormat/>
    <w:rPr>
      <w:rFonts w:ascii="Times New Roman" w:hAnsi="Times New Roman"/>
      <w:sz w:val="18"/>
    </w:rPr>
  </w:style>
  <w:style w:type="character" w:customStyle="1" w:styleId="a7">
    <w:name w:val="Верхний колонтитул Знак"/>
    <w:basedOn w:val="14"/>
    <w:link w:val="a6"/>
    <w:qFormat/>
    <w:rPr>
      <w:sz w:val="22"/>
    </w:rPr>
  </w:style>
  <w:style w:type="character" w:customStyle="1" w:styleId="50">
    <w:name w:val="Заголовок 5 Знак"/>
    <w:basedOn w:val="14"/>
    <w:link w:val="5"/>
    <w:qFormat/>
    <w:rPr>
      <w:rFonts w:ascii="Calibri Light" w:hAnsi="Calibri Light"/>
      <w:color w:val="2E74B5"/>
      <w:sz w:val="22"/>
    </w:rPr>
  </w:style>
  <w:style w:type="character" w:customStyle="1" w:styleId="10">
    <w:name w:val="Заголовок 1 Знак"/>
    <w:basedOn w:val="14"/>
    <w:link w:val="1"/>
    <w:qFormat/>
    <w:rPr>
      <w:rFonts w:ascii="Cambria" w:hAnsi="Cambria"/>
      <w:b/>
      <w:sz w:val="32"/>
    </w:rPr>
  </w:style>
  <w:style w:type="paragraph" w:customStyle="1" w:styleId="19">
    <w:name w:val="Заголовок оглавления1"/>
    <w:basedOn w:val="1"/>
    <w:next w:val="a"/>
    <w:link w:val="af8"/>
    <w:qFormat/>
    <w:pPr>
      <w:keepLines/>
      <w:spacing w:after="0" w:line="264" w:lineRule="auto"/>
      <w:outlineLvl w:val="8"/>
    </w:pPr>
    <w:rPr>
      <w:rFonts w:ascii="Calibri Light" w:hAnsi="Calibri Light"/>
      <w:b w:val="0"/>
      <w:color w:val="2E74B5"/>
    </w:rPr>
  </w:style>
  <w:style w:type="character" w:customStyle="1" w:styleId="af8">
    <w:name w:val="Заголовок оглавления Знак"/>
    <w:basedOn w:val="10"/>
    <w:link w:val="19"/>
    <w:qFormat/>
    <w:rPr>
      <w:rFonts w:ascii="Calibri Light" w:hAnsi="Calibri Light"/>
      <w:b w:val="0"/>
      <w:color w:val="2E74B5"/>
      <w:sz w:val="3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80">
    <w:name w:val="Заголовок 8 Знак"/>
    <w:basedOn w:val="14"/>
    <w:link w:val="8"/>
    <w:qFormat/>
    <w:rPr>
      <w:i/>
      <w:sz w:val="24"/>
    </w:rPr>
  </w:style>
  <w:style w:type="paragraph" w:customStyle="1" w:styleId="113">
    <w:name w:val="Обычный11"/>
    <w:link w:val="121"/>
    <w:qFormat/>
    <w:rPr>
      <w:rFonts w:ascii="Calibri" w:eastAsia="Times New Roman" w:hAnsi="Calibri"/>
      <w:color w:val="000000"/>
      <w:sz w:val="22"/>
    </w:rPr>
  </w:style>
  <w:style w:type="character" w:customStyle="1" w:styleId="121">
    <w:name w:val="Обычный12"/>
    <w:link w:val="113"/>
    <w:qFormat/>
    <w:rPr>
      <w:sz w:val="22"/>
    </w:rPr>
  </w:style>
  <w:style w:type="character" w:customStyle="1" w:styleId="13">
    <w:name w:val="Оглавление 1 Знак"/>
    <w:basedOn w:val="14"/>
    <w:link w:val="12"/>
    <w:qFormat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character" w:customStyle="1" w:styleId="ad">
    <w:name w:val="Нижний колонтитул Знак"/>
    <w:basedOn w:val="14"/>
    <w:link w:val="ac"/>
    <w:qFormat/>
    <w:rPr>
      <w:sz w:val="22"/>
    </w:rPr>
  </w:style>
  <w:style w:type="paragraph" w:customStyle="1" w:styleId="114">
    <w:name w:val="Гиперссылка11"/>
    <w:link w:val="122"/>
    <w:qFormat/>
    <w:rPr>
      <w:rFonts w:ascii="Calibri" w:eastAsia="Times New Roman" w:hAnsi="Calibri"/>
      <w:color w:val="0563C1"/>
      <w:u w:val="single"/>
    </w:rPr>
  </w:style>
  <w:style w:type="character" w:customStyle="1" w:styleId="122">
    <w:name w:val="Гиперссылка12"/>
    <w:link w:val="114"/>
    <w:qFormat/>
    <w:rPr>
      <w:color w:val="0563C1"/>
      <w:u w:val="single"/>
    </w:rPr>
  </w:style>
  <w:style w:type="paragraph" w:customStyle="1" w:styleId="apple-converted-space">
    <w:name w:val="apple-converted-space"/>
    <w:basedOn w:val="111"/>
    <w:link w:val="apple-converted-space1"/>
    <w:qFormat/>
  </w:style>
  <w:style w:type="character" w:customStyle="1" w:styleId="apple-converted-space1">
    <w:name w:val="apple-converted-space1"/>
    <w:basedOn w:val="120"/>
    <w:link w:val="apple-converted-space"/>
    <w:qFormat/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2">
    <w:name w:val="Оглавление 8 Знак"/>
    <w:link w:val="81"/>
    <w:qFormat/>
    <w:rPr>
      <w:rFonts w:ascii="XO Thames" w:hAnsi="XO Thames"/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b">
    <w:name w:val="Заголовок Знак"/>
    <w:link w:val="aa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rFonts w:ascii="Calibri Light" w:hAnsi="Calibri Light"/>
      <w:i/>
      <w:color w:val="2E74B5"/>
      <w:sz w:val="22"/>
    </w:rPr>
  </w:style>
  <w:style w:type="character" w:customStyle="1" w:styleId="20">
    <w:name w:val="Заголовок 2 Знак"/>
    <w:basedOn w:val="14"/>
    <w:link w:val="2"/>
    <w:qFormat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14"/>
    <w:link w:val="6"/>
    <w:qFormat/>
    <w:rPr>
      <w:rFonts w:ascii="Calibri Light" w:hAnsi="Calibri Light"/>
      <w:color w:val="1F4D78"/>
      <w:sz w:val="22"/>
    </w:rPr>
  </w:style>
  <w:style w:type="table" w:customStyle="1" w:styleId="-11">
    <w:name w:val="Таблица-сетка 1 светлая1"/>
    <w:basedOn w:val="a1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 Литвинов</dc:creator>
  <cp:lastModifiedBy>Ivan V.</cp:lastModifiedBy>
  <cp:revision>4</cp:revision>
  <dcterms:created xsi:type="dcterms:W3CDTF">2023-06-18T22:26:00Z</dcterms:created>
  <dcterms:modified xsi:type="dcterms:W3CDTF">2025-01-28T05:57:00Z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