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ACAE" w14:textId="77777777" w:rsidR="00E54535" w:rsidRDefault="00E54535">
      <w:pPr>
        <w:pStyle w:val="a3"/>
        <w:spacing w:before="4"/>
        <w:ind w:left="0" w:firstLine="0"/>
        <w:jc w:val="left"/>
        <w:rPr>
          <w:sz w:val="17"/>
        </w:rPr>
      </w:pPr>
    </w:p>
    <w:p w14:paraId="12F9666E" w14:textId="77777777" w:rsidR="00E54535" w:rsidRDefault="00BD16E8">
      <w:pPr>
        <w:pStyle w:val="a3"/>
        <w:spacing w:before="67"/>
        <w:ind w:left="220" w:right="503" w:firstLine="0"/>
        <w:jc w:val="center"/>
      </w:pPr>
      <w:r>
        <w:rPr>
          <w:spacing w:val="-2"/>
        </w:rPr>
        <w:t>СОДЕРЖАНИЕ</w:t>
      </w:r>
    </w:p>
    <w:p w14:paraId="04DB4DED" w14:textId="77777777" w:rsidR="00E54535" w:rsidRDefault="00BD16E8">
      <w:pPr>
        <w:pStyle w:val="a3"/>
        <w:tabs>
          <w:tab w:val="left" w:leader="dot" w:pos="9318"/>
        </w:tabs>
        <w:spacing w:before="322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6C4926E8" w14:textId="77777777" w:rsidR="00E54535" w:rsidRDefault="00BD16E8">
      <w:pPr>
        <w:pStyle w:val="a4"/>
        <w:numPr>
          <w:ilvl w:val="0"/>
          <w:numId w:val="13"/>
        </w:numPr>
        <w:tabs>
          <w:tab w:val="left" w:pos="350"/>
          <w:tab w:val="left" w:leader="dot" w:pos="9315"/>
        </w:tabs>
        <w:spacing w:before="163"/>
        <w:ind w:left="350" w:hanging="210"/>
        <w:rPr>
          <w:sz w:val="28"/>
        </w:rPr>
      </w:pP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задолженности…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D6679C2" w14:textId="77777777" w:rsidR="00E54535" w:rsidRDefault="00BD16E8">
      <w:pPr>
        <w:pStyle w:val="a4"/>
        <w:numPr>
          <w:ilvl w:val="1"/>
          <w:numId w:val="13"/>
        </w:numPr>
        <w:tabs>
          <w:tab w:val="left" w:pos="561"/>
          <w:tab w:val="left" w:leader="dot" w:pos="9341"/>
        </w:tabs>
        <w:spacing w:before="163"/>
        <w:ind w:left="561" w:hanging="421"/>
        <w:rPr>
          <w:sz w:val="28"/>
        </w:rPr>
      </w:pPr>
      <w:r>
        <w:rPr>
          <w:sz w:val="28"/>
        </w:rPr>
        <w:t>Сущность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задолженности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F59DB78" w14:textId="77777777" w:rsidR="00E54535" w:rsidRDefault="00832AB5">
      <w:pPr>
        <w:pStyle w:val="a4"/>
        <w:numPr>
          <w:ilvl w:val="1"/>
          <w:numId w:val="13"/>
        </w:numPr>
        <w:tabs>
          <w:tab w:val="left" w:pos="562"/>
          <w:tab w:val="left" w:leader="dot" w:pos="9221"/>
        </w:tabs>
        <w:spacing w:before="158" w:line="362" w:lineRule="auto"/>
        <w:ind w:left="140" w:right="418" w:firstLine="0"/>
        <w:rPr>
          <w:sz w:val="28"/>
        </w:rPr>
      </w:pPr>
      <w:hyperlink w:anchor="_bookmark0" w:history="1">
        <w:r w:rsidR="00BD16E8">
          <w:rPr>
            <w:sz w:val="28"/>
          </w:rPr>
          <w:t>Цель, информационная база и методы анализа дебиторской</w:t>
        </w:r>
      </w:hyperlink>
      <w:r w:rsidR="00BD16E8">
        <w:rPr>
          <w:spacing w:val="40"/>
          <w:sz w:val="28"/>
        </w:rPr>
        <w:t xml:space="preserve"> </w:t>
      </w:r>
      <w:hyperlink w:anchor="_bookmark0" w:history="1">
        <w:r w:rsidR="00BD16E8">
          <w:rPr>
            <w:spacing w:val="-2"/>
            <w:sz w:val="28"/>
          </w:rPr>
          <w:t>задолженность</w:t>
        </w:r>
      </w:hyperlink>
      <w:r w:rsidR="00BD16E8">
        <w:rPr>
          <w:sz w:val="28"/>
        </w:rPr>
        <w:tab/>
      </w:r>
      <w:hyperlink w:anchor="_bookmark0" w:history="1">
        <w:r w:rsidR="00BD16E8">
          <w:rPr>
            <w:spacing w:val="-6"/>
            <w:sz w:val="28"/>
          </w:rPr>
          <w:t>12</w:t>
        </w:r>
      </w:hyperlink>
    </w:p>
    <w:p w14:paraId="65457C2F" w14:textId="77777777" w:rsidR="00E54535" w:rsidRDefault="00832AB5">
      <w:pPr>
        <w:pStyle w:val="a4"/>
        <w:numPr>
          <w:ilvl w:val="1"/>
          <w:numId w:val="13"/>
        </w:numPr>
        <w:tabs>
          <w:tab w:val="left" w:pos="561"/>
          <w:tab w:val="left" w:leader="dot" w:pos="9221"/>
        </w:tabs>
        <w:spacing w:line="315" w:lineRule="exact"/>
        <w:ind w:left="561" w:hanging="421"/>
        <w:rPr>
          <w:sz w:val="28"/>
        </w:rPr>
      </w:pPr>
      <w:hyperlink w:anchor="_bookmark1" w:history="1">
        <w:r w:rsidR="00BD16E8">
          <w:rPr>
            <w:sz w:val="28"/>
          </w:rPr>
          <w:t>Нормативное</w:t>
        </w:r>
        <w:r w:rsidR="00BD16E8">
          <w:rPr>
            <w:spacing w:val="-14"/>
            <w:sz w:val="28"/>
          </w:rPr>
          <w:t xml:space="preserve"> </w:t>
        </w:r>
        <w:r w:rsidR="00BD16E8">
          <w:rPr>
            <w:sz w:val="28"/>
          </w:rPr>
          <w:t>регулирование</w:t>
        </w:r>
        <w:r w:rsidR="00BD16E8">
          <w:rPr>
            <w:spacing w:val="-9"/>
            <w:sz w:val="28"/>
          </w:rPr>
          <w:t xml:space="preserve"> </w:t>
        </w:r>
        <w:r w:rsidR="00BD16E8">
          <w:rPr>
            <w:sz w:val="28"/>
          </w:rPr>
          <w:t>учета</w:t>
        </w:r>
        <w:r w:rsidR="00BD16E8">
          <w:rPr>
            <w:spacing w:val="-13"/>
            <w:sz w:val="28"/>
          </w:rPr>
          <w:t xml:space="preserve"> </w:t>
        </w:r>
        <w:r w:rsidR="00BD16E8">
          <w:rPr>
            <w:sz w:val="28"/>
          </w:rPr>
          <w:t>дебиторской</w:t>
        </w:r>
        <w:r w:rsidR="00BD16E8">
          <w:rPr>
            <w:spacing w:val="-14"/>
            <w:sz w:val="28"/>
          </w:rPr>
          <w:t xml:space="preserve"> </w:t>
        </w:r>
        <w:r w:rsidR="00BD16E8">
          <w:rPr>
            <w:spacing w:val="-2"/>
            <w:sz w:val="28"/>
          </w:rPr>
          <w:t>задолженности</w:t>
        </w:r>
      </w:hyperlink>
      <w:r w:rsidR="00BD16E8">
        <w:rPr>
          <w:sz w:val="28"/>
        </w:rPr>
        <w:tab/>
      </w:r>
      <w:hyperlink w:anchor="_bookmark1" w:history="1">
        <w:r w:rsidR="00BD16E8">
          <w:rPr>
            <w:spacing w:val="-5"/>
            <w:sz w:val="28"/>
          </w:rPr>
          <w:t>18</w:t>
        </w:r>
      </w:hyperlink>
    </w:p>
    <w:p w14:paraId="35B9FF00" w14:textId="77777777" w:rsidR="00E54535" w:rsidRDefault="00832AB5">
      <w:pPr>
        <w:pStyle w:val="a4"/>
        <w:numPr>
          <w:ilvl w:val="1"/>
          <w:numId w:val="13"/>
        </w:numPr>
        <w:tabs>
          <w:tab w:val="left" w:pos="561"/>
          <w:tab w:val="left" w:leader="dot" w:pos="9221"/>
        </w:tabs>
        <w:spacing w:before="163" w:line="362" w:lineRule="auto"/>
        <w:ind w:left="140" w:right="418" w:firstLine="0"/>
        <w:rPr>
          <w:sz w:val="28"/>
        </w:rPr>
      </w:pPr>
      <w:hyperlink w:anchor="_bookmark2" w:history="1">
        <w:r w:rsidR="00BD16E8">
          <w:rPr>
            <w:sz w:val="28"/>
          </w:rPr>
          <w:t>Влияние дебиторской задолженности на финансовое состояние</w:t>
        </w:r>
      </w:hyperlink>
      <w:r w:rsidR="00BD16E8">
        <w:rPr>
          <w:sz w:val="28"/>
        </w:rPr>
        <w:t xml:space="preserve"> </w:t>
      </w:r>
      <w:hyperlink w:anchor="_bookmark2" w:history="1">
        <w:r w:rsidR="00BD16E8">
          <w:rPr>
            <w:spacing w:val="-2"/>
            <w:sz w:val="28"/>
          </w:rPr>
          <w:t>предприятия</w:t>
        </w:r>
      </w:hyperlink>
      <w:r w:rsidR="00BD16E8">
        <w:rPr>
          <w:sz w:val="28"/>
        </w:rPr>
        <w:tab/>
      </w:r>
      <w:hyperlink w:anchor="_bookmark2" w:history="1">
        <w:r w:rsidR="00BD16E8">
          <w:rPr>
            <w:spacing w:val="-6"/>
            <w:sz w:val="28"/>
          </w:rPr>
          <w:t>21</w:t>
        </w:r>
      </w:hyperlink>
    </w:p>
    <w:p w14:paraId="3B787A5E" w14:textId="77777777" w:rsidR="00E54535" w:rsidRDefault="00832AB5">
      <w:pPr>
        <w:pStyle w:val="a4"/>
        <w:numPr>
          <w:ilvl w:val="0"/>
          <w:numId w:val="13"/>
        </w:numPr>
        <w:tabs>
          <w:tab w:val="left" w:pos="351"/>
          <w:tab w:val="left" w:leader="dot" w:pos="9211"/>
        </w:tabs>
        <w:spacing w:line="362" w:lineRule="auto"/>
        <w:ind w:left="140" w:right="427" w:firstLine="0"/>
        <w:rPr>
          <w:sz w:val="28"/>
        </w:rPr>
      </w:pPr>
      <w:hyperlink w:anchor="_bookmark3" w:history="1">
        <w:r w:rsidR="00BD16E8">
          <w:rPr>
            <w:sz w:val="28"/>
          </w:rPr>
          <w:t>Организация бухгалтерского учета дебиторской задолженности в</w:t>
        </w:r>
      </w:hyperlink>
      <w:r w:rsidR="00BD16E8">
        <w:rPr>
          <w:sz w:val="28"/>
        </w:rPr>
        <w:t xml:space="preserve"> </w:t>
      </w:r>
      <w:hyperlink w:anchor="_bookmark3" w:history="1">
        <w:r w:rsidR="00BD16E8">
          <w:rPr>
            <w:sz w:val="28"/>
          </w:rPr>
          <w:t>Акционерном обществе «Орджоникидзевская управляющая жилищная</w:t>
        </w:r>
      </w:hyperlink>
      <w:r w:rsidR="00BD16E8">
        <w:rPr>
          <w:sz w:val="28"/>
        </w:rPr>
        <w:t xml:space="preserve"> </w:t>
      </w:r>
      <w:hyperlink w:anchor="_bookmark3" w:history="1">
        <w:r w:rsidR="00BD16E8">
          <w:rPr>
            <w:spacing w:val="-2"/>
            <w:sz w:val="28"/>
          </w:rPr>
          <w:t>компания»</w:t>
        </w:r>
      </w:hyperlink>
      <w:r w:rsidR="00BD16E8">
        <w:rPr>
          <w:sz w:val="28"/>
        </w:rPr>
        <w:tab/>
      </w:r>
      <w:hyperlink w:anchor="_bookmark3" w:history="1">
        <w:r w:rsidR="00BD16E8">
          <w:rPr>
            <w:spacing w:val="-5"/>
            <w:sz w:val="28"/>
          </w:rPr>
          <w:t>27</w:t>
        </w:r>
      </w:hyperlink>
    </w:p>
    <w:p w14:paraId="17FB3A0C" w14:textId="77777777" w:rsidR="00E54535" w:rsidRDefault="00832AB5">
      <w:pPr>
        <w:pStyle w:val="a4"/>
        <w:numPr>
          <w:ilvl w:val="1"/>
          <w:numId w:val="13"/>
        </w:numPr>
        <w:tabs>
          <w:tab w:val="left" w:pos="562"/>
          <w:tab w:val="left" w:leader="dot" w:pos="9221"/>
        </w:tabs>
        <w:spacing w:line="313" w:lineRule="exact"/>
        <w:ind w:hanging="422"/>
        <w:rPr>
          <w:sz w:val="28"/>
        </w:rPr>
      </w:pPr>
      <w:hyperlink w:anchor="_bookmark4" w:history="1">
        <w:r w:rsidR="00BD16E8">
          <w:rPr>
            <w:sz w:val="28"/>
          </w:rPr>
          <w:t>Общая</w:t>
        </w:r>
        <w:r w:rsidR="00BD16E8">
          <w:rPr>
            <w:spacing w:val="-17"/>
            <w:sz w:val="28"/>
          </w:rPr>
          <w:t xml:space="preserve"> </w:t>
        </w:r>
        <w:r w:rsidR="00BD16E8">
          <w:rPr>
            <w:sz w:val="28"/>
          </w:rPr>
          <w:t>характеристика</w:t>
        </w:r>
        <w:r w:rsidR="00BD16E8">
          <w:rPr>
            <w:spacing w:val="-14"/>
            <w:sz w:val="28"/>
          </w:rPr>
          <w:t xml:space="preserve"> </w:t>
        </w:r>
        <w:r w:rsidR="00BD16E8">
          <w:rPr>
            <w:sz w:val="28"/>
          </w:rPr>
          <w:t>деятельности</w:t>
        </w:r>
        <w:r w:rsidR="00BD16E8">
          <w:rPr>
            <w:spacing w:val="-10"/>
            <w:sz w:val="28"/>
          </w:rPr>
          <w:t xml:space="preserve"> </w:t>
        </w:r>
        <w:r w:rsidR="00BD16E8">
          <w:rPr>
            <w:spacing w:val="-2"/>
            <w:sz w:val="28"/>
          </w:rPr>
          <w:t>организации</w:t>
        </w:r>
      </w:hyperlink>
      <w:r w:rsidR="00BD16E8">
        <w:rPr>
          <w:sz w:val="28"/>
        </w:rPr>
        <w:tab/>
      </w:r>
      <w:hyperlink w:anchor="_bookmark4" w:history="1">
        <w:r w:rsidR="00BD16E8">
          <w:rPr>
            <w:spacing w:val="-5"/>
            <w:sz w:val="28"/>
          </w:rPr>
          <w:t>27</w:t>
        </w:r>
      </w:hyperlink>
    </w:p>
    <w:p w14:paraId="1BEEA64B" w14:textId="77777777" w:rsidR="00E54535" w:rsidRDefault="00832AB5">
      <w:pPr>
        <w:pStyle w:val="a4"/>
        <w:numPr>
          <w:ilvl w:val="1"/>
          <w:numId w:val="13"/>
        </w:numPr>
        <w:tabs>
          <w:tab w:val="left" w:pos="562"/>
        </w:tabs>
        <w:spacing w:before="156"/>
        <w:ind w:hanging="422"/>
        <w:rPr>
          <w:sz w:val="28"/>
        </w:rPr>
      </w:pPr>
      <w:hyperlink w:anchor="_bookmark5" w:history="1">
        <w:r w:rsidR="00BD16E8">
          <w:rPr>
            <w:sz w:val="28"/>
          </w:rPr>
          <w:t>Оценка</w:t>
        </w:r>
        <w:r w:rsidR="00BD16E8">
          <w:rPr>
            <w:spacing w:val="-15"/>
            <w:sz w:val="28"/>
          </w:rPr>
          <w:t xml:space="preserve"> </w:t>
        </w:r>
        <w:r w:rsidR="00BD16E8">
          <w:rPr>
            <w:sz w:val="28"/>
          </w:rPr>
          <w:t>финансового</w:t>
        </w:r>
        <w:r w:rsidR="00BD16E8">
          <w:rPr>
            <w:spacing w:val="-14"/>
            <w:sz w:val="28"/>
          </w:rPr>
          <w:t xml:space="preserve"> </w:t>
        </w:r>
        <w:r w:rsidR="00BD16E8">
          <w:rPr>
            <w:sz w:val="28"/>
          </w:rPr>
          <w:t>состояния</w:t>
        </w:r>
        <w:r w:rsidR="00BD16E8">
          <w:rPr>
            <w:spacing w:val="-13"/>
            <w:sz w:val="28"/>
          </w:rPr>
          <w:t xml:space="preserve"> </w:t>
        </w:r>
        <w:r w:rsidR="00BD16E8">
          <w:rPr>
            <w:sz w:val="28"/>
          </w:rPr>
          <w:t>акционерного</w:t>
        </w:r>
        <w:r w:rsidR="00BD16E8">
          <w:rPr>
            <w:spacing w:val="-13"/>
            <w:sz w:val="28"/>
          </w:rPr>
          <w:t xml:space="preserve"> </w:t>
        </w:r>
        <w:r w:rsidR="00BD16E8">
          <w:rPr>
            <w:spacing w:val="-2"/>
            <w:sz w:val="28"/>
          </w:rPr>
          <w:t>общества</w:t>
        </w:r>
      </w:hyperlink>
    </w:p>
    <w:p w14:paraId="2D6E4D1C" w14:textId="77777777" w:rsidR="00E54535" w:rsidRDefault="00832AB5">
      <w:pPr>
        <w:pStyle w:val="a3"/>
        <w:tabs>
          <w:tab w:val="left" w:leader="dot" w:pos="9221"/>
        </w:tabs>
        <w:spacing w:before="158"/>
        <w:ind w:firstLine="0"/>
        <w:jc w:val="left"/>
      </w:pPr>
      <w:hyperlink w:anchor="_bookmark5" w:history="1">
        <w:r w:rsidR="00BD16E8">
          <w:t>«Орджоникидзевская</w:t>
        </w:r>
        <w:r w:rsidR="00BD16E8">
          <w:rPr>
            <w:spacing w:val="-13"/>
          </w:rPr>
          <w:t xml:space="preserve"> </w:t>
        </w:r>
        <w:r w:rsidR="00BD16E8">
          <w:t>управляющая</w:t>
        </w:r>
        <w:r w:rsidR="00BD16E8">
          <w:rPr>
            <w:spacing w:val="-13"/>
          </w:rPr>
          <w:t xml:space="preserve"> </w:t>
        </w:r>
        <w:r w:rsidR="00BD16E8">
          <w:t>жилищная</w:t>
        </w:r>
        <w:r w:rsidR="00BD16E8">
          <w:rPr>
            <w:spacing w:val="-13"/>
          </w:rPr>
          <w:t xml:space="preserve"> </w:t>
        </w:r>
        <w:r w:rsidR="00BD16E8">
          <w:rPr>
            <w:spacing w:val="-2"/>
          </w:rPr>
          <w:t>компания»</w:t>
        </w:r>
        <w:r w:rsidR="00BD16E8">
          <w:tab/>
        </w:r>
        <w:r w:rsidR="00BD16E8">
          <w:rPr>
            <w:spacing w:val="-5"/>
          </w:rPr>
          <w:t>29</w:t>
        </w:r>
      </w:hyperlink>
    </w:p>
    <w:p w14:paraId="7B90F80C" w14:textId="77777777" w:rsidR="00E54535" w:rsidRDefault="00BD16E8">
      <w:pPr>
        <w:pStyle w:val="a4"/>
        <w:numPr>
          <w:ilvl w:val="1"/>
          <w:numId w:val="13"/>
        </w:numPr>
        <w:tabs>
          <w:tab w:val="left" w:pos="562"/>
        </w:tabs>
        <w:spacing w:before="163"/>
        <w:ind w:hanging="422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акционерном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обществе</w:t>
      </w:r>
    </w:p>
    <w:p w14:paraId="0388CC24" w14:textId="77777777" w:rsidR="00E54535" w:rsidRDefault="00BD16E8">
      <w:pPr>
        <w:pStyle w:val="a3"/>
        <w:tabs>
          <w:tab w:val="left" w:leader="dot" w:pos="9197"/>
        </w:tabs>
        <w:spacing w:before="163"/>
        <w:ind w:firstLine="0"/>
        <w:jc w:val="left"/>
      </w:pPr>
      <w:r>
        <w:t>«Орджоникидзевская</w:t>
      </w:r>
      <w:r>
        <w:rPr>
          <w:spacing w:val="-13"/>
        </w:rPr>
        <w:t xml:space="preserve"> </w:t>
      </w:r>
      <w:r>
        <w:t>управляющая</w:t>
      </w:r>
      <w:r>
        <w:rPr>
          <w:spacing w:val="-13"/>
        </w:rPr>
        <w:t xml:space="preserve"> </w:t>
      </w:r>
      <w:r>
        <w:t>жилищная</w:t>
      </w:r>
      <w:r>
        <w:rPr>
          <w:spacing w:val="-13"/>
        </w:rPr>
        <w:t xml:space="preserve"> </w:t>
      </w:r>
      <w:r>
        <w:rPr>
          <w:spacing w:val="-2"/>
        </w:rPr>
        <w:t>компания»</w:t>
      </w:r>
      <w:r>
        <w:tab/>
      </w:r>
      <w:r>
        <w:rPr>
          <w:spacing w:val="-5"/>
        </w:rPr>
        <w:t>35</w:t>
      </w:r>
    </w:p>
    <w:p w14:paraId="320C2438" w14:textId="77777777" w:rsidR="00E54535" w:rsidRDefault="00832AB5">
      <w:pPr>
        <w:pStyle w:val="a4"/>
        <w:numPr>
          <w:ilvl w:val="0"/>
          <w:numId w:val="13"/>
        </w:numPr>
        <w:tabs>
          <w:tab w:val="left" w:pos="350"/>
        </w:tabs>
        <w:spacing w:before="158"/>
        <w:ind w:left="350" w:hanging="210"/>
        <w:rPr>
          <w:sz w:val="28"/>
        </w:rPr>
      </w:pPr>
      <w:hyperlink w:anchor="_bookmark6" w:history="1">
        <w:r w:rsidR="00BD16E8">
          <w:rPr>
            <w:sz w:val="28"/>
          </w:rPr>
          <w:t>Анализ</w:t>
        </w:r>
        <w:r w:rsidR="00BD16E8">
          <w:rPr>
            <w:spacing w:val="-10"/>
            <w:sz w:val="28"/>
          </w:rPr>
          <w:t xml:space="preserve"> </w:t>
        </w:r>
        <w:r w:rsidR="00BD16E8">
          <w:rPr>
            <w:sz w:val="28"/>
          </w:rPr>
          <w:t>дебиторской</w:t>
        </w:r>
        <w:r w:rsidR="00BD16E8">
          <w:rPr>
            <w:spacing w:val="-10"/>
            <w:sz w:val="28"/>
          </w:rPr>
          <w:t xml:space="preserve"> </w:t>
        </w:r>
        <w:r w:rsidR="00BD16E8">
          <w:rPr>
            <w:sz w:val="28"/>
          </w:rPr>
          <w:t>задолженности</w:t>
        </w:r>
        <w:r w:rsidR="00BD16E8">
          <w:rPr>
            <w:spacing w:val="-10"/>
            <w:sz w:val="28"/>
          </w:rPr>
          <w:t xml:space="preserve"> </w:t>
        </w:r>
        <w:r w:rsidR="00BD16E8">
          <w:rPr>
            <w:sz w:val="28"/>
          </w:rPr>
          <w:t>в</w:t>
        </w:r>
        <w:r w:rsidR="00BD16E8">
          <w:rPr>
            <w:spacing w:val="-11"/>
            <w:sz w:val="28"/>
          </w:rPr>
          <w:t xml:space="preserve"> </w:t>
        </w:r>
        <w:r w:rsidR="00BD16E8">
          <w:rPr>
            <w:sz w:val="28"/>
          </w:rPr>
          <w:t>акционерном</w:t>
        </w:r>
        <w:r w:rsidR="00BD16E8">
          <w:rPr>
            <w:spacing w:val="-9"/>
            <w:sz w:val="28"/>
          </w:rPr>
          <w:t xml:space="preserve"> </w:t>
        </w:r>
        <w:r w:rsidR="00BD16E8">
          <w:rPr>
            <w:spacing w:val="-2"/>
            <w:sz w:val="28"/>
          </w:rPr>
          <w:t>обществе</w:t>
        </w:r>
      </w:hyperlink>
    </w:p>
    <w:p w14:paraId="16D65974" w14:textId="77777777" w:rsidR="00E54535" w:rsidRDefault="00832AB5">
      <w:pPr>
        <w:pStyle w:val="a3"/>
        <w:tabs>
          <w:tab w:val="left" w:leader="dot" w:pos="9211"/>
        </w:tabs>
        <w:spacing w:before="163"/>
        <w:ind w:firstLine="0"/>
        <w:jc w:val="left"/>
      </w:pPr>
      <w:hyperlink w:anchor="_bookmark6" w:history="1">
        <w:r w:rsidR="00BD16E8">
          <w:t>«Орджоникидзевская</w:t>
        </w:r>
        <w:r w:rsidR="00BD16E8">
          <w:rPr>
            <w:spacing w:val="-13"/>
          </w:rPr>
          <w:t xml:space="preserve"> </w:t>
        </w:r>
        <w:r w:rsidR="00BD16E8">
          <w:t>управляющая</w:t>
        </w:r>
        <w:r w:rsidR="00BD16E8">
          <w:rPr>
            <w:spacing w:val="-13"/>
          </w:rPr>
          <w:t xml:space="preserve"> </w:t>
        </w:r>
        <w:r w:rsidR="00BD16E8">
          <w:t>жилищная</w:t>
        </w:r>
        <w:r w:rsidR="00BD16E8">
          <w:rPr>
            <w:spacing w:val="-13"/>
          </w:rPr>
          <w:t xml:space="preserve"> </w:t>
        </w:r>
        <w:r w:rsidR="00BD16E8">
          <w:rPr>
            <w:spacing w:val="-2"/>
          </w:rPr>
          <w:t>компания»</w:t>
        </w:r>
        <w:r w:rsidR="00BD16E8">
          <w:tab/>
        </w:r>
        <w:r w:rsidR="00BD16E8">
          <w:rPr>
            <w:spacing w:val="-5"/>
          </w:rPr>
          <w:t>48</w:t>
        </w:r>
      </w:hyperlink>
    </w:p>
    <w:p w14:paraId="38327A34" w14:textId="77777777" w:rsidR="00E54535" w:rsidRDefault="00832AB5">
      <w:pPr>
        <w:pStyle w:val="a4"/>
        <w:numPr>
          <w:ilvl w:val="1"/>
          <w:numId w:val="13"/>
        </w:numPr>
        <w:tabs>
          <w:tab w:val="left" w:pos="561"/>
          <w:tab w:val="left" w:leader="dot" w:pos="9221"/>
        </w:tabs>
        <w:spacing w:before="163"/>
        <w:ind w:left="561" w:hanging="421"/>
        <w:rPr>
          <w:sz w:val="28"/>
        </w:rPr>
      </w:pPr>
      <w:hyperlink w:anchor="_bookmark7" w:history="1">
        <w:r w:rsidR="00BD16E8">
          <w:rPr>
            <w:sz w:val="28"/>
          </w:rPr>
          <w:t>Анализ</w:t>
        </w:r>
        <w:r w:rsidR="00BD16E8">
          <w:rPr>
            <w:spacing w:val="-8"/>
            <w:sz w:val="28"/>
          </w:rPr>
          <w:t xml:space="preserve"> </w:t>
        </w:r>
        <w:r w:rsidR="00BD16E8">
          <w:rPr>
            <w:sz w:val="28"/>
          </w:rPr>
          <w:t>состава</w:t>
        </w:r>
        <w:r w:rsidR="00BD16E8">
          <w:rPr>
            <w:spacing w:val="-5"/>
            <w:sz w:val="28"/>
          </w:rPr>
          <w:t xml:space="preserve"> </w:t>
        </w:r>
        <w:r w:rsidR="00BD16E8">
          <w:rPr>
            <w:sz w:val="28"/>
          </w:rPr>
          <w:t>и</w:t>
        </w:r>
        <w:r w:rsidR="00BD16E8">
          <w:rPr>
            <w:spacing w:val="-9"/>
            <w:sz w:val="28"/>
          </w:rPr>
          <w:t xml:space="preserve"> </w:t>
        </w:r>
        <w:r w:rsidR="00BD16E8">
          <w:rPr>
            <w:sz w:val="28"/>
          </w:rPr>
          <w:t>структуры</w:t>
        </w:r>
        <w:r w:rsidR="00BD16E8">
          <w:rPr>
            <w:spacing w:val="-9"/>
            <w:sz w:val="28"/>
          </w:rPr>
          <w:t xml:space="preserve"> </w:t>
        </w:r>
        <w:r w:rsidR="00BD16E8">
          <w:rPr>
            <w:sz w:val="28"/>
          </w:rPr>
          <w:t>дебиторской</w:t>
        </w:r>
        <w:r w:rsidR="00BD16E8">
          <w:rPr>
            <w:spacing w:val="-8"/>
            <w:sz w:val="28"/>
          </w:rPr>
          <w:t xml:space="preserve"> </w:t>
        </w:r>
        <w:r w:rsidR="00BD16E8">
          <w:rPr>
            <w:spacing w:val="-2"/>
            <w:sz w:val="28"/>
          </w:rPr>
          <w:t>задолженности</w:t>
        </w:r>
        <w:r w:rsidR="00BD16E8">
          <w:rPr>
            <w:sz w:val="28"/>
          </w:rPr>
          <w:tab/>
        </w:r>
        <w:r w:rsidR="00BD16E8">
          <w:rPr>
            <w:spacing w:val="-5"/>
            <w:sz w:val="28"/>
          </w:rPr>
          <w:t>48</w:t>
        </w:r>
      </w:hyperlink>
    </w:p>
    <w:p w14:paraId="0386E62D" w14:textId="77777777" w:rsidR="00E54535" w:rsidRDefault="00832AB5">
      <w:pPr>
        <w:pStyle w:val="a4"/>
        <w:numPr>
          <w:ilvl w:val="1"/>
          <w:numId w:val="13"/>
        </w:numPr>
        <w:tabs>
          <w:tab w:val="left" w:pos="562"/>
          <w:tab w:val="left" w:leader="dot" w:pos="9221"/>
        </w:tabs>
        <w:spacing w:before="158"/>
        <w:ind w:hanging="422"/>
        <w:rPr>
          <w:sz w:val="28"/>
        </w:rPr>
      </w:pPr>
      <w:hyperlink w:anchor="_bookmark8" w:history="1">
        <w:r w:rsidR="00BD16E8">
          <w:rPr>
            <w:sz w:val="28"/>
          </w:rPr>
          <w:t>Анализ</w:t>
        </w:r>
        <w:r w:rsidR="00BD16E8">
          <w:rPr>
            <w:spacing w:val="-13"/>
            <w:sz w:val="28"/>
          </w:rPr>
          <w:t xml:space="preserve"> </w:t>
        </w:r>
        <w:r w:rsidR="00BD16E8">
          <w:rPr>
            <w:sz w:val="28"/>
          </w:rPr>
          <w:t>оборачиваемости</w:t>
        </w:r>
        <w:r w:rsidR="00BD16E8">
          <w:rPr>
            <w:spacing w:val="-13"/>
            <w:sz w:val="28"/>
          </w:rPr>
          <w:t xml:space="preserve"> </w:t>
        </w:r>
        <w:r w:rsidR="00BD16E8">
          <w:rPr>
            <w:sz w:val="28"/>
          </w:rPr>
          <w:t>дебиторской</w:t>
        </w:r>
        <w:r w:rsidR="00BD16E8">
          <w:rPr>
            <w:spacing w:val="-13"/>
            <w:sz w:val="28"/>
          </w:rPr>
          <w:t xml:space="preserve"> </w:t>
        </w:r>
        <w:r w:rsidR="00BD16E8">
          <w:rPr>
            <w:spacing w:val="-2"/>
            <w:sz w:val="28"/>
          </w:rPr>
          <w:t>задолженности</w:t>
        </w:r>
      </w:hyperlink>
      <w:r w:rsidR="00BD16E8">
        <w:rPr>
          <w:sz w:val="28"/>
        </w:rPr>
        <w:tab/>
      </w:r>
      <w:hyperlink w:anchor="_bookmark8" w:history="1">
        <w:r w:rsidR="00BD16E8">
          <w:rPr>
            <w:spacing w:val="-5"/>
            <w:sz w:val="28"/>
          </w:rPr>
          <w:t>56</w:t>
        </w:r>
      </w:hyperlink>
    </w:p>
    <w:p w14:paraId="6938F22F" w14:textId="77777777" w:rsidR="00E54535" w:rsidRDefault="00832AB5">
      <w:pPr>
        <w:pStyle w:val="a4"/>
        <w:numPr>
          <w:ilvl w:val="1"/>
          <w:numId w:val="13"/>
        </w:numPr>
        <w:tabs>
          <w:tab w:val="left" w:pos="562"/>
          <w:tab w:val="left" w:leader="dot" w:pos="9221"/>
        </w:tabs>
        <w:spacing w:before="163" w:line="357" w:lineRule="auto"/>
        <w:ind w:left="140" w:right="418" w:firstLine="0"/>
        <w:rPr>
          <w:sz w:val="28"/>
        </w:rPr>
      </w:pPr>
      <w:hyperlink w:anchor="_bookmark9" w:history="1">
        <w:r w:rsidR="00BD16E8">
          <w:rPr>
            <w:sz w:val="28"/>
          </w:rPr>
          <w:t>Факторный анализ коэффициента оборачиваемости дебиторской</w:t>
        </w:r>
      </w:hyperlink>
      <w:r w:rsidR="00BD16E8">
        <w:rPr>
          <w:sz w:val="28"/>
        </w:rPr>
        <w:t xml:space="preserve"> </w:t>
      </w:r>
      <w:hyperlink w:anchor="_bookmark9" w:history="1">
        <w:r w:rsidR="00BD16E8">
          <w:rPr>
            <w:spacing w:val="-2"/>
            <w:sz w:val="28"/>
          </w:rPr>
          <w:t>задолженности</w:t>
        </w:r>
      </w:hyperlink>
      <w:r w:rsidR="00BD16E8">
        <w:rPr>
          <w:sz w:val="28"/>
        </w:rPr>
        <w:tab/>
      </w:r>
      <w:hyperlink w:anchor="_bookmark9" w:history="1">
        <w:r w:rsidR="00BD16E8">
          <w:rPr>
            <w:spacing w:val="-6"/>
            <w:sz w:val="28"/>
          </w:rPr>
          <w:t>61</w:t>
        </w:r>
      </w:hyperlink>
    </w:p>
    <w:p w14:paraId="48AFEADC" w14:textId="77777777" w:rsidR="00E54535" w:rsidRDefault="00832AB5">
      <w:pPr>
        <w:pStyle w:val="a4"/>
        <w:numPr>
          <w:ilvl w:val="1"/>
          <w:numId w:val="13"/>
        </w:numPr>
        <w:tabs>
          <w:tab w:val="left" w:pos="562"/>
          <w:tab w:val="left" w:leader="dot" w:pos="9221"/>
        </w:tabs>
        <w:spacing w:before="6" w:line="360" w:lineRule="auto"/>
        <w:ind w:left="140" w:right="418" w:firstLine="0"/>
        <w:rPr>
          <w:sz w:val="28"/>
        </w:rPr>
      </w:pPr>
      <w:hyperlink w:anchor="_bookmark10" w:history="1">
        <w:r w:rsidR="00BD16E8">
          <w:rPr>
            <w:sz w:val="28"/>
          </w:rPr>
          <w:t>Рекомендации по совершенствованию учета расчетов с дебиторами в</w:t>
        </w:r>
      </w:hyperlink>
      <w:r w:rsidR="00BD16E8">
        <w:rPr>
          <w:sz w:val="28"/>
        </w:rPr>
        <w:t xml:space="preserve"> </w:t>
      </w:r>
      <w:hyperlink w:anchor="_bookmark10" w:history="1">
        <w:r w:rsidR="00BD16E8">
          <w:rPr>
            <w:sz w:val="28"/>
          </w:rPr>
          <w:t>акционерном обществе «Орджоникидзевская управляющая жилищная</w:t>
        </w:r>
      </w:hyperlink>
      <w:r w:rsidR="00BD16E8">
        <w:rPr>
          <w:sz w:val="28"/>
        </w:rPr>
        <w:t xml:space="preserve"> </w:t>
      </w:r>
      <w:hyperlink w:anchor="_bookmark10" w:history="1">
        <w:r w:rsidR="00BD16E8">
          <w:rPr>
            <w:spacing w:val="-2"/>
            <w:sz w:val="28"/>
          </w:rPr>
          <w:t>компания»</w:t>
        </w:r>
      </w:hyperlink>
      <w:r w:rsidR="00BD16E8">
        <w:rPr>
          <w:sz w:val="28"/>
        </w:rPr>
        <w:tab/>
      </w:r>
      <w:hyperlink w:anchor="_bookmark10" w:history="1">
        <w:r w:rsidR="00BD16E8">
          <w:rPr>
            <w:spacing w:val="-5"/>
            <w:sz w:val="28"/>
          </w:rPr>
          <w:t>67</w:t>
        </w:r>
      </w:hyperlink>
    </w:p>
    <w:p w14:paraId="1FD1E872" w14:textId="77777777" w:rsidR="00E54535" w:rsidRDefault="00832AB5">
      <w:pPr>
        <w:pStyle w:val="a3"/>
        <w:tabs>
          <w:tab w:val="left" w:leader="dot" w:pos="9211"/>
        </w:tabs>
        <w:spacing w:before="1"/>
        <w:ind w:firstLine="0"/>
        <w:jc w:val="left"/>
      </w:pPr>
      <w:hyperlink w:anchor="_bookmark11" w:history="1">
        <w:r w:rsidR="00BD16E8">
          <w:rPr>
            <w:spacing w:val="-2"/>
          </w:rPr>
          <w:t>Заключение</w:t>
        </w:r>
      </w:hyperlink>
      <w:r w:rsidR="00BD16E8">
        <w:tab/>
      </w:r>
      <w:hyperlink w:anchor="_bookmark11" w:history="1">
        <w:r w:rsidR="00BD16E8">
          <w:rPr>
            <w:spacing w:val="-5"/>
          </w:rPr>
          <w:t>70</w:t>
        </w:r>
      </w:hyperlink>
    </w:p>
    <w:p w14:paraId="52CF0DD1" w14:textId="77777777" w:rsidR="00E54535" w:rsidRDefault="00832AB5">
      <w:pPr>
        <w:pStyle w:val="a3"/>
        <w:tabs>
          <w:tab w:val="left" w:leader="dot" w:pos="9211"/>
        </w:tabs>
        <w:spacing w:before="158"/>
        <w:ind w:firstLine="0"/>
        <w:jc w:val="left"/>
      </w:pPr>
      <w:hyperlink w:anchor="_bookmark12" w:history="1">
        <w:r w:rsidR="00BD16E8">
          <w:t>Список</w:t>
        </w:r>
        <w:r w:rsidR="00BD16E8">
          <w:rPr>
            <w:spacing w:val="-12"/>
          </w:rPr>
          <w:t xml:space="preserve"> </w:t>
        </w:r>
        <w:r w:rsidR="00BD16E8">
          <w:t>использованных</w:t>
        </w:r>
        <w:r w:rsidR="00BD16E8">
          <w:rPr>
            <w:spacing w:val="-15"/>
          </w:rPr>
          <w:t xml:space="preserve"> </w:t>
        </w:r>
        <w:r w:rsidR="00BD16E8">
          <w:rPr>
            <w:spacing w:val="-2"/>
          </w:rPr>
          <w:t>источников</w:t>
        </w:r>
      </w:hyperlink>
      <w:r w:rsidR="00BD16E8">
        <w:tab/>
      </w:r>
      <w:hyperlink w:anchor="_bookmark12" w:history="1">
        <w:r w:rsidR="00BD16E8">
          <w:rPr>
            <w:spacing w:val="-5"/>
          </w:rPr>
          <w:t>72</w:t>
        </w:r>
      </w:hyperlink>
    </w:p>
    <w:p w14:paraId="6C51F1CD" w14:textId="77777777" w:rsidR="00E54535" w:rsidRDefault="00832AB5">
      <w:pPr>
        <w:pStyle w:val="a3"/>
        <w:tabs>
          <w:tab w:val="left" w:leader="dot" w:pos="9211"/>
        </w:tabs>
        <w:spacing w:before="163"/>
        <w:ind w:firstLine="0"/>
        <w:jc w:val="left"/>
      </w:pPr>
      <w:hyperlink w:anchor="_bookmark13" w:history="1">
        <w:r w:rsidR="00BD16E8">
          <w:t>Приложение</w:t>
        </w:r>
        <w:r w:rsidR="00BD16E8">
          <w:rPr>
            <w:spacing w:val="-9"/>
          </w:rPr>
          <w:t xml:space="preserve"> </w:t>
        </w:r>
        <w:r w:rsidR="00BD16E8">
          <w:rPr>
            <w:spacing w:val="-10"/>
          </w:rPr>
          <w:t>А</w:t>
        </w:r>
      </w:hyperlink>
      <w:r w:rsidR="00BD16E8">
        <w:tab/>
      </w:r>
      <w:hyperlink w:anchor="_bookmark13" w:history="1">
        <w:r w:rsidR="00BD16E8">
          <w:rPr>
            <w:spacing w:val="-5"/>
          </w:rPr>
          <w:t>82</w:t>
        </w:r>
      </w:hyperlink>
    </w:p>
    <w:p w14:paraId="1EB62E60" w14:textId="77777777" w:rsidR="00E54535" w:rsidRDefault="00832AB5">
      <w:pPr>
        <w:pStyle w:val="a3"/>
        <w:tabs>
          <w:tab w:val="left" w:leader="dot" w:pos="9221"/>
        </w:tabs>
        <w:spacing w:before="163"/>
        <w:ind w:firstLine="0"/>
        <w:jc w:val="left"/>
      </w:pPr>
      <w:hyperlink w:anchor="_bookmark14" w:history="1">
        <w:r w:rsidR="00BD16E8">
          <w:t>Приложение</w:t>
        </w:r>
        <w:r w:rsidR="00BD16E8">
          <w:rPr>
            <w:spacing w:val="-14"/>
          </w:rPr>
          <w:t xml:space="preserve"> </w:t>
        </w:r>
        <w:r w:rsidR="00BD16E8">
          <w:rPr>
            <w:spacing w:val="-10"/>
          </w:rPr>
          <w:t>Б</w:t>
        </w:r>
      </w:hyperlink>
      <w:r w:rsidR="00BD16E8">
        <w:tab/>
      </w:r>
      <w:hyperlink w:anchor="_bookmark14" w:history="1">
        <w:r w:rsidR="00BD16E8">
          <w:rPr>
            <w:spacing w:val="-5"/>
          </w:rPr>
          <w:t>84</w:t>
        </w:r>
      </w:hyperlink>
    </w:p>
    <w:p w14:paraId="4E1DD7BD" w14:textId="77777777" w:rsidR="00E54535" w:rsidRDefault="00E54535">
      <w:pPr>
        <w:pStyle w:val="a3"/>
        <w:jc w:val="left"/>
        <w:sectPr w:rsidR="00E54535">
          <w:pgSz w:w="11910" w:h="16840"/>
          <w:pgMar w:top="1040" w:right="425" w:bottom="280" w:left="1559" w:header="720" w:footer="720" w:gutter="0"/>
          <w:cols w:space="720"/>
        </w:sectPr>
      </w:pPr>
    </w:p>
    <w:p w14:paraId="69EA56B5" w14:textId="77777777" w:rsidR="00E54535" w:rsidRDefault="00BD16E8">
      <w:pPr>
        <w:pStyle w:val="a3"/>
        <w:spacing w:before="67"/>
        <w:ind w:left="221" w:right="503" w:firstLine="0"/>
        <w:jc w:val="center"/>
      </w:pPr>
      <w:bookmarkStart w:id="0" w:name="ВВЕДЕНИЕ"/>
      <w:bookmarkEnd w:id="0"/>
      <w:r>
        <w:rPr>
          <w:spacing w:val="-2"/>
        </w:rPr>
        <w:lastRenderedPageBreak/>
        <w:t>ВВЕДЕНИЕ</w:t>
      </w:r>
    </w:p>
    <w:p w14:paraId="5E0D50EB" w14:textId="77777777" w:rsidR="00E54535" w:rsidRDefault="00E54535">
      <w:pPr>
        <w:pStyle w:val="a3"/>
        <w:ind w:left="0" w:firstLine="0"/>
        <w:jc w:val="left"/>
      </w:pPr>
    </w:p>
    <w:p w14:paraId="3FE6282E" w14:textId="77777777" w:rsidR="00E54535" w:rsidRDefault="00E54535">
      <w:pPr>
        <w:pStyle w:val="a3"/>
        <w:spacing w:before="163"/>
        <w:ind w:left="0" w:firstLine="0"/>
        <w:jc w:val="left"/>
      </w:pPr>
    </w:p>
    <w:p w14:paraId="7BA03A42" w14:textId="77777777" w:rsidR="00E54535" w:rsidRDefault="00BD16E8">
      <w:pPr>
        <w:pStyle w:val="a3"/>
        <w:spacing w:line="360" w:lineRule="auto"/>
        <w:ind w:right="430"/>
      </w:pPr>
      <w:r>
        <w:t>Актуальность темы диплома аргументирована тем, что динамика изменений дебиторской задолженности, состава, структуры и качества, а также интенсивность их увеличения или уменьшения оказывают большое влияние на оборачиваемость оборотных средств, а, следовательно, и на финансовое положение предприятия.</w:t>
      </w:r>
    </w:p>
    <w:p w14:paraId="4CE7F61A" w14:textId="77777777" w:rsidR="00E54535" w:rsidRDefault="00BD16E8">
      <w:pPr>
        <w:pStyle w:val="a3"/>
        <w:spacing w:line="360" w:lineRule="auto"/>
        <w:ind w:right="427"/>
      </w:pPr>
      <w:r>
        <w:t xml:space="preserve">Грамотный контроль дебиторской задолженности дает актуальную информацию о состоянии оборотных средств в каждом периоде, позволяет контролировать дебиторов и своевременно реагировать на сопутствующие </w:t>
      </w:r>
      <w:r>
        <w:rPr>
          <w:spacing w:val="-2"/>
        </w:rPr>
        <w:t>изменения.</w:t>
      </w:r>
    </w:p>
    <w:p w14:paraId="79D934A9" w14:textId="77777777" w:rsidR="00E54535" w:rsidRDefault="00BD16E8">
      <w:pPr>
        <w:pStyle w:val="a3"/>
        <w:spacing w:before="3" w:line="360" w:lineRule="auto"/>
        <w:ind w:right="429"/>
      </w:pPr>
      <w:r>
        <w:t>Постоянный мониторинг дебиторской задолженности позволяет минимизировать риски и финансовые потери в случае возникновения задолженности перед физическими лицами, компаниями или государством.</w:t>
      </w:r>
    </w:p>
    <w:p w14:paraId="1CC622D8" w14:textId="77777777" w:rsidR="00E54535" w:rsidRDefault="00BD16E8">
      <w:pPr>
        <w:pStyle w:val="a3"/>
        <w:spacing w:line="360" w:lineRule="auto"/>
        <w:ind w:right="430"/>
      </w:pPr>
      <w:r>
        <w:t>Понимание стабильности финансового положения компании и выявление факторов, оказывающих на него негативное влияние, помогает анализ дебиторской задолженности. Устранение слабых мест, выявленных при детальном анализе задолженности, поможет повысить прибыльность и стабильность компании.</w:t>
      </w:r>
    </w:p>
    <w:p w14:paraId="78337E39" w14:textId="77777777" w:rsidR="00E54535" w:rsidRDefault="00BD16E8">
      <w:pPr>
        <w:pStyle w:val="a3"/>
        <w:spacing w:before="1" w:line="360" w:lineRule="auto"/>
        <w:ind w:right="426"/>
      </w:pPr>
      <w:r>
        <w:t>Основная цель дипломной работы - изучить организацию учёта дебиторской задолженности в организации, провести анализ и выработать предложения по совершенствованию с целью оздоровления финансового состояния организации.</w:t>
      </w:r>
    </w:p>
    <w:p w14:paraId="6A7E5507" w14:textId="77777777" w:rsidR="00E54535" w:rsidRDefault="00BD16E8">
      <w:pPr>
        <w:pStyle w:val="a3"/>
        <w:spacing w:line="362" w:lineRule="auto"/>
        <w:ind w:right="434"/>
      </w:pPr>
      <w:r>
        <w:t xml:space="preserve">Для достижения поставленной цели необходимо решить следующие </w:t>
      </w:r>
      <w:r>
        <w:rPr>
          <w:spacing w:val="-2"/>
        </w:rPr>
        <w:t>задачи:</w:t>
      </w:r>
    </w:p>
    <w:p w14:paraId="0B90E55B" w14:textId="77777777" w:rsidR="00E54535" w:rsidRDefault="00BD16E8">
      <w:pPr>
        <w:pStyle w:val="a4"/>
        <w:numPr>
          <w:ilvl w:val="0"/>
          <w:numId w:val="12"/>
        </w:numPr>
        <w:tabs>
          <w:tab w:val="left" w:pos="1061"/>
        </w:tabs>
        <w:spacing w:line="362" w:lineRule="auto"/>
        <w:ind w:right="433" w:firstLine="710"/>
        <w:rPr>
          <w:sz w:val="28"/>
        </w:rPr>
      </w:pPr>
      <w:r>
        <w:rPr>
          <w:sz w:val="28"/>
        </w:rPr>
        <w:t xml:space="preserve">рассмотреть теоретические аспекты учета дебиторской </w:t>
      </w:r>
      <w:r>
        <w:rPr>
          <w:spacing w:val="-2"/>
          <w:sz w:val="28"/>
        </w:rPr>
        <w:t>задолженности;</w:t>
      </w:r>
    </w:p>
    <w:p w14:paraId="50BB988B" w14:textId="77777777" w:rsidR="00E54535" w:rsidRDefault="00BD16E8">
      <w:pPr>
        <w:pStyle w:val="a4"/>
        <w:numPr>
          <w:ilvl w:val="0"/>
          <w:numId w:val="12"/>
        </w:numPr>
        <w:tabs>
          <w:tab w:val="left" w:pos="1089"/>
        </w:tabs>
        <w:spacing w:line="362" w:lineRule="auto"/>
        <w:ind w:right="429" w:firstLine="710"/>
        <w:rPr>
          <w:sz w:val="28"/>
        </w:rPr>
      </w:pPr>
      <w:r>
        <w:rPr>
          <w:sz w:val="28"/>
        </w:rPr>
        <w:t>изучить организацию бухгалтерского учета на примере предприятия АО «Орджоникидзевская управляющая жилищная компания» и оценить финансовое состояние;</w:t>
      </w:r>
    </w:p>
    <w:p w14:paraId="47D7E716" w14:textId="77777777" w:rsidR="00E54535" w:rsidRDefault="00E54535">
      <w:pPr>
        <w:pStyle w:val="a4"/>
        <w:spacing w:line="362" w:lineRule="auto"/>
        <w:rPr>
          <w:sz w:val="28"/>
        </w:rPr>
        <w:sectPr w:rsidR="00E54535">
          <w:footerReference w:type="default" r:id="rId7"/>
          <w:pgSz w:w="11910" w:h="16840"/>
          <w:pgMar w:top="1040" w:right="425" w:bottom="960" w:left="1559" w:header="0" w:footer="777" w:gutter="0"/>
          <w:pgNumType w:start="3"/>
          <w:cols w:space="720"/>
        </w:sectPr>
      </w:pPr>
    </w:p>
    <w:p w14:paraId="40C9019F" w14:textId="77777777" w:rsidR="00E54535" w:rsidRDefault="00BD16E8">
      <w:pPr>
        <w:pStyle w:val="a4"/>
        <w:numPr>
          <w:ilvl w:val="0"/>
          <w:numId w:val="12"/>
        </w:numPr>
        <w:tabs>
          <w:tab w:val="left" w:pos="1104"/>
        </w:tabs>
        <w:spacing w:before="67" w:line="362" w:lineRule="auto"/>
        <w:ind w:right="435" w:firstLine="710"/>
        <w:rPr>
          <w:sz w:val="28"/>
        </w:rPr>
      </w:pPr>
      <w:r>
        <w:rPr>
          <w:sz w:val="28"/>
        </w:rPr>
        <w:lastRenderedPageBreak/>
        <w:t>рассмотреть порядок учета дебиторской задолженности на примере предприятия АО «Орджоникидзевская управляющая жилищная компания»;</w:t>
      </w:r>
    </w:p>
    <w:p w14:paraId="7A50074D" w14:textId="77777777" w:rsidR="00E54535" w:rsidRDefault="00BD16E8">
      <w:pPr>
        <w:pStyle w:val="a4"/>
        <w:numPr>
          <w:ilvl w:val="0"/>
          <w:numId w:val="12"/>
        </w:numPr>
        <w:tabs>
          <w:tab w:val="left" w:pos="1062"/>
        </w:tabs>
        <w:spacing w:line="314" w:lineRule="exact"/>
        <w:ind w:left="1062" w:hanging="211"/>
        <w:rPr>
          <w:sz w:val="28"/>
        </w:rPr>
      </w:pPr>
      <w:r>
        <w:rPr>
          <w:sz w:val="28"/>
        </w:rPr>
        <w:t>провести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задолженности;</w:t>
      </w:r>
    </w:p>
    <w:p w14:paraId="6B350D4E" w14:textId="77777777" w:rsidR="00E54535" w:rsidRDefault="00BD16E8">
      <w:pPr>
        <w:pStyle w:val="a4"/>
        <w:numPr>
          <w:ilvl w:val="0"/>
          <w:numId w:val="12"/>
        </w:numPr>
        <w:tabs>
          <w:tab w:val="left" w:pos="1061"/>
        </w:tabs>
        <w:spacing w:before="164" w:line="362" w:lineRule="auto"/>
        <w:ind w:right="432" w:firstLine="710"/>
        <w:rPr>
          <w:sz w:val="28"/>
        </w:rPr>
      </w:pPr>
      <w:r>
        <w:rPr>
          <w:sz w:val="28"/>
        </w:rPr>
        <w:t>на основе проведенных исследований дать рекомендации по управлению дебиторской задолженностью.</w:t>
      </w:r>
    </w:p>
    <w:p w14:paraId="6D4C5EBF" w14:textId="77777777" w:rsidR="00E54535" w:rsidRDefault="00BD16E8">
      <w:pPr>
        <w:pStyle w:val="a3"/>
        <w:spacing w:line="362" w:lineRule="auto"/>
        <w:ind w:right="436"/>
      </w:pPr>
      <w:r>
        <w:t>Предметом исследования являются теоретические и методологические аспекты учета и анализа дебиторской задолженности.</w:t>
      </w:r>
    </w:p>
    <w:p w14:paraId="25DBB781" w14:textId="77777777" w:rsidR="00E54535" w:rsidRDefault="00BD16E8">
      <w:pPr>
        <w:pStyle w:val="a3"/>
        <w:spacing w:line="357" w:lineRule="auto"/>
        <w:ind w:right="425"/>
      </w:pPr>
      <w:r>
        <w:t>Объектом исследования дипломной работы является Акционерное Общество «Орджоникидзевская управляющая жилищная компания».</w:t>
      </w:r>
    </w:p>
    <w:p w14:paraId="791B9BEA" w14:textId="77777777" w:rsidR="00E54535" w:rsidRDefault="00BD16E8">
      <w:pPr>
        <w:pStyle w:val="a3"/>
        <w:spacing w:line="360" w:lineRule="auto"/>
        <w:ind w:right="429"/>
      </w:pPr>
      <w:r>
        <w:t>Методологическую основу исследования составили как общенаучные методы</w:t>
      </w:r>
      <w:r>
        <w:rPr>
          <w:spacing w:val="-5"/>
        </w:rPr>
        <w:t xml:space="preserve"> </w:t>
      </w:r>
      <w:r>
        <w:t>(системный</w:t>
      </w:r>
      <w:r>
        <w:rPr>
          <w:spacing w:val="-5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5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анализ),</w:t>
      </w:r>
      <w:r>
        <w:rPr>
          <w:spacing w:val="-3"/>
        </w:rPr>
        <w:t xml:space="preserve"> </w:t>
      </w:r>
      <w:r>
        <w:t>так и частно-научные методы экономико-статистического исследования, применяемые при анализе расчетной и собирательной практики.</w:t>
      </w:r>
    </w:p>
    <w:p w14:paraId="333947DC" w14:textId="77777777" w:rsidR="00E54535" w:rsidRDefault="00BD16E8">
      <w:pPr>
        <w:pStyle w:val="a3"/>
        <w:spacing w:line="360" w:lineRule="auto"/>
        <w:ind w:right="427"/>
      </w:pPr>
      <w:r>
        <w:t>Объект и методы исследования: Дипломная работа выполнена с использованием периодичности печати, специальной литературы по вопросам учета и анализа дебиторской задолженности, а также отчетности, предоставленной АО «Орджоникидзевская УЖК».</w:t>
      </w:r>
    </w:p>
    <w:p w14:paraId="37869378" w14:textId="77777777" w:rsidR="00E54535" w:rsidRDefault="00BD16E8">
      <w:pPr>
        <w:pStyle w:val="a3"/>
        <w:spacing w:line="360" w:lineRule="auto"/>
        <w:ind w:right="421"/>
      </w:pPr>
      <w:r>
        <w:t xml:space="preserve">Степень разработанности темы: теоретической и методологической базой при написании данной работы послужили труды зарубежных и отечественных исследователей, таких как: Е. Сурикова, Е. Косорукова, И. Крайнова, М. Рассказова, В.Ю. Сутягин, М.В. Беспалов, В. И. </w:t>
      </w:r>
      <w:proofErr w:type="spellStart"/>
      <w:r>
        <w:t>Варгунин</w:t>
      </w:r>
      <w:proofErr w:type="spellEnd"/>
      <w:r>
        <w:t>, П.</w:t>
      </w:r>
      <w:r>
        <w:rPr>
          <w:spacing w:val="40"/>
        </w:rPr>
        <w:t xml:space="preserve"> </w:t>
      </w:r>
      <w:r>
        <w:t>В. Куренков, С. А. Сафронов, Е. А. Герасимова и др.</w:t>
      </w:r>
    </w:p>
    <w:p w14:paraId="40D4468C" w14:textId="77777777" w:rsidR="00E54535" w:rsidRDefault="00BD16E8">
      <w:pPr>
        <w:pStyle w:val="a3"/>
        <w:spacing w:line="360" w:lineRule="auto"/>
        <w:ind w:right="424"/>
      </w:pPr>
      <w:r>
        <w:t>Научная или практическая новизна: по итогам исследования предложено классифицировать покупателей по типу продукта, кредитоспособность, история кредитных</w:t>
      </w:r>
      <w:r>
        <w:rPr>
          <w:spacing w:val="-1"/>
        </w:rPr>
        <w:t xml:space="preserve"> </w:t>
      </w:r>
      <w:r>
        <w:t>отношений и предлагаемые условия оплаты; необходимо запустить претензионную работу, т.е. рассылка уведомлений о претензиях со всеми расчетами штрафных санкций за просроченную задолженность; составление различных моделей договоров с гибкими</w:t>
      </w:r>
      <w:r>
        <w:rPr>
          <w:spacing w:val="35"/>
        </w:rPr>
        <w:t xml:space="preserve"> </w:t>
      </w:r>
      <w:r>
        <w:t>условиями</w:t>
      </w:r>
      <w:r>
        <w:rPr>
          <w:spacing w:val="31"/>
        </w:rPr>
        <w:t xml:space="preserve"> </w:t>
      </w:r>
      <w:r>
        <w:t>оплаты;</w:t>
      </w:r>
      <w:r>
        <w:rPr>
          <w:spacing w:val="31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структуру дебиторской</w:t>
      </w:r>
    </w:p>
    <w:p w14:paraId="2AA34E8A" w14:textId="77777777" w:rsidR="00E54535" w:rsidRDefault="00E54535">
      <w:pPr>
        <w:pStyle w:val="a3"/>
        <w:spacing w:line="360" w:lineRule="auto"/>
        <w:sectPr w:rsidR="00E54535">
          <w:pgSz w:w="11910" w:h="16840"/>
          <w:pgMar w:top="1040" w:right="425" w:bottom="960" w:left="1559" w:header="0" w:footer="777" w:gutter="0"/>
          <w:cols w:space="720"/>
        </w:sectPr>
      </w:pPr>
    </w:p>
    <w:p w14:paraId="5608CA44" w14:textId="77777777" w:rsidR="00E54535" w:rsidRDefault="00BD16E8">
      <w:pPr>
        <w:pStyle w:val="a3"/>
        <w:spacing w:before="67" w:line="362" w:lineRule="auto"/>
        <w:ind w:right="435" w:firstLine="0"/>
      </w:pPr>
      <w:r>
        <w:lastRenderedPageBreak/>
        <w:t xml:space="preserve">задолженности по конкретным поставщикам и покупателям; автоматизация </w:t>
      </w:r>
      <w:r>
        <w:rPr>
          <w:spacing w:val="-2"/>
        </w:rPr>
        <w:t>учета.</w:t>
      </w:r>
    </w:p>
    <w:p w14:paraId="2A446D25" w14:textId="77777777" w:rsidR="00E54535" w:rsidRDefault="00BD16E8">
      <w:pPr>
        <w:pStyle w:val="a3"/>
        <w:spacing w:line="362" w:lineRule="auto"/>
        <w:ind w:right="428"/>
      </w:pPr>
      <w:r>
        <w:t xml:space="preserve">Практическая значимость результатов ВКР: результаты исследования могут использоваться в практической деятельности АО «Орджоникидзевская </w:t>
      </w:r>
      <w:r>
        <w:rPr>
          <w:spacing w:val="-2"/>
        </w:rPr>
        <w:t>УЖК».</w:t>
      </w:r>
    </w:p>
    <w:p w14:paraId="1E1BE123" w14:textId="77777777" w:rsidR="00E54535" w:rsidRDefault="00BD16E8">
      <w:pPr>
        <w:pStyle w:val="a3"/>
        <w:spacing w:line="360" w:lineRule="auto"/>
        <w:ind w:right="431"/>
      </w:pPr>
      <w:r>
        <w:t xml:space="preserve">Информационно-эмпирической базой исследования являются работы российских и иностранных исследователей. Среди отечественных авторов отметим </w:t>
      </w:r>
      <w:proofErr w:type="spellStart"/>
      <w:r>
        <w:t>Бугакова</w:t>
      </w:r>
      <w:proofErr w:type="spellEnd"/>
      <w:r>
        <w:t xml:space="preserve"> Н.С., Власенко, М. А., </w:t>
      </w:r>
      <w:proofErr w:type="spellStart"/>
      <w:r>
        <w:t>Караева</w:t>
      </w:r>
      <w:proofErr w:type="spellEnd"/>
      <w:r>
        <w:t xml:space="preserve"> Ф.Е., </w:t>
      </w:r>
      <w:proofErr w:type="spellStart"/>
      <w:r>
        <w:t>Ажахова</w:t>
      </w:r>
      <w:proofErr w:type="spellEnd"/>
      <w:r>
        <w:t xml:space="preserve"> В.Х. и др. Среди иностранных авторов отметим А. </w:t>
      </w:r>
      <w:proofErr w:type="spellStart"/>
      <w:r>
        <w:t>Суханиова</w:t>
      </w:r>
      <w:proofErr w:type="spellEnd"/>
      <w:r>
        <w:t xml:space="preserve">, Л. </w:t>
      </w:r>
      <w:proofErr w:type="spellStart"/>
      <w:r>
        <w:t>Суханьи</w:t>
      </w:r>
      <w:proofErr w:type="spellEnd"/>
      <w:r>
        <w:t xml:space="preserve">, М. </w:t>
      </w:r>
      <w:proofErr w:type="spellStart"/>
      <w:r>
        <w:t>Мокришова</w:t>
      </w:r>
      <w:proofErr w:type="spellEnd"/>
      <w:r>
        <w:t xml:space="preserve">, Я. </w:t>
      </w:r>
      <w:proofErr w:type="spellStart"/>
      <w:r>
        <w:t>Хорватова</w:t>
      </w:r>
      <w:proofErr w:type="spellEnd"/>
      <w:r>
        <w:t xml:space="preserve"> и др.</w:t>
      </w:r>
    </w:p>
    <w:p w14:paraId="2E98B423" w14:textId="77777777" w:rsidR="00E54535" w:rsidRDefault="00BD16E8">
      <w:pPr>
        <w:pStyle w:val="a3"/>
        <w:spacing w:line="362" w:lineRule="auto"/>
        <w:ind w:right="431"/>
      </w:pPr>
      <w:r>
        <w:t>Данная работа имеет традиционную структуру и включает в себя: введение, три главы основной части, заключение, список использованной литературы и приложения.</w:t>
      </w:r>
    </w:p>
    <w:p w14:paraId="334373F0" w14:textId="77777777" w:rsidR="00E54535" w:rsidRDefault="00BD16E8">
      <w:pPr>
        <w:pStyle w:val="a3"/>
        <w:spacing w:line="360" w:lineRule="auto"/>
        <w:ind w:right="429"/>
      </w:pPr>
      <w:r>
        <w:t xml:space="preserve">В первой главе дипломной работы рассмотрены теоретические основы учета дебиторской задолженности. Определена основная терминология рассматриваемой темы. Раскрыты виды, задачи, групп дебиторской задолженности., а также раскрыто нормативное регулирование учета дебиторской задолженности. Изложена методика анализа дебиторской </w:t>
      </w:r>
      <w:r>
        <w:rPr>
          <w:spacing w:val="-2"/>
        </w:rPr>
        <w:t>задолженности.</w:t>
      </w:r>
    </w:p>
    <w:p w14:paraId="3DC39421" w14:textId="77777777" w:rsidR="00E54535" w:rsidRDefault="00BD16E8">
      <w:pPr>
        <w:pStyle w:val="a3"/>
        <w:spacing w:line="360" w:lineRule="auto"/>
        <w:ind w:right="429"/>
      </w:pPr>
      <w:r>
        <w:t>Во второй главе приведена характеристика, особенности бухгалтерского учета дебиторской задолженности, анализ финансовых показателей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«Орджоникидзевская</w:t>
      </w:r>
      <w:r>
        <w:rPr>
          <w:spacing w:val="-6"/>
        </w:rPr>
        <w:t xml:space="preserve"> </w:t>
      </w:r>
      <w:r>
        <w:t>УЖК».</w:t>
      </w:r>
      <w:r>
        <w:rPr>
          <w:spacing w:val="-5"/>
        </w:rPr>
        <w:t xml:space="preserve"> </w:t>
      </w:r>
      <w:r>
        <w:t>Показан</w:t>
      </w:r>
      <w:r>
        <w:rPr>
          <w:spacing w:val="-7"/>
        </w:rPr>
        <w:t xml:space="preserve"> </w:t>
      </w:r>
      <w:r>
        <w:t xml:space="preserve">порядок отражения дебиторской задолженности в бухгалтерской отчетности </w:t>
      </w:r>
      <w:r>
        <w:rPr>
          <w:spacing w:val="-2"/>
        </w:rPr>
        <w:t>предприятия.</w:t>
      </w:r>
    </w:p>
    <w:p w14:paraId="13169CF1" w14:textId="77777777" w:rsidR="00E54535" w:rsidRDefault="00BD16E8">
      <w:pPr>
        <w:pStyle w:val="a3"/>
        <w:spacing w:line="360" w:lineRule="auto"/>
        <w:ind w:right="435"/>
      </w:pPr>
      <w:r>
        <w:t xml:space="preserve">В третьей главе проведен анализ дебиторской задолженности. Предложены мероприятия по оптимизации бухгалтерского учета расчетов с </w:t>
      </w:r>
      <w:r>
        <w:rPr>
          <w:spacing w:val="-2"/>
        </w:rPr>
        <w:t>дебиторами.</w:t>
      </w:r>
    </w:p>
    <w:sectPr w:rsidR="00E54535">
      <w:pgSz w:w="11910" w:h="16840"/>
      <w:pgMar w:top="1040" w:right="425" w:bottom="960" w:left="1559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2320" w14:textId="77777777" w:rsidR="00832AB5" w:rsidRDefault="00832AB5">
      <w:r>
        <w:separator/>
      </w:r>
    </w:p>
  </w:endnote>
  <w:endnote w:type="continuationSeparator" w:id="0">
    <w:p w14:paraId="3401CF6E" w14:textId="77777777" w:rsidR="00832AB5" w:rsidRDefault="0083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13F" w14:textId="77777777" w:rsidR="00E54535" w:rsidRDefault="00BD16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22784" behindDoc="1" locked="0" layoutInCell="1" allowOverlap="1" wp14:anchorId="1C76CD5F" wp14:editId="14B18444">
              <wp:simplePos x="0" y="0"/>
              <wp:positionH relativeFrom="page">
                <wp:posOffset>3960367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9AD0D5" w14:textId="77777777" w:rsidR="00E54535" w:rsidRDefault="00BD16E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6CD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92.05pt;width:14pt;height:15.3pt;z-index:-176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" filled="f" stroked="f">
              <v:textbox inset="0,0,0,0">
                <w:txbxContent>
                  <w:p w14:paraId="639AD0D5" w14:textId="77777777" w:rsidR="00E54535" w:rsidRDefault="00BD16E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D07D" w14:textId="77777777" w:rsidR="00832AB5" w:rsidRDefault="00832AB5">
      <w:r>
        <w:separator/>
      </w:r>
    </w:p>
  </w:footnote>
  <w:footnote w:type="continuationSeparator" w:id="0">
    <w:p w14:paraId="1A400EB0" w14:textId="77777777" w:rsidR="00832AB5" w:rsidRDefault="0083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41"/>
    <w:multiLevelType w:val="hybridMultilevel"/>
    <w:tmpl w:val="27869540"/>
    <w:lvl w:ilvl="0" w:tplc="57246B9A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9828FC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BC0A6F6C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FFC820E2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C5E691DA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B05C3D28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7B5036E8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F09EA3DA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D07385"/>
    <w:multiLevelType w:val="multilevel"/>
    <w:tmpl w:val="18FAA978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DB3760B"/>
    <w:multiLevelType w:val="hybridMultilevel"/>
    <w:tmpl w:val="C58AC5B8"/>
    <w:lvl w:ilvl="0" w:tplc="CAD872CC">
      <w:start w:val="1"/>
      <w:numFmt w:val="decimal"/>
      <w:lvlText w:val="%1)"/>
      <w:lvlJc w:val="left"/>
      <w:pPr>
        <w:ind w:left="14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440066">
      <w:numFmt w:val="bullet"/>
      <w:lvlText w:val="•"/>
      <w:lvlJc w:val="left"/>
      <w:pPr>
        <w:ind w:left="1118" w:hanging="476"/>
      </w:pPr>
      <w:rPr>
        <w:rFonts w:hint="default"/>
        <w:lang w:val="ru-RU" w:eastAsia="en-US" w:bidi="ar-SA"/>
      </w:rPr>
    </w:lvl>
    <w:lvl w:ilvl="2" w:tplc="90EC1984">
      <w:numFmt w:val="bullet"/>
      <w:lvlText w:val="•"/>
      <w:lvlJc w:val="left"/>
      <w:pPr>
        <w:ind w:left="2096" w:hanging="476"/>
      </w:pPr>
      <w:rPr>
        <w:rFonts w:hint="default"/>
        <w:lang w:val="ru-RU" w:eastAsia="en-US" w:bidi="ar-SA"/>
      </w:rPr>
    </w:lvl>
    <w:lvl w:ilvl="3" w:tplc="2F344B60">
      <w:numFmt w:val="bullet"/>
      <w:lvlText w:val="•"/>
      <w:lvlJc w:val="left"/>
      <w:pPr>
        <w:ind w:left="3074" w:hanging="476"/>
      </w:pPr>
      <w:rPr>
        <w:rFonts w:hint="default"/>
        <w:lang w:val="ru-RU" w:eastAsia="en-US" w:bidi="ar-SA"/>
      </w:rPr>
    </w:lvl>
    <w:lvl w:ilvl="4" w:tplc="36664FA2">
      <w:numFmt w:val="bullet"/>
      <w:lvlText w:val="•"/>
      <w:lvlJc w:val="left"/>
      <w:pPr>
        <w:ind w:left="4052" w:hanging="476"/>
      </w:pPr>
      <w:rPr>
        <w:rFonts w:hint="default"/>
        <w:lang w:val="ru-RU" w:eastAsia="en-US" w:bidi="ar-SA"/>
      </w:rPr>
    </w:lvl>
    <w:lvl w:ilvl="5" w:tplc="543CE910">
      <w:numFmt w:val="bullet"/>
      <w:lvlText w:val="•"/>
      <w:lvlJc w:val="left"/>
      <w:pPr>
        <w:ind w:left="5030" w:hanging="476"/>
      </w:pPr>
      <w:rPr>
        <w:rFonts w:hint="default"/>
        <w:lang w:val="ru-RU" w:eastAsia="en-US" w:bidi="ar-SA"/>
      </w:rPr>
    </w:lvl>
    <w:lvl w:ilvl="6" w:tplc="960847A2">
      <w:numFmt w:val="bullet"/>
      <w:lvlText w:val="•"/>
      <w:lvlJc w:val="left"/>
      <w:pPr>
        <w:ind w:left="6008" w:hanging="476"/>
      </w:pPr>
      <w:rPr>
        <w:rFonts w:hint="default"/>
        <w:lang w:val="ru-RU" w:eastAsia="en-US" w:bidi="ar-SA"/>
      </w:rPr>
    </w:lvl>
    <w:lvl w:ilvl="7" w:tplc="759E88FA">
      <w:numFmt w:val="bullet"/>
      <w:lvlText w:val="•"/>
      <w:lvlJc w:val="left"/>
      <w:pPr>
        <w:ind w:left="6986" w:hanging="476"/>
      </w:pPr>
      <w:rPr>
        <w:rFonts w:hint="default"/>
        <w:lang w:val="ru-RU" w:eastAsia="en-US" w:bidi="ar-SA"/>
      </w:rPr>
    </w:lvl>
    <w:lvl w:ilvl="8" w:tplc="5FB0666E">
      <w:numFmt w:val="bullet"/>
      <w:lvlText w:val="•"/>
      <w:lvlJc w:val="left"/>
      <w:pPr>
        <w:ind w:left="7964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2E24552B"/>
    <w:multiLevelType w:val="hybridMultilevel"/>
    <w:tmpl w:val="3474BD68"/>
    <w:lvl w:ilvl="0" w:tplc="C6EA8118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AC6648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A1A5D06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3C480844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5E763C1C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800CC752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51EC4612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961A0614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8C841FE2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19B4CEE"/>
    <w:multiLevelType w:val="hybridMultilevel"/>
    <w:tmpl w:val="FF38C2AC"/>
    <w:lvl w:ilvl="0" w:tplc="DBFE26A0">
      <w:numFmt w:val="bullet"/>
      <w:lvlText w:val="–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4C1F54">
      <w:numFmt w:val="bullet"/>
      <w:lvlText w:val="•"/>
      <w:lvlJc w:val="left"/>
      <w:pPr>
        <w:ind w:left="1118" w:hanging="202"/>
      </w:pPr>
      <w:rPr>
        <w:rFonts w:hint="default"/>
        <w:lang w:val="ru-RU" w:eastAsia="en-US" w:bidi="ar-SA"/>
      </w:rPr>
    </w:lvl>
    <w:lvl w:ilvl="2" w:tplc="1CB0E60E">
      <w:numFmt w:val="bullet"/>
      <w:lvlText w:val="•"/>
      <w:lvlJc w:val="left"/>
      <w:pPr>
        <w:ind w:left="2096" w:hanging="202"/>
      </w:pPr>
      <w:rPr>
        <w:rFonts w:hint="default"/>
        <w:lang w:val="ru-RU" w:eastAsia="en-US" w:bidi="ar-SA"/>
      </w:rPr>
    </w:lvl>
    <w:lvl w:ilvl="3" w:tplc="4D60E854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4" w:tplc="7E505D94">
      <w:numFmt w:val="bullet"/>
      <w:lvlText w:val="•"/>
      <w:lvlJc w:val="left"/>
      <w:pPr>
        <w:ind w:left="4052" w:hanging="202"/>
      </w:pPr>
      <w:rPr>
        <w:rFonts w:hint="default"/>
        <w:lang w:val="ru-RU" w:eastAsia="en-US" w:bidi="ar-SA"/>
      </w:rPr>
    </w:lvl>
    <w:lvl w:ilvl="5" w:tplc="52608D44">
      <w:numFmt w:val="bullet"/>
      <w:lvlText w:val="•"/>
      <w:lvlJc w:val="left"/>
      <w:pPr>
        <w:ind w:left="5030" w:hanging="202"/>
      </w:pPr>
      <w:rPr>
        <w:rFonts w:hint="default"/>
        <w:lang w:val="ru-RU" w:eastAsia="en-US" w:bidi="ar-SA"/>
      </w:rPr>
    </w:lvl>
    <w:lvl w:ilvl="6" w:tplc="DBDE65BC">
      <w:numFmt w:val="bullet"/>
      <w:lvlText w:val="•"/>
      <w:lvlJc w:val="left"/>
      <w:pPr>
        <w:ind w:left="6008" w:hanging="202"/>
      </w:pPr>
      <w:rPr>
        <w:rFonts w:hint="default"/>
        <w:lang w:val="ru-RU" w:eastAsia="en-US" w:bidi="ar-SA"/>
      </w:rPr>
    </w:lvl>
    <w:lvl w:ilvl="7" w:tplc="3732D0F0">
      <w:numFmt w:val="bullet"/>
      <w:lvlText w:val="•"/>
      <w:lvlJc w:val="left"/>
      <w:pPr>
        <w:ind w:left="6986" w:hanging="202"/>
      </w:pPr>
      <w:rPr>
        <w:rFonts w:hint="default"/>
        <w:lang w:val="ru-RU" w:eastAsia="en-US" w:bidi="ar-SA"/>
      </w:rPr>
    </w:lvl>
    <w:lvl w:ilvl="8" w:tplc="2474EF8A">
      <w:numFmt w:val="bullet"/>
      <w:lvlText w:val="•"/>
      <w:lvlJc w:val="left"/>
      <w:pPr>
        <w:ind w:left="7964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38681D62"/>
    <w:multiLevelType w:val="hybridMultilevel"/>
    <w:tmpl w:val="E7648D6A"/>
    <w:lvl w:ilvl="0" w:tplc="A83A288A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844E2C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65C6BDC2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3CFE3E54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9328C89C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97481054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B8D8EC6C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7E98FB0E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E9D421D4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B1D0F0E"/>
    <w:multiLevelType w:val="hybridMultilevel"/>
    <w:tmpl w:val="98B840CE"/>
    <w:lvl w:ilvl="0" w:tplc="9B465870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EAF972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34F03E62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AA563BE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16D8C518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B276C7E4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15B63A7A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AB800246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9AAC6634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29A57DB"/>
    <w:multiLevelType w:val="hybridMultilevel"/>
    <w:tmpl w:val="8982D228"/>
    <w:lvl w:ilvl="0" w:tplc="CE984D4E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247D56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C5CA4D78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481CB668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2D9886C4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6F28B5F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7EE832E4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DC229A2C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0A104BB2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CD82D42"/>
    <w:multiLevelType w:val="hybridMultilevel"/>
    <w:tmpl w:val="11CAE524"/>
    <w:lvl w:ilvl="0" w:tplc="12E8A29E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A0433A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5AFE17BE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370AE8D4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A162DD20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B428039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FC68E134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0B287874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9C587C92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D1A3150"/>
    <w:multiLevelType w:val="hybridMultilevel"/>
    <w:tmpl w:val="17BAAA00"/>
    <w:lvl w:ilvl="0" w:tplc="5422FDB4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6603A6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775C9DCA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F642D00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15F6CD32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A844CA86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317230F2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31E2027C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9334AF74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21F6746"/>
    <w:multiLevelType w:val="hybridMultilevel"/>
    <w:tmpl w:val="4CD6032C"/>
    <w:lvl w:ilvl="0" w:tplc="0066894C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782E5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186C42A6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5EF0B29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981E4F20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F9FAAC4C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6E2034BA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2BA85210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BDE2FE78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2FA40A1"/>
    <w:multiLevelType w:val="multilevel"/>
    <w:tmpl w:val="5AA26120"/>
    <w:lvl w:ilvl="0">
      <w:start w:val="1"/>
      <w:numFmt w:val="decimal"/>
      <w:lvlText w:val="%1"/>
      <w:lvlJc w:val="left"/>
      <w:pPr>
        <w:ind w:left="355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7F8E4E40"/>
    <w:multiLevelType w:val="hybridMultilevel"/>
    <w:tmpl w:val="57FCB980"/>
    <w:lvl w:ilvl="0" w:tplc="DBECA73E">
      <w:numFmt w:val="bullet"/>
      <w:lvlText w:val="–"/>
      <w:lvlJc w:val="left"/>
      <w:pPr>
        <w:ind w:left="14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70453A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3796C220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C4C0A8A4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461616E2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44D637D6">
      <w:numFmt w:val="bullet"/>
      <w:lvlText w:val="•"/>
      <w:lvlJc w:val="left"/>
      <w:pPr>
        <w:ind w:left="5030" w:hanging="317"/>
      </w:pPr>
      <w:rPr>
        <w:rFonts w:hint="default"/>
        <w:lang w:val="ru-RU" w:eastAsia="en-US" w:bidi="ar-SA"/>
      </w:rPr>
    </w:lvl>
    <w:lvl w:ilvl="6" w:tplc="9646A03A">
      <w:numFmt w:val="bullet"/>
      <w:lvlText w:val="•"/>
      <w:lvlJc w:val="left"/>
      <w:pPr>
        <w:ind w:left="6008" w:hanging="317"/>
      </w:pPr>
      <w:rPr>
        <w:rFonts w:hint="default"/>
        <w:lang w:val="ru-RU" w:eastAsia="en-US" w:bidi="ar-SA"/>
      </w:rPr>
    </w:lvl>
    <w:lvl w:ilvl="7" w:tplc="517C6CF6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AFEC6740">
      <w:numFmt w:val="bullet"/>
      <w:lvlText w:val="•"/>
      <w:lvlJc w:val="left"/>
      <w:pPr>
        <w:ind w:left="7964" w:hanging="31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535"/>
    <w:rsid w:val="001174DB"/>
    <w:rsid w:val="005322BC"/>
    <w:rsid w:val="00832AB5"/>
    <w:rsid w:val="00BD16E8"/>
    <w:rsid w:val="00E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23"/>
  <w15:docId w15:val="{38615C12-E807-46CD-9A6C-DF35B17D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2025-01-14T06:06:00Z</dcterms:created>
  <dcterms:modified xsi:type="dcterms:W3CDTF">2025-01-22T05:44:00Z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