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A531" w14:textId="77777777" w:rsidR="006648C3" w:rsidRDefault="00F94C41">
      <w:pPr>
        <w:pStyle w:val="a3"/>
        <w:spacing w:before="76"/>
        <w:ind w:left="-1" w:right="282" w:firstLine="0"/>
        <w:jc w:val="center"/>
      </w:pPr>
      <w:r>
        <w:rPr>
          <w:spacing w:val="-2"/>
        </w:rPr>
        <w:t>СОДЕРЖАНИЕ</w:t>
      </w:r>
    </w:p>
    <w:p w14:paraId="293D0BA3" w14:textId="77777777" w:rsidR="006648C3" w:rsidRDefault="006648C3">
      <w:pPr>
        <w:pStyle w:val="a3"/>
        <w:ind w:left="0" w:firstLine="0"/>
        <w:jc w:val="left"/>
      </w:pPr>
    </w:p>
    <w:p w14:paraId="25F446F4" w14:textId="77777777" w:rsidR="006648C3" w:rsidRDefault="006648C3">
      <w:pPr>
        <w:pStyle w:val="a3"/>
        <w:spacing w:before="87"/>
        <w:ind w:left="0" w:firstLine="0"/>
        <w:jc w:val="left"/>
      </w:pPr>
    </w:p>
    <w:p w14:paraId="2752D735" w14:textId="77777777" w:rsidR="006648C3" w:rsidRDefault="00F94C41">
      <w:pPr>
        <w:pStyle w:val="a3"/>
        <w:tabs>
          <w:tab w:val="left" w:pos="9166"/>
        </w:tabs>
        <w:ind w:left="823" w:firstLine="0"/>
        <w:jc w:val="left"/>
      </w:pPr>
      <w:r>
        <w:rPr>
          <w:spacing w:val="-2"/>
        </w:rPr>
        <w:t>Введение.................................................................................................</w:t>
      </w:r>
      <w:r>
        <w:tab/>
      </w:r>
      <w:r>
        <w:rPr>
          <w:spacing w:val="-10"/>
        </w:rPr>
        <w:t>3</w:t>
      </w:r>
    </w:p>
    <w:p w14:paraId="3016DA8E" w14:textId="77777777" w:rsidR="006648C3" w:rsidRDefault="00F94C41">
      <w:pPr>
        <w:pStyle w:val="a5"/>
        <w:numPr>
          <w:ilvl w:val="0"/>
          <w:numId w:val="9"/>
        </w:numPr>
        <w:tabs>
          <w:tab w:val="left" w:pos="823"/>
          <w:tab w:val="left" w:pos="9166"/>
        </w:tabs>
        <w:spacing w:before="161" w:line="360" w:lineRule="auto"/>
        <w:ind w:left="823" w:right="614"/>
        <w:rPr>
          <w:sz w:val="28"/>
        </w:rPr>
      </w:pPr>
      <w:r>
        <w:rPr>
          <w:sz w:val="28"/>
        </w:rPr>
        <w:t>Общие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>фонда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0"/>
          <w:sz w:val="28"/>
        </w:rPr>
        <w:t xml:space="preserve">6 </w:t>
      </w:r>
      <w:r>
        <w:rPr>
          <w:spacing w:val="-2"/>
          <w:sz w:val="28"/>
        </w:rPr>
        <w:t>нежилой..................................................................................................</w:t>
      </w:r>
    </w:p>
    <w:p w14:paraId="77CB4C4E" w14:textId="77777777" w:rsidR="006648C3" w:rsidRDefault="00F94C41">
      <w:pPr>
        <w:pStyle w:val="a5"/>
        <w:numPr>
          <w:ilvl w:val="1"/>
          <w:numId w:val="9"/>
        </w:numPr>
        <w:tabs>
          <w:tab w:val="left" w:pos="823"/>
          <w:tab w:val="left" w:pos="9166"/>
        </w:tabs>
        <w:spacing w:line="360" w:lineRule="auto"/>
        <w:ind w:left="823" w:right="614"/>
        <w:rPr>
          <w:sz w:val="28"/>
        </w:rPr>
      </w:pPr>
      <w:r>
        <w:rPr>
          <w:sz w:val="28"/>
        </w:rPr>
        <w:t>Концепция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жилых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z w:val="28"/>
        </w:rPr>
        <w:tab/>
      </w:r>
      <w:r>
        <w:rPr>
          <w:spacing w:val="-10"/>
          <w:sz w:val="28"/>
        </w:rPr>
        <w:t xml:space="preserve">6 </w:t>
      </w:r>
      <w:r>
        <w:rPr>
          <w:sz w:val="28"/>
        </w:rPr>
        <w:t>нежилых помещений.............................................................................</w:t>
      </w:r>
    </w:p>
    <w:p w14:paraId="4D3B3A8E" w14:textId="77777777" w:rsidR="006648C3" w:rsidRDefault="00F94C41">
      <w:pPr>
        <w:pStyle w:val="a5"/>
        <w:numPr>
          <w:ilvl w:val="1"/>
          <w:numId w:val="9"/>
        </w:numPr>
        <w:tabs>
          <w:tab w:val="left" w:pos="823"/>
          <w:tab w:val="left" w:pos="9096"/>
        </w:tabs>
        <w:spacing w:line="360" w:lineRule="auto"/>
        <w:ind w:left="823" w:right="544"/>
        <w:rPr>
          <w:sz w:val="28"/>
        </w:rPr>
      </w:pPr>
      <w:r>
        <w:rPr>
          <w:sz w:val="28"/>
        </w:rPr>
        <w:t>Условия осуществления перевода помещения из жилого фонда в</w:t>
      </w:r>
      <w:r>
        <w:rPr>
          <w:sz w:val="28"/>
        </w:rPr>
        <w:tab/>
      </w:r>
      <w:r>
        <w:rPr>
          <w:spacing w:val="-6"/>
          <w:sz w:val="28"/>
        </w:rPr>
        <w:t xml:space="preserve">11 </w:t>
      </w:r>
      <w:r>
        <w:rPr>
          <w:spacing w:val="-2"/>
          <w:sz w:val="28"/>
        </w:rPr>
        <w:t>нежилой..................................................................................................</w:t>
      </w:r>
    </w:p>
    <w:p w14:paraId="74423AEA" w14:textId="77777777" w:rsidR="006648C3" w:rsidRDefault="00F94C41">
      <w:pPr>
        <w:pStyle w:val="a5"/>
        <w:numPr>
          <w:ilvl w:val="1"/>
          <w:numId w:val="9"/>
        </w:numPr>
        <w:tabs>
          <w:tab w:val="left" w:pos="823"/>
          <w:tab w:val="left" w:pos="9096"/>
        </w:tabs>
        <w:spacing w:line="360" w:lineRule="auto"/>
        <w:ind w:left="823" w:right="544"/>
        <w:rPr>
          <w:sz w:val="28"/>
        </w:rPr>
      </w:pPr>
      <w:r>
        <w:rPr>
          <w:sz w:val="28"/>
        </w:rPr>
        <w:t>Порядок осуществления перевода помещения из жилого фонда в</w:t>
      </w:r>
      <w:r>
        <w:rPr>
          <w:sz w:val="28"/>
        </w:rPr>
        <w:tab/>
      </w:r>
      <w:r>
        <w:rPr>
          <w:spacing w:val="-6"/>
          <w:sz w:val="28"/>
        </w:rPr>
        <w:t xml:space="preserve">16 </w:t>
      </w:r>
      <w:r>
        <w:rPr>
          <w:spacing w:val="-2"/>
          <w:sz w:val="28"/>
        </w:rPr>
        <w:t>нежилой..................................................................................................</w:t>
      </w:r>
    </w:p>
    <w:p w14:paraId="2BDB2157" w14:textId="77777777" w:rsidR="006648C3" w:rsidRDefault="00F94C41">
      <w:pPr>
        <w:pStyle w:val="a5"/>
        <w:numPr>
          <w:ilvl w:val="1"/>
          <w:numId w:val="9"/>
        </w:numPr>
        <w:tabs>
          <w:tab w:val="left" w:pos="823"/>
          <w:tab w:val="left" w:pos="9096"/>
        </w:tabs>
        <w:spacing w:line="360" w:lineRule="auto"/>
        <w:ind w:left="823" w:right="544"/>
        <w:rPr>
          <w:sz w:val="28"/>
        </w:rPr>
      </w:pPr>
      <w:r>
        <w:rPr>
          <w:sz w:val="28"/>
        </w:rPr>
        <w:t>Административная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ab/>
      </w:r>
      <w:r>
        <w:rPr>
          <w:spacing w:val="-6"/>
          <w:sz w:val="28"/>
        </w:rPr>
        <w:t xml:space="preserve">23 </w:t>
      </w:r>
      <w:r>
        <w:rPr>
          <w:sz w:val="28"/>
        </w:rPr>
        <w:t>жилого фонда в нежилой......................................................................</w:t>
      </w:r>
    </w:p>
    <w:p w14:paraId="109AC3AD" w14:textId="77777777" w:rsidR="006648C3" w:rsidRDefault="00F94C41">
      <w:pPr>
        <w:pStyle w:val="a5"/>
        <w:numPr>
          <w:ilvl w:val="0"/>
          <w:numId w:val="9"/>
        </w:numPr>
        <w:tabs>
          <w:tab w:val="left" w:pos="823"/>
          <w:tab w:val="left" w:pos="9096"/>
        </w:tabs>
        <w:spacing w:line="360" w:lineRule="auto"/>
        <w:ind w:left="823" w:right="544"/>
        <w:rPr>
          <w:sz w:val="28"/>
        </w:rPr>
      </w:pPr>
      <w:r>
        <w:rPr>
          <w:sz w:val="28"/>
        </w:rPr>
        <w:t>Анализ правового регулирования перевода помещения из жилого</w:t>
      </w:r>
      <w:r>
        <w:rPr>
          <w:sz w:val="28"/>
        </w:rPr>
        <w:tab/>
      </w:r>
      <w:r>
        <w:rPr>
          <w:spacing w:val="-6"/>
          <w:sz w:val="28"/>
        </w:rPr>
        <w:t xml:space="preserve">28 </w:t>
      </w:r>
      <w:r>
        <w:rPr>
          <w:sz w:val="28"/>
        </w:rPr>
        <w:t>фонда в нежилой....................................................................................</w:t>
      </w:r>
    </w:p>
    <w:p w14:paraId="1C5178C0" w14:textId="161A544F" w:rsidR="006648C3" w:rsidRDefault="00F94C41">
      <w:pPr>
        <w:pStyle w:val="a5"/>
        <w:numPr>
          <w:ilvl w:val="1"/>
          <w:numId w:val="9"/>
        </w:numPr>
        <w:tabs>
          <w:tab w:val="left" w:pos="823"/>
          <w:tab w:val="right" w:leader="dot" w:pos="9376"/>
        </w:tabs>
        <w:ind w:left="823"/>
        <w:rPr>
          <w:sz w:val="28"/>
        </w:rPr>
      </w:pPr>
      <w:r>
        <w:rPr>
          <w:sz w:val="28"/>
        </w:rPr>
        <w:t>Современное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5"/>
          <w:sz w:val="28"/>
        </w:rPr>
        <w:t>28</w:t>
      </w:r>
    </w:p>
    <w:p w14:paraId="7C921A5D" w14:textId="77777777" w:rsidR="006648C3" w:rsidRDefault="00F94C41">
      <w:pPr>
        <w:pStyle w:val="a5"/>
        <w:numPr>
          <w:ilvl w:val="1"/>
          <w:numId w:val="9"/>
        </w:numPr>
        <w:tabs>
          <w:tab w:val="left" w:pos="823"/>
          <w:tab w:val="left" w:pos="9096"/>
        </w:tabs>
        <w:spacing w:before="161" w:line="360" w:lineRule="auto"/>
        <w:ind w:left="823" w:right="544"/>
        <w:rPr>
          <w:sz w:val="28"/>
        </w:rPr>
      </w:pPr>
      <w:r>
        <w:rPr>
          <w:sz w:val="28"/>
        </w:rPr>
        <w:t>Анализ правоприменительной практики при переводе помещения</w:t>
      </w:r>
      <w:r>
        <w:rPr>
          <w:sz w:val="28"/>
        </w:rPr>
        <w:tab/>
      </w:r>
      <w:r>
        <w:rPr>
          <w:spacing w:val="-6"/>
          <w:sz w:val="28"/>
        </w:rPr>
        <w:t xml:space="preserve">36 </w:t>
      </w:r>
      <w:r>
        <w:rPr>
          <w:sz w:val="28"/>
        </w:rPr>
        <w:t>из жилого фонда в нежилой.................................................................</w:t>
      </w:r>
    </w:p>
    <w:p w14:paraId="0C0A5FF8" w14:textId="77777777" w:rsidR="006648C3" w:rsidRDefault="00F94C41">
      <w:pPr>
        <w:pStyle w:val="a5"/>
        <w:numPr>
          <w:ilvl w:val="1"/>
          <w:numId w:val="9"/>
        </w:numPr>
        <w:tabs>
          <w:tab w:val="left" w:pos="823"/>
          <w:tab w:val="left" w:pos="9096"/>
        </w:tabs>
        <w:spacing w:line="360" w:lineRule="auto"/>
        <w:ind w:left="823" w:right="544"/>
        <w:rPr>
          <w:sz w:val="28"/>
        </w:rPr>
      </w:pPr>
      <w:r>
        <w:rPr>
          <w:sz w:val="28"/>
        </w:rPr>
        <w:t>Проблемы законодательного регулирования перевода помещения</w:t>
      </w:r>
      <w:r>
        <w:rPr>
          <w:sz w:val="28"/>
        </w:rPr>
        <w:tab/>
      </w:r>
      <w:r>
        <w:rPr>
          <w:spacing w:val="-6"/>
          <w:sz w:val="28"/>
        </w:rPr>
        <w:t xml:space="preserve">43 </w:t>
      </w:r>
      <w:r>
        <w:rPr>
          <w:sz w:val="28"/>
        </w:rPr>
        <w:t>из жилого фонда в нежилой.................................................................</w:t>
      </w:r>
    </w:p>
    <w:p w14:paraId="05105C14" w14:textId="77777777" w:rsidR="006648C3" w:rsidRDefault="00F94C41">
      <w:pPr>
        <w:pStyle w:val="a5"/>
        <w:numPr>
          <w:ilvl w:val="0"/>
          <w:numId w:val="9"/>
        </w:numPr>
        <w:tabs>
          <w:tab w:val="left" w:pos="823"/>
          <w:tab w:val="left" w:pos="9096"/>
        </w:tabs>
        <w:spacing w:line="360" w:lineRule="auto"/>
        <w:ind w:left="823" w:right="544"/>
        <w:rPr>
          <w:sz w:val="28"/>
        </w:rPr>
      </w:pPr>
      <w:r>
        <w:rPr>
          <w:sz w:val="28"/>
        </w:rPr>
        <w:t>Перспективы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ab/>
      </w:r>
      <w:r>
        <w:rPr>
          <w:spacing w:val="-6"/>
          <w:sz w:val="28"/>
        </w:rPr>
        <w:t xml:space="preserve">49 </w:t>
      </w:r>
      <w:r>
        <w:rPr>
          <w:sz w:val="28"/>
        </w:rPr>
        <w:t>жилого фонда в нежилой......................................................................</w:t>
      </w:r>
    </w:p>
    <w:p w14:paraId="5FA91A78" w14:textId="77777777" w:rsidR="006648C3" w:rsidRDefault="00F94C41">
      <w:pPr>
        <w:pStyle w:val="a3"/>
        <w:tabs>
          <w:tab w:val="right" w:leader="dot" w:pos="9376"/>
        </w:tabs>
        <w:ind w:left="823"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56</w:t>
      </w:r>
    </w:p>
    <w:p w14:paraId="75695810" w14:textId="77777777" w:rsidR="006648C3" w:rsidRDefault="00F94C41">
      <w:pPr>
        <w:pStyle w:val="a3"/>
        <w:tabs>
          <w:tab w:val="right" w:leader="dot" w:pos="9376"/>
        </w:tabs>
        <w:spacing w:before="161"/>
        <w:ind w:left="823" w:firstLine="0"/>
        <w:jc w:val="left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rPr>
          <w:spacing w:val="-2"/>
        </w:rPr>
        <w:t>источников.</w:t>
      </w:r>
      <w:r>
        <w:tab/>
      </w:r>
      <w:r>
        <w:rPr>
          <w:spacing w:val="-5"/>
        </w:rPr>
        <w:t>59</w:t>
      </w:r>
    </w:p>
    <w:p w14:paraId="65646249" w14:textId="77777777" w:rsidR="006648C3" w:rsidRDefault="00F94C41">
      <w:pPr>
        <w:pStyle w:val="a3"/>
        <w:tabs>
          <w:tab w:val="right" w:leader="dot" w:pos="9376"/>
        </w:tabs>
        <w:spacing w:before="161"/>
        <w:ind w:left="823" w:firstLine="0"/>
        <w:jc w:val="left"/>
      </w:pPr>
      <w:r>
        <w:rPr>
          <w:spacing w:val="-2"/>
        </w:rPr>
        <w:t>Приложение</w:t>
      </w:r>
      <w:r>
        <w:rPr>
          <w:spacing w:val="-5"/>
        </w:rPr>
        <w:t xml:space="preserve"> А.</w:t>
      </w:r>
      <w:r>
        <w:tab/>
      </w:r>
      <w:r>
        <w:rPr>
          <w:spacing w:val="-5"/>
        </w:rPr>
        <w:t>65</w:t>
      </w:r>
    </w:p>
    <w:p w14:paraId="571B69C1" w14:textId="77777777" w:rsidR="006648C3" w:rsidRDefault="006648C3">
      <w:pPr>
        <w:pStyle w:val="a3"/>
        <w:jc w:val="left"/>
        <w:sectPr w:rsidR="006648C3">
          <w:pgSz w:w="11910" w:h="16840"/>
          <w:pgMar w:top="1040" w:right="425" w:bottom="280" w:left="1559" w:header="720" w:footer="720" w:gutter="0"/>
          <w:cols w:space="720"/>
        </w:sectPr>
      </w:pPr>
    </w:p>
    <w:p w14:paraId="51B4E5C8" w14:textId="77777777" w:rsidR="006648C3" w:rsidRDefault="00F94C41">
      <w:pPr>
        <w:pStyle w:val="a3"/>
        <w:spacing w:before="76"/>
        <w:ind w:left="-1" w:right="281" w:firstLine="0"/>
        <w:jc w:val="center"/>
      </w:pPr>
      <w:r>
        <w:rPr>
          <w:spacing w:val="-2"/>
        </w:rPr>
        <w:lastRenderedPageBreak/>
        <w:t>ВВЕДЕНИЕ</w:t>
      </w:r>
    </w:p>
    <w:p w14:paraId="23E00D3D" w14:textId="77777777" w:rsidR="006648C3" w:rsidRDefault="006648C3">
      <w:pPr>
        <w:pStyle w:val="a3"/>
        <w:ind w:left="0" w:firstLine="0"/>
        <w:jc w:val="left"/>
      </w:pPr>
    </w:p>
    <w:p w14:paraId="65689FFF" w14:textId="77777777" w:rsidR="006648C3" w:rsidRDefault="006648C3">
      <w:pPr>
        <w:pStyle w:val="a3"/>
        <w:spacing w:before="248"/>
        <w:ind w:left="0" w:firstLine="0"/>
        <w:jc w:val="left"/>
      </w:pPr>
    </w:p>
    <w:p w14:paraId="79CED45F" w14:textId="77777777" w:rsidR="006648C3" w:rsidRDefault="00F94C41">
      <w:pPr>
        <w:pStyle w:val="a3"/>
        <w:spacing w:line="360" w:lineRule="auto"/>
        <w:ind w:right="428"/>
      </w:pPr>
      <w:r>
        <w:t>В</w:t>
      </w:r>
      <w:r>
        <w:rPr>
          <w:spacing w:val="-15"/>
        </w:rPr>
        <w:t xml:space="preserve"> </w:t>
      </w:r>
      <w:r>
        <w:t>современном</w:t>
      </w:r>
      <w:r>
        <w:rPr>
          <w:spacing w:val="-15"/>
        </w:rPr>
        <w:t xml:space="preserve"> </w:t>
      </w:r>
      <w:r>
        <w:t>обществе</w:t>
      </w:r>
      <w:r>
        <w:rPr>
          <w:spacing w:val="-15"/>
        </w:rPr>
        <w:t xml:space="preserve"> </w:t>
      </w:r>
      <w:r>
        <w:t>вопросы</w:t>
      </w:r>
      <w:r>
        <w:rPr>
          <w:spacing w:val="-15"/>
        </w:rPr>
        <w:t xml:space="preserve"> </w:t>
      </w:r>
      <w:r>
        <w:t>преобразования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пространства в нежилое и обратно представляют собой актуальную проблему, которая требует юридического регулирования. Это вызвано изменяющимися потребностями собственников помещений, экономическими, социальными и иными</w:t>
      </w:r>
      <w:r>
        <w:rPr>
          <w:spacing w:val="-12"/>
        </w:rPr>
        <w:t xml:space="preserve"> </w:t>
      </w:r>
      <w:r>
        <w:t>факторами,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влияют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принятие</w:t>
      </w:r>
      <w:r>
        <w:rPr>
          <w:spacing w:val="-12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решений.</w:t>
      </w:r>
      <w:r>
        <w:rPr>
          <w:spacing w:val="-12"/>
        </w:rPr>
        <w:t xml:space="preserve"> </w:t>
      </w:r>
      <w:r>
        <w:t>Особенно</w:t>
      </w:r>
      <w:r>
        <w:rPr>
          <w:spacing w:val="-12"/>
        </w:rPr>
        <w:t xml:space="preserve"> </w:t>
      </w:r>
      <w:r>
        <w:t>это касается</w:t>
      </w:r>
      <w:r>
        <w:rPr>
          <w:spacing w:val="-10"/>
        </w:rPr>
        <w:t xml:space="preserve"> </w:t>
      </w:r>
      <w:r>
        <w:t>квартир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первых</w:t>
      </w:r>
      <w:r>
        <w:rPr>
          <w:spacing w:val="-10"/>
        </w:rPr>
        <w:t xml:space="preserve"> </w:t>
      </w:r>
      <w:r>
        <w:t>этажах,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чаще</w:t>
      </w:r>
      <w:r>
        <w:rPr>
          <w:spacing w:val="-10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переоборудуются</w:t>
      </w:r>
      <w:r>
        <w:rPr>
          <w:spacing w:val="-10"/>
        </w:rPr>
        <w:t xml:space="preserve"> </w:t>
      </w:r>
      <w:r>
        <w:t>под магазины или офисы, поскольку такое использование обещает большую прибыль, нежели простое проживание в них.</w:t>
      </w:r>
    </w:p>
    <w:p w14:paraId="0EB63F72" w14:textId="77777777" w:rsidR="006648C3" w:rsidRDefault="00F94C41">
      <w:pPr>
        <w:pStyle w:val="a3"/>
        <w:spacing w:line="360" w:lineRule="auto"/>
        <w:ind w:right="427"/>
      </w:pPr>
      <w:r>
        <w:t>В юридической практике нередки случаи, когда жилые пространства задействуются под коммерческую деятельность без соответствующего изменения их статуса, что требует определенной процедуры. Действующее законодательство,</w:t>
      </w:r>
      <w:r>
        <w:rPr>
          <w:spacing w:val="-9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22-24</w:t>
      </w:r>
      <w:r>
        <w:rPr>
          <w:spacing w:val="-9"/>
        </w:rPr>
        <w:t xml:space="preserve"> </w:t>
      </w:r>
      <w:r>
        <w:t>Жилищного</w:t>
      </w:r>
      <w:r>
        <w:rPr>
          <w:spacing w:val="-9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положения Градостроительного кодекса РФ, устанавливает четкий порядок для такого перевода, нарушение которого влечет административную ответственность.</w:t>
      </w:r>
    </w:p>
    <w:p w14:paraId="00ACA081" w14:textId="77777777" w:rsidR="006648C3" w:rsidRDefault="00F94C41">
      <w:pPr>
        <w:pStyle w:val="a3"/>
        <w:spacing w:line="360" w:lineRule="auto"/>
        <w:ind w:right="427"/>
      </w:pPr>
      <w:r>
        <w:t>Однако на практике процесс перевода помещения из жилого фонда в нежилой оказывается сложным и затяжным. Кроме стандартного пакета документов, упомянутого в Жилищном кодексе, требуется проведение ряда дополнительных мероприятий, таких как переустройство и перепланировка, получение заключения комиссии и обновление документации о праве собственности. Этот процесс порождает множество вопросов и зачастую приводит к судебным спорам.</w:t>
      </w:r>
    </w:p>
    <w:p w14:paraId="79962F28" w14:textId="77777777" w:rsidR="006648C3" w:rsidRDefault="00F94C41">
      <w:pPr>
        <w:pStyle w:val="a3"/>
        <w:spacing w:line="360" w:lineRule="auto"/>
        <w:ind w:right="429"/>
      </w:pPr>
      <w:r>
        <w:t>Учитывая вышеизложенное, данная проблематика является актуальной для исследования в рамках дипломной работы.</w:t>
      </w:r>
    </w:p>
    <w:p w14:paraId="119BF783" w14:textId="77777777" w:rsidR="006648C3" w:rsidRDefault="00F94C41">
      <w:pPr>
        <w:pStyle w:val="a3"/>
        <w:spacing w:line="360" w:lineRule="auto"/>
        <w:ind w:right="431"/>
      </w:pPr>
      <w:r>
        <w:t>Объектом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выступают</w:t>
      </w:r>
      <w:r>
        <w:rPr>
          <w:spacing w:val="-9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отношения,</w:t>
      </w:r>
      <w:r>
        <w:rPr>
          <w:spacing w:val="-9"/>
        </w:rPr>
        <w:t xml:space="preserve"> </w:t>
      </w:r>
      <w:r>
        <w:t>возникающие процессе перевода помещений из жилого фонда в нежилой.</w:t>
      </w:r>
    </w:p>
    <w:p w14:paraId="277323D9" w14:textId="77777777" w:rsidR="006648C3" w:rsidRDefault="00F94C41">
      <w:pPr>
        <w:pStyle w:val="a3"/>
        <w:spacing w:line="360" w:lineRule="auto"/>
        <w:ind w:right="427"/>
      </w:pPr>
      <w:r>
        <w:t xml:space="preserve">Предметом исследования являются нормы гражданского, жилищного </w:t>
      </w:r>
      <w:proofErr w:type="gramStart"/>
      <w:r>
        <w:t>законодательства,</w:t>
      </w:r>
      <w:r>
        <w:rPr>
          <w:spacing w:val="74"/>
        </w:rPr>
        <w:t xml:space="preserve">  </w:t>
      </w:r>
      <w:r>
        <w:t>нормативно</w:t>
      </w:r>
      <w:proofErr w:type="gramEnd"/>
      <w:r>
        <w:t>-правовые</w:t>
      </w:r>
      <w:r>
        <w:rPr>
          <w:spacing w:val="74"/>
        </w:rPr>
        <w:t xml:space="preserve">  </w:t>
      </w:r>
      <w:r>
        <w:t>акты,</w:t>
      </w:r>
      <w:r>
        <w:rPr>
          <w:spacing w:val="74"/>
        </w:rPr>
        <w:t xml:space="preserve">  </w:t>
      </w:r>
      <w:r>
        <w:t>регулирующее</w:t>
      </w:r>
      <w:r>
        <w:rPr>
          <w:spacing w:val="74"/>
        </w:rPr>
        <w:t xml:space="preserve">  </w:t>
      </w:r>
      <w:r>
        <w:t>процесс</w:t>
      </w:r>
    </w:p>
    <w:p w14:paraId="07330BB6" w14:textId="77777777" w:rsidR="006648C3" w:rsidRDefault="006648C3">
      <w:pPr>
        <w:pStyle w:val="a3"/>
        <w:spacing w:line="360" w:lineRule="auto"/>
        <w:sectPr w:rsidR="006648C3">
          <w:footerReference w:type="default" r:id="rId7"/>
          <w:pgSz w:w="11910" w:h="16840"/>
          <w:pgMar w:top="1040" w:right="425" w:bottom="1160" w:left="1559" w:header="0" w:footer="968" w:gutter="0"/>
          <w:pgNumType w:start="3"/>
          <w:cols w:space="720"/>
        </w:sectPr>
      </w:pPr>
    </w:p>
    <w:p w14:paraId="4C54EA5B" w14:textId="77777777" w:rsidR="006648C3" w:rsidRDefault="00F94C41">
      <w:pPr>
        <w:pStyle w:val="a3"/>
        <w:spacing w:before="76" w:line="360" w:lineRule="auto"/>
        <w:ind w:left="141" w:right="427" w:firstLine="0"/>
      </w:pPr>
      <w:r>
        <w:lastRenderedPageBreak/>
        <w:t xml:space="preserve">перевода жилого помещения в нежилое, и судебная практика по данным </w:t>
      </w:r>
      <w:r>
        <w:rPr>
          <w:spacing w:val="-2"/>
        </w:rPr>
        <w:t>делам.</w:t>
      </w:r>
    </w:p>
    <w:p w14:paraId="70AF8976" w14:textId="77777777" w:rsidR="006648C3" w:rsidRDefault="00F94C41">
      <w:pPr>
        <w:pStyle w:val="a3"/>
        <w:spacing w:line="360" w:lineRule="auto"/>
        <w:ind w:left="141" w:right="426"/>
      </w:pPr>
      <w:r>
        <w:t>Целью данной работы является всесторонний анализ теоретических и практических аспектов перевода помещений из жилого фонда в нежилой, выявление проблемных моментов в данной сфере и разработка предложений по их решению на законодательном уровне.</w:t>
      </w:r>
    </w:p>
    <w:p w14:paraId="19395CFF" w14:textId="77777777" w:rsidR="006648C3" w:rsidRDefault="00F94C41">
      <w:pPr>
        <w:pStyle w:val="a3"/>
        <w:spacing w:line="360" w:lineRule="auto"/>
        <w:ind w:left="141" w:right="427"/>
      </w:pPr>
      <w:r>
        <w:t>В связи с указанной целью в представленной работе поставлены следующие задачи:</w:t>
      </w:r>
    </w:p>
    <w:p w14:paraId="48B1501E" w14:textId="77777777" w:rsidR="006648C3" w:rsidRDefault="00F94C41">
      <w:pPr>
        <w:pStyle w:val="a5"/>
        <w:numPr>
          <w:ilvl w:val="0"/>
          <w:numId w:val="8"/>
        </w:numPr>
        <w:tabs>
          <w:tab w:val="left" w:pos="1581"/>
        </w:tabs>
        <w:spacing w:line="373" w:lineRule="exact"/>
        <w:ind w:left="1581"/>
        <w:rPr>
          <w:rFonts w:ascii="Microsoft JhengHei UI" w:hAnsi="Microsoft JhengHei UI"/>
        </w:rPr>
      </w:pPr>
      <w:r>
        <w:rPr>
          <w:sz w:val="28"/>
        </w:rPr>
        <w:t>обобщить</w:t>
      </w:r>
      <w:r>
        <w:rPr>
          <w:spacing w:val="1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6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жилого</w:t>
      </w:r>
    </w:p>
    <w:p w14:paraId="555B728D" w14:textId="77777777" w:rsidR="006648C3" w:rsidRDefault="00F94C41">
      <w:pPr>
        <w:pStyle w:val="a3"/>
        <w:spacing w:before="109"/>
        <w:ind w:left="141" w:firstLine="0"/>
      </w:pPr>
      <w:r>
        <w:t>фонда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нежилой;</w:t>
      </w:r>
    </w:p>
    <w:p w14:paraId="30467B64" w14:textId="77777777" w:rsidR="006648C3" w:rsidRDefault="00F94C41">
      <w:pPr>
        <w:pStyle w:val="a5"/>
        <w:numPr>
          <w:ilvl w:val="0"/>
          <w:numId w:val="8"/>
        </w:numPr>
        <w:tabs>
          <w:tab w:val="left" w:pos="1581"/>
        </w:tabs>
        <w:spacing w:before="67" w:line="278" w:lineRule="auto"/>
        <w:ind w:left="141" w:right="429" w:firstLine="709"/>
        <w:rPr>
          <w:rFonts w:ascii="Microsoft JhengHei UI" w:hAnsi="Microsoft JhengHei UI"/>
          <w:sz w:val="28"/>
        </w:rPr>
      </w:pPr>
      <w:r>
        <w:rPr>
          <w:sz w:val="28"/>
        </w:rPr>
        <w:t>проанализировать правоприменительную практику перевода помещений из жилого фонда в нежилой;</w:t>
      </w:r>
    </w:p>
    <w:p w14:paraId="1AF881F3" w14:textId="77777777" w:rsidR="006648C3" w:rsidRDefault="00F94C41">
      <w:pPr>
        <w:pStyle w:val="a5"/>
        <w:numPr>
          <w:ilvl w:val="0"/>
          <w:numId w:val="8"/>
        </w:numPr>
        <w:tabs>
          <w:tab w:val="left" w:pos="1581"/>
        </w:tabs>
        <w:spacing w:before="15" w:line="278" w:lineRule="auto"/>
        <w:ind w:left="141" w:right="426" w:firstLine="709"/>
        <w:rPr>
          <w:rFonts w:ascii="Microsoft JhengHei UI" w:hAnsi="Microsoft JhengHei UI"/>
          <w:sz w:val="28"/>
        </w:rPr>
      </w:pPr>
      <w:r>
        <w:rPr>
          <w:sz w:val="28"/>
        </w:rPr>
        <w:t>выявить проблемы и перспективы законодательного регулирования перевода помещения из жилого фонда в нежилой.</w:t>
      </w:r>
    </w:p>
    <w:p w14:paraId="4A9DF9DB" w14:textId="77777777" w:rsidR="006648C3" w:rsidRDefault="00F94C41">
      <w:pPr>
        <w:pStyle w:val="a3"/>
        <w:spacing w:before="109" w:line="360" w:lineRule="auto"/>
        <w:ind w:left="141" w:right="427"/>
      </w:pPr>
      <w:r>
        <w:t>Нормативной основой настоящей работы являются: Конституция Российской Федерации, Жилищный кодекс Российской Федерации, Градостроительный кодекс Российской Федерации, Гражданский кодекс 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регистрации недвижимости», Федеральный закон «Об организации предоставления государственных и муниципальных услуг».</w:t>
      </w:r>
    </w:p>
    <w:p w14:paraId="29871157" w14:textId="77777777" w:rsidR="006648C3" w:rsidRDefault="00F94C41">
      <w:pPr>
        <w:pStyle w:val="a3"/>
        <w:spacing w:line="360" w:lineRule="auto"/>
        <w:ind w:left="141" w:right="427"/>
      </w:pPr>
      <w:r>
        <w:t>Методы исследования. Проведенная работа опирается диалектический метод научного познания явлений окружающей действительности, отражающий взаимосвязь теории и практики. Выводы и рекомендаций, содержащиеся в курсовой работе, осуществлены путем комплексного применения следующих методов социально-правового исследования: историко-правового, статистического и логико-юридического.</w:t>
      </w:r>
    </w:p>
    <w:p w14:paraId="3DB0F4B9" w14:textId="77777777" w:rsidR="006648C3" w:rsidRDefault="00F94C41">
      <w:pPr>
        <w:pStyle w:val="a3"/>
        <w:spacing w:line="360" w:lineRule="auto"/>
        <w:ind w:left="141" w:right="428"/>
      </w:pPr>
      <w:r>
        <w:t xml:space="preserve">Структура данной выпускной квалификационной работы включает введение, три главы, заключение, список использованных источников и </w:t>
      </w:r>
      <w:r>
        <w:rPr>
          <w:spacing w:val="-2"/>
        </w:rPr>
        <w:t>приложение.</w:t>
      </w:r>
    </w:p>
    <w:p w14:paraId="48A926F0" w14:textId="77777777" w:rsidR="006648C3" w:rsidRDefault="00F94C41">
      <w:pPr>
        <w:pStyle w:val="a3"/>
        <w:ind w:left="849" w:firstLine="0"/>
      </w:pPr>
      <w:proofErr w:type="gramStart"/>
      <w:r>
        <w:t>В</w:t>
      </w:r>
      <w:r>
        <w:rPr>
          <w:spacing w:val="42"/>
        </w:rPr>
        <w:t xml:space="preserve">  </w:t>
      </w:r>
      <w:r>
        <w:t>первой</w:t>
      </w:r>
      <w:proofErr w:type="gramEnd"/>
      <w:r>
        <w:rPr>
          <w:spacing w:val="45"/>
        </w:rPr>
        <w:t xml:space="preserve">  </w:t>
      </w:r>
      <w:r>
        <w:t>главе</w:t>
      </w:r>
      <w:r>
        <w:rPr>
          <w:spacing w:val="45"/>
        </w:rPr>
        <w:t xml:space="preserve">  </w:t>
      </w:r>
      <w:r>
        <w:t>рассматривается</w:t>
      </w:r>
      <w:r>
        <w:rPr>
          <w:spacing w:val="45"/>
        </w:rPr>
        <w:t xml:space="preserve">  </w:t>
      </w:r>
      <w:r>
        <w:t>теоретический</w:t>
      </w:r>
      <w:r>
        <w:rPr>
          <w:spacing w:val="45"/>
        </w:rPr>
        <w:t xml:space="preserve">  </w:t>
      </w:r>
      <w:r>
        <w:t>аспект</w:t>
      </w:r>
      <w:r>
        <w:rPr>
          <w:spacing w:val="45"/>
        </w:rPr>
        <w:t xml:space="preserve">  </w:t>
      </w:r>
      <w:r>
        <w:rPr>
          <w:spacing w:val="-2"/>
        </w:rPr>
        <w:t>перевода</w:t>
      </w:r>
    </w:p>
    <w:p w14:paraId="1C4794D7" w14:textId="77777777" w:rsidR="006648C3" w:rsidRDefault="006648C3">
      <w:pPr>
        <w:pStyle w:val="a3"/>
        <w:sectPr w:rsidR="006648C3">
          <w:pgSz w:w="11910" w:h="16840"/>
          <w:pgMar w:top="1040" w:right="425" w:bottom="1200" w:left="1559" w:header="0" w:footer="968" w:gutter="0"/>
          <w:cols w:space="720"/>
        </w:sectPr>
      </w:pPr>
    </w:p>
    <w:p w14:paraId="0125B2CF" w14:textId="77777777" w:rsidR="006648C3" w:rsidRDefault="00F94C41">
      <w:pPr>
        <w:pStyle w:val="a3"/>
        <w:spacing w:before="76" w:line="360" w:lineRule="auto"/>
        <w:ind w:left="141" w:right="427" w:firstLine="0"/>
      </w:pPr>
      <w:r>
        <w:lastRenderedPageBreak/>
        <w:t>помещения из жилого фонда в нежилой, а именно определение жилых и нежилых</w:t>
      </w:r>
      <w:r>
        <w:rPr>
          <w:spacing w:val="-7"/>
        </w:rPr>
        <w:t xml:space="preserve"> </w:t>
      </w:r>
      <w:r>
        <w:t>помещений,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помещения из жилого фонда в нежилой, а также административная ответственность за нарушение лицами порядка перевода помещения из жилого в нежилое.</w:t>
      </w:r>
    </w:p>
    <w:p w14:paraId="1E49533E" w14:textId="266F4798" w:rsidR="006648C3" w:rsidRDefault="00F94C41">
      <w:pPr>
        <w:pStyle w:val="a3"/>
        <w:spacing w:line="360" w:lineRule="auto"/>
        <w:ind w:left="141" w:right="427"/>
      </w:pPr>
      <w:r>
        <w:t>Во второй главе выпускной квалификационной работы определено состояние современного жилого фонда как основы для перевода</w:t>
      </w:r>
      <w:r>
        <w:rPr>
          <w:spacing w:val="-8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проанализирована</w:t>
      </w:r>
      <w:r>
        <w:rPr>
          <w:spacing w:val="-8"/>
        </w:rPr>
        <w:t xml:space="preserve"> </w:t>
      </w:r>
      <w:r>
        <w:t>правоприменительная</w:t>
      </w:r>
      <w:r>
        <w:rPr>
          <w:spacing w:val="-8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при переводе помещения из жилого фонда в нежилой. Также были выявлены основные проблемы законодательного регулирования данного процесса.</w:t>
      </w:r>
    </w:p>
    <w:p w14:paraId="7E0B3329" w14:textId="77777777" w:rsidR="006648C3" w:rsidRDefault="00F94C41">
      <w:pPr>
        <w:pStyle w:val="a3"/>
        <w:spacing w:line="360" w:lineRule="auto"/>
        <w:ind w:left="141" w:right="429"/>
      </w:pPr>
      <w:r>
        <w:t>В третьей главе данной работы предложены перспективы развития правового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>
        <w:t>перевода</w:t>
      </w:r>
      <w:r>
        <w:rPr>
          <w:spacing w:val="-8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нежилой</w:t>
      </w:r>
      <w:r>
        <w:rPr>
          <w:spacing w:val="-8"/>
        </w:rPr>
        <w:t xml:space="preserve"> </w:t>
      </w:r>
      <w:r>
        <w:t>на основании зарубежного опыта и современных тенденций.</w:t>
      </w:r>
    </w:p>
    <w:p w14:paraId="0EB695BC" w14:textId="0B21161F" w:rsidR="006648C3" w:rsidRDefault="00F94C41">
      <w:pPr>
        <w:pStyle w:val="a3"/>
        <w:spacing w:line="360" w:lineRule="auto"/>
        <w:ind w:left="141" w:right="428"/>
      </w:pPr>
      <w:r>
        <w:t>Выпускная квалификационная работа содержит 17 рисунков и 2 таблицы. Список используемых источников состоит из 45 наименований.</w:t>
      </w:r>
    </w:p>
    <w:sectPr w:rsidR="006648C3" w:rsidSect="00A15992">
      <w:pgSz w:w="11910" w:h="16840"/>
      <w:pgMar w:top="1040" w:right="425" w:bottom="1200" w:left="1559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8D08" w14:textId="77777777" w:rsidR="00382AF5" w:rsidRDefault="00382AF5">
      <w:r>
        <w:separator/>
      </w:r>
    </w:p>
  </w:endnote>
  <w:endnote w:type="continuationSeparator" w:id="0">
    <w:p w14:paraId="39888C76" w14:textId="77777777" w:rsidR="00382AF5" w:rsidRDefault="0038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A906" w14:textId="77777777" w:rsidR="006648C3" w:rsidRDefault="00F94C4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7040" behindDoc="1" locked="0" layoutInCell="1" allowOverlap="1" wp14:anchorId="023E2F4D" wp14:editId="26A95240">
              <wp:simplePos x="0" y="0"/>
              <wp:positionH relativeFrom="page">
                <wp:posOffset>3961448</wp:posOffset>
              </wp:positionH>
              <wp:positionV relativeFrom="page">
                <wp:posOffset>9907792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4DD4AF" w14:textId="77777777" w:rsidR="006648C3" w:rsidRDefault="00F94C4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E2F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95pt;margin-top:780.15pt;width:14pt;height:15.3pt;z-index:-161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VEY2oeAAAAANAQAADwAAAAAAAAAAAAAAAAAABAAAZHJzL2Rvd25yZXYueG1sUEsF&#10;BgAAAAAEAAQA8wAAAA0FAAAAAA==&#10;" filled="f" stroked="f">
              <v:textbox inset="0,0,0,0">
                <w:txbxContent>
                  <w:p w14:paraId="334DD4AF" w14:textId="77777777" w:rsidR="006648C3" w:rsidRDefault="00F94C4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1B17" w14:textId="77777777" w:rsidR="00382AF5" w:rsidRDefault="00382AF5">
      <w:r>
        <w:separator/>
      </w:r>
    </w:p>
  </w:footnote>
  <w:footnote w:type="continuationSeparator" w:id="0">
    <w:p w14:paraId="583DE1A0" w14:textId="77777777" w:rsidR="00382AF5" w:rsidRDefault="0038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30B4"/>
    <w:multiLevelType w:val="hybridMultilevel"/>
    <w:tmpl w:val="3FF4F6C2"/>
    <w:lvl w:ilvl="0" w:tplc="F08CEDE2">
      <w:numFmt w:val="bullet"/>
      <w:lvlText w:val="–"/>
      <w:lvlJc w:val="left"/>
      <w:pPr>
        <w:ind w:left="142" w:hanging="731"/>
      </w:pPr>
      <w:rPr>
        <w:rFonts w:ascii="Microsoft JhengHei UI" w:eastAsia="Microsoft JhengHei UI" w:hAnsi="Microsoft JhengHei UI" w:cs="Microsoft JhengHei UI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812262CE">
      <w:numFmt w:val="bullet"/>
      <w:lvlText w:val="•"/>
      <w:lvlJc w:val="left"/>
      <w:pPr>
        <w:ind w:left="1118" w:hanging="731"/>
      </w:pPr>
      <w:rPr>
        <w:rFonts w:hint="default"/>
        <w:lang w:val="ru-RU" w:eastAsia="en-US" w:bidi="ar-SA"/>
      </w:rPr>
    </w:lvl>
    <w:lvl w:ilvl="2" w:tplc="FBAA620A">
      <w:numFmt w:val="bullet"/>
      <w:lvlText w:val="•"/>
      <w:lvlJc w:val="left"/>
      <w:pPr>
        <w:ind w:left="2096" w:hanging="731"/>
      </w:pPr>
      <w:rPr>
        <w:rFonts w:hint="default"/>
        <w:lang w:val="ru-RU" w:eastAsia="en-US" w:bidi="ar-SA"/>
      </w:rPr>
    </w:lvl>
    <w:lvl w:ilvl="3" w:tplc="8C180FEC">
      <w:numFmt w:val="bullet"/>
      <w:lvlText w:val="•"/>
      <w:lvlJc w:val="left"/>
      <w:pPr>
        <w:ind w:left="3074" w:hanging="731"/>
      </w:pPr>
      <w:rPr>
        <w:rFonts w:hint="default"/>
        <w:lang w:val="ru-RU" w:eastAsia="en-US" w:bidi="ar-SA"/>
      </w:rPr>
    </w:lvl>
    <w:lvl w:ilvl="4" w:tplc="5748ED8C">
      <w:numFmt w:val="bullet"/>
      <w:lvlText w:val="•"/>
      <w:lvlJc w:val="left"/>
      <w:pPr>
        <w:ind w:left="4052" w:hanging="731"/>
      </w:pPr>
      <w:rPr>
        <w:rFonts w:hint="default"/>
        <w:lang w:val="ru-RU" w:eastAsia="en-US" w:bidi="ar-SA"/>
      </w:rPr>
    </w:lvl>
    <w:lvl w:ilvl="5" w:tplc="CB7250D0">
      <w:numFmt w:val="bullet"/>
      <w:lvlText w:val="•"/>
      <w:lvlJc w:val="left"/>
      <w:pPr>
        <w:ind w:left="5031" w:hanging="731"/>
      </w:pPr>
      <w:rPr>
        <w:rFonts w:hint="default"/>
        <w:lang w:val="ru-RU" w:eastAsia="en-US" w:bidi="ar-SA"/>
      </w:rPr>
    </w:lvl>
    <w:lvl w:ilvl="6" w:tplc="A268E038">
      <w:numFmt w:val="bullet"/>
      <w:lvlText w:val="•"/>
      <w:lvlJc w:val="left"/>
      <w:pPr>
        <w:ind w:left="6009" w:hanging="731"/>
      </w:pPr>
      <w:rPr>
        <w:rFonts w:hint="default"/>
        <w:lang w:val="ru-RU" w:eastAsia="en-US" w:bidi="ar-SA"/>
      </w:rPr>
    </w:lvl>
    <w:lvl w:ilvl="7" w:tplc="55CAAD1A">
      <w:numFmt w:val="bullet"/>
      <w:lvlText w:val="•"/>
      <w:lvlJc w:val="left"/>
      <w:pPr>
        <w:ind w:left="6987" w:hanging="731"/>
      </w:pPr>
      <w:rPr>
        <w:rFonts w:hint="default"/>
        <w:lang w:val="ru-RU" w:eastAsia="en-US" w:bidi="ar-SA"/>
      </w:rPr>
    </w:lvl>
    <w:lvl w:ilvl="8" w:tplc="6E56752C">
      <w:numFmt w:val="bullet"/>
      <w:lvlText w:val="•"/>
      <w:lvlJc w:val="left"/>
      <w:pPr>
        <w:ind w:left="7965" w:hanging="731"/>
      </w:pPr>
      <w:rPr>
        <w:rFonts w:hint="default"/>
        <w:lang w:val="ru-RU" w:eastAsia="en-US" w:bidi="ar-SA"/>
      </w:rPr>
    </w:lvl>
  </w:abstractNum>
  <w:abstractNum w:abstractNumId="1" w15:restartNumberingAfterBreak="0">
    <w:nsid w:val="15EA5BD2"/>
    <w:multiLevelType w:val="multilevel"/>
    <w:tmpl w:val="C428CEF4"/>
    <w:lvl w:ilvl="0">
      <w:start w:val="1"/>
      <w:numFmt w:val="decimal"/>
      <w:lvlText w:val="%1"/>
      <w:lvlJc w:val="left"/>
      <w:pPr>
        <w:ind w:left="3451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16D46AD7"/>
    <w:multiLevelType w:val="hybridMultilevel"/>
    <w:tmpl w:val="31C81D2E"/>
    <w:lvl w:ilvl="0" w:tplc="F862694A">
      <w:start w:val="1"/>
      <w:numFmt w:val="decimal"/>
      <w:lvlText w:val="%1."/>
      <w:lvlJc w:val="left"/>
      <w:pPr>
        <w:ind w:left="14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1262A0">
      <w:numFmt w:val="bullet"/>
      <w:lvlText w:val="•"/>
      <w:lvlJc w:val="left"/>
      <w:pPr>
        <w:ind w:left="1118" w:hanging="732"/>
      </w:pPr>
      <w:rPr>
        <w:rFonts w:hint="default"/>
        <w:lang w:val="ru-RU" w:eastAsia="en-US" w:bidi="ar-SA"/>
      </w:rPr>
    </w:lvl>
    <w:lvl w:ilvl="2" w:tplc="24D2EB46">
      <w:numFmt w:val="bullet"/>
      <w:lvlText w:val="•"/>
      <w:lvlJc w:val="left"/>
      <w:pPr>
        <w:ind w:left="2096" w:hanging="732"/>
      </w:pPr>
      <w:rPr>
        <w:rFonts w:hint="default"/>
        <w:lang w:val="ru-RU" w:eastAsia="en-US" w:bidi="ar-SA"/>
      </w:rPr>
    </w:lvl>
    <w:lvl w:ilvl="3" w:tplc="898C3D14">
      <w:numFmt w:val="bullet"/>
      <w:lvlText w:val="•"/>
      <w:lvlJc w:val="left"/>
      <w:pPr>
        <w:ind w:left="3074" w:hanging="732"/>
      </w:pPr>
      <w:rPr>
        <w:rFonts w:hint="default"/>
        <w:lang w:val="ru-RU" w:eastAsia="en-US" w:bidi="ar-SA"/>
      </w:rPr>
    </w:lvl>
    <w:lvl w:ilvl="4" w:tplc="80F0EE7A">
      <w:numFmt w:val="bullet"/>
      <w:lvlText w:val="•"/>
      <w:lvlJc w:val="left"/>
      <w:pPr>
        <w:ind w:left="4052" w:hanging="732"/>
      </w:pPr>
      <w:rPr>
        <w:rFonts w:hint="default"/>
        <w:lang w:val="ru-RU" w:eastAsia="en-US" w:bidi="ar-SA"/>
      </w:rPr>
    </w:lvl>
    <w:lvl w:ilvl="5" w:tplc="40880CE2">
      <w:numFmt w:val="bullet"/>
      <w:lvlText w:val="•"/>
      <w:lvlJc w:val="left"/>
      <w:pPr>
        <w:ind w:left="5031" w:hanging="732"/>
      </w:pPr>
      <w:rPr>
        <w:rFonts w:hint="default"/>
        <w:lang w:val="ru-RU" w:eastAsia="en-US" w:bidi="ar-SA"/>
      </w:rPr>
    </w:lvl>
    <w:lvl w:ilvl="6" w:tplc="B4941A50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7" w:tplc="C9624096">
      <w:numFmt w:val="bullet"/>
      <w:lvlText w:val="•"/>
      <w:lvlJc w:val="left"/>
      <w:pPr>
        <w:ind w:left="6987" w:hanging="732"/>
      </w:pPr>
      <w:rPr>
        <w:rFonts w:hint="default"/>
        <w:lang w:val="ru-RU" w:eastAsia="en-US" w:bidi="ar-SA"/>
      </w:rPr>
    </w:lvl>
    <w:lvl w:ilvl="8" w:tplc="0ACC9C9A">
      <w:numFmt w:val="bullet"/>
      <w:lvlText w:val="•"/>
      <w:lvlJc w:val="left"/>
      <w:pPr>
        <w:ind w:left="7965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18D85727"/>
    <w:multiLevelType w:val="hybridMultilevel"/>
    <w:tmpl w:val="8C66A65C"/>
    <w:lvl w:ilvl="0" w:tplc="9508F91C">
      <w:numFmt w:val="bullet"/>
      <w:lvlText w:val="–"/>
      <w:lvlJc w:val="left"/>
      <w:pPr>
        <w:ind w:left="142" w:hanging="732"/>
      </w:pPr>
      <w:rPr>
        <w:rFonts w:ascii="Microsoft JhengHei UI" w:eastAsia="Microsoft JhengHei UI" w:hAnsi="Microsoft JhengHei UI" w:cs="Microsoft JhengHei UI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3000F29E">
      <w:numFmt w:val="bullet"/>
      <w:lvlText w:val="•"/>
      <w:lvlJc w:val="left"/>
      <w:pPr>
        <w:ind w:left="1118" w:hanging="732"/>
      </w:pPr>
      <w:rPr>
        <w:rFonts w:hint="default"/>
        <w:lang w:val="ru-RU" w:eastAsia="en-US" w:bidi="ar-SA"/>
      </w:rPr>
    </w:lvl>
    <w:lvl w:ilvl="2" w:tplc="20280312">
      <w:numFmt w:val="bullet"/>
      <w:lvlText w:val="•"/>
      <w:lvlJc w:val="left"/>
      <w:pPr>
        <w:ind w:left="2096" w:hanging="732"/>
      </w:pPr>
      <w:rPr>
        <w:rFonts w:hint="default"/>
        <w:lang w:val="ru-RU" w:eastAsia="en-US" w:bidi="ar-SA"/>
      </w:rPr>
    </w:lvl>
    <w:lvl w:ilvl="3" w:tplc="1F4E5644">
      <w:numFmt w:val="bullet"/>
      <w:lvlText w:val="•"/>
      <w:lvlJc w:val="left"/>
      <w:pPr>
        <w:ind w:left="3074" w:hanging="732"/>
      </w:pPr>
      <w:rPr>
        <w:rFonts w:hint="default"/>
        <w:lang w:val="ru-RU" w:eastAsia="en-US" w:bidi="ar-SA"/>
      </w:rPr>
    </w:lvl>
    <w:lvl w:ilvl="4" w:tplc="DFE615B6">
      <w:numFmt w:val="bullet"/>
      <w:lvlText w:val="•"/>
      <w:lvlJc w:val="left"/>
      <w:pPr>
        <w:ind w:left="4052" w:hanging="732"/>
      </w:pPr>
      <w:rPr>
        <w:rFonts w:hint="default"/>
        <w:lang w:val="ru-RU" w:eastAsia="en-US" w:bidi="ar-SA"/>
      </w:rPr>
    </w:lvl>
    <w:lvl w:ilvl="5" w:tplc="4B22ABA2">
      <w:numFmt w:val="bullet"/>
      <w:lvlText w:val="•"/>
      <w:lvlJc w:val="left"/>
      <w:pPr>
        <w:ind w:left="5031" w:hanging="732"/>
      </w:pPr>
      <w:rPr>
        <w:rFonts w:hint="default"/>
        <w:lang w:val="ru-RU" w:eastAsia="en-US" w:bidi="ar-SA"/>
      </w:rPr>
    </w:lvl>
    <w:lvl w:ilvl="6" w:tplc="0FC08AB2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7" w:tplc="6742B12E">
      <w:numFmt w:val="bullet"/>
      <w:lvlText w:val="•"/>
      <w:lvlJc w:val="left"/>
      <w:pPr>
        <w:ind w:left="6987" w:hanging="732"/>
      </w:pPr>
      <w:rPr>
        <w:rFonts w:hint="default"/>
        <w:lang w:val="ru-RU" w:eastAsia="en-US" w:bidi="ar-SA"/>
      </w:rPr>
    </w:lvl>
    <w:lvl w:ilvl="8" w:tplc="A12CBA9E">
      <w:numFmt w:val="bullet"/>
      <w:lvlText w:val="•"/>
      <w:lvlJc w:val="left"/>
      <w:pPr>
        <w:ind w:left="7965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1E5011BD"/>
    <w:multiLevelType w:val="hybridMultilevel"/>
    <w:tmpl w:val="67FA60CE"/>
    <w:lvl w:ilvl="0" w:tplc="461284DA">
      <w:numFmt w:val="bullet"/>
      <w:lvlText w:val="–"/>
      <w:lvlJc w:val="left"/>
      <w:pPr>
        <w:ind w:left="142" w:hanging="732"/>
      </w:pPr>
      <w:rPr>
        <w:rFonts w:ascii="Microsoft JhengHei UI" w:eastAsia="Microsoft JhengHei UI" w:hAnsi="Microsoft JhengHei UI" w:cs="Microsoft JhengHei UI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176CD298">
      <w:numFmt w:val="bullet"/>
      <w:lvlText w:val="•"/>
      <w:lvlJc w:val="left"/>
      <w:pPr>
        <w:ind w:left="1118" w:hanging="732"/>
      </w:pPr>
      <w:rPr>
        <w:rFonts w:hint="default"/>
        <w:lang w:val="ru-RU" w:eastAsia="en-US" w:bidi="ar-SA"/>
      </w:rPr>
    </w:lvl>
    <w:lvl w:ilvl="2" w:tplc="8AA8B102">
      <w:numFmt w:val="bullet"/>
      <w:lvlText w:val="•"/>
      <w:lvlJc w:val="left"/>
      <w:pPr>
        <w:ind w:left="2096" w:hanging="732"/>
      </w:pPr>
      <w:rPr>
        <w:rFonts w:hint="default"/>
        <w:lang w:val="ru-RU" w:eastAsia="en-US" w:bidi="ar-SA"/>
      </w:rPr>
    </w:lvl>
    <w:lvl w:ilvl="3" w:tplc="449A318A">
      <w:numFmt w:val="bullet"/>
      <w:lvlText w:val="•"/>
      <w:lvlJc w:val="left"/>
      <w:pPr>
        <w:ind w:left="3074" w:hanging="732"/>
      </w:pPr>
      <w:rPr>
        <w:rFonts w:hint="default"/>
        <w:lang w:val="ru-RU" w:eastAsia="en-US" w:bidi="ar-SA"/>
      </w:rPr>
    </w:lvl>
    <w:lvl w:ilvl="4" w:tplc="FE220570">
      <w:numFmt w:val="bullet"/>
      <w:lvlText w:val="•"/>
      <w:lvlJc w:val="left"/>
      <w:pPr>
        <w:ind w:left="4052" w:hanging="732"/>
      </w:pPr>
      <w:rPr>
        <w:rFonts w:hint="default"/>
        <w:lang w:val="ru-RU" w:eastAsia="en-US" w:bidi="ar-SA"/>
      </w:rPr>
    </w:lvl>
    <w:lvl w:ilvl="5" w:tplc="10F257A8">
      <w:numFmt w:val="bullet"/>
      <w:lvlText w:val="•"/>
      <w:lvlJc w:val="left"/>
      <w:pPr>
        <w:ind w:left="5031" w:hanging="732"/>
      </w:pPr>
      <w:rPr>
        <w:rFonts w:hint="default"/>
        <w:lang w:val="ru-RU" w:eastAsia="en-US" w:bidi="ar-SA"/>
      </w:rPr>
    </w:lvl>
    <w:lvl w:ilvl="6" w:tplc="4B3C99AA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7" w:tplc="B0ECBBE2">
      <w:numFmt w:val="bullet"/>
      <w:lvlText w:val="•"/>
      <w:lvlJc w:val="left"/>
      <w:pPr>
        <w:ind w:left="6987" w:hanging="732"/>
      </w:pPr>
      <w:rPr>
        <w:rFonts w:hint="default"/>
        <w:lang w:val="ru-RU" w:eastAsia="en-US" w:bidi="ar-SA"/>
      </w:rPr>
    </w:lvl>
    <w:lvl w:ilvl="8" w:tplc="5F106280">
      <w:numFmt w:val="bullet"/>
      <w:lvlText w:val="•"/>
      <w:lvlJc w:val="left"/>
      <w:pPr>
        <w:ind w:left="7965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509074B4"/>
    <w:multiLevelType w:val="hybridMultilevel"/>
    <w:tmpl w:val="02A6D96E"/>
    <w:lvl w:ilvl="0" w:tplc="06BCA0FC">
      <w:numFmt w:val="bullet"/>
      <w:lvlText w:val="–"/>
      <w:lvlJc w:val="left"/>
      <w:pPr>
        <w:ind w:left="142" w:hanging="731"/>
      </w:pPr>
      <w:rPr>
        <w:rFonts w:ascii="Microsoft JhengHei UI" w:eastAsia="Microsoft JhengHei UI" w:hAnsi="Microsoft JhengHei UI" w:cs="Microsoft JhengHei UI" w:hint="default"/>
        <w:spacing w:val="0"/>
        <w:w w:val="92"/>
        <w:lang w:val="ru-RU" w:eastAsia="en-US" w:bidi="ar-SA"/>
      </w:rPr>
    </w:lvl>
    <w:lvl w:ilvl="1" w:tplc="4EEACD2C">
      <w:numFmt w:val="bullet"/>
      <w:lvlText w:val="•"/>
      <w:lvlJc w:val="left"/>
      <w:pPr>
        <w:ind w:left="1118" w:hanging="731"/>
      </w:pPr>
      <w:rPr>
        <w:rFonts w:hint="default"/>
        <w:lang w:val="ru-RU" w:eastAsia="en-US" w:bidi="ar-SA"/>
      </w:rPr>
    </w:lvl>
    <w:lvl w:ilvl="2" w:tplc="86086D34">
      <w:numFmt w:val="bullet"/>
      <w:lvlText w:val="•"/>
      <w:lvlJc w:val="left"/>
      <w:pPr>
        <w:ind w:left="2096" w:hanging="731"/>
      </w:pPr>
      <w:rPr>
        <w:rFonts w:hint="default"/>
        <w:lang w:val="ru-RU" w:eastAsia="en-US" w:bidi="ar-SA"/>
      </w:rPr>
    </w:lvl>
    <w:lvl w:ilvl="3" w:tplc="F6640D52">
      <w:numFmt w:val="bullet"/>
      <w:lvlText w:val="•"/>
      <w:lvlJc w:val="left"/>
      <w:pPr>
        <w:ind w:left="3074" w:hanging="731"/>
      </w:pPr>
      <w:rPr>
        <w:rFonts w:hint="default"/>
        <w:lang w:val="ru-RU" w:eastAsia="en-US" w:bidi="ar-SA"/>
      </w:rPr>
    </w:lvl>
    <w:lvl w:ilvl="4" w:tplc="3F2A87B6">
      <w:numFmt w:val="bullet"/>
      <w:lvlText w:val="•"/>
      <w:lvlJc w:val="left"/>
      <w:pPr>
        <w:ind w:left="4052" w:hanging="731"/>
      </w:pPr>
      <w:rPr>
        <w:rFonts w:hint="default"/>
        <w:lang w:val="ru-RU" w:eastAsia="en-US" w:bidi="ar-SA"/>
      </w:rPr>
    </w:lvl>
    <w:lvl w:ilvl="5" w:tplc="DB16820C">
      <w:numFmt w:val="bullet"/>
      <w:lvlText w:val="•"/>
      <w:lvlJc w:val="left"/>
      <w:pPr>
        <w:ind w:left="5031" w:hanging="731"/>
      </w:pPr>
      <w:rPr>
        <w:rFonts w:hint="default"/>
        <w:lang w:val="ru-RU" w:eastAsia="en-US" w:bidi="ar-SA"/>
      </w:rPr>
    </w:lvl>
    <w:lvl w:ilvl="6" w:tplc="63C038FE">
      <w:numFmt w:val="bullet"/>
      <w:lvlText w:val="•"/>
      <w:lvlJc w:val="left"/>
      <w:pPr>
        <w:ind w:left="6009" w:hanging="731"/>
      </w:pPr>
      <w:rPr>
        <w:rFonts w:hint="default"/>
        <w:lang w:val="ru-RU" w:eastAsia="en-US" w:bidi="ar-SA"/>
      </w:rPr>
    </w:lvl>
    <w:lvl w:ilvl="7" w:tplc="C51409F8">
      <w:numFmt w:val="bullet"/>
      <w:lvlText w:val="•"/>
      <w:lvlJc w:val="left"/>
      <w:pPr>
        <w:ind w:left="6987" w:hanging="731"/>
      </w:pPr>
      <w:rPr>
        <w:rFonts w:hint="default"/>
        <w:lang w:val="ru-RU" w:eastAsia="en-US" w:bidi="ar-SA"/>
      </w:rPr>
    </w:lvl>
    <w:lvl w:ilvl="8" w:tplc="DF985784">
      <w:numFmt w:val="bullet"/>
      <w:lvlText w:val="•"/>
      <w:lvlJc w:val="left"/>
      <w:pPr>
        <w:ind w:left="7965" w:hanging="731"/>
      </w:pPr>
      <w:rPr>
        <w:rFonts w:hint="default"/>
        <w:lang w:val="ru-RU" w:eastAsia="en-US" w:bidi="ar-SA"/>
      </w:rPr>
    </w:lvl>
  </w:abstractNum>
  <w:abstractNum w:abstractNumId="6" w15:restartNumberingAfterBreak="0">
    <w:nsid w:val="5D7A5EBF"/>
    <w:multiLevelType w:val="hybridMultilevel"/>
    <w:tmpl w:val="063C6ADE"/>
    <w:lvl w:ilvl="0" w:tplc="54F21F7A">
      <w:numFmt w:val="bullet"/>
      <w:lvlText w:val="–"/>
      <w:lvlJc w:val="left"/>
      <w:pPr>
        <w:ind w:left="1582" w:hanging="732"/>
      </w:pPr>
      <w:rPr>
        <w:rFonts w:ascii="Microsoft JhengHei UI" w:eastAsia="Microsoft JhengHei UI" w:hAnsi="Microsoft JhengHei UI" w:cs="Microsoft JhengHei UI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130899F6">
      <w:numFmt w:val="bullet"/>
      <w:lvlText w:val="•"/>
      <w:lvlJc w:val="left"/>
      <w:pPr>
        <w:ind w:left="2414" w:hanging="732"/>
      </w:pPr>
      <w:rPr>
        <w:rFonts w:hint="default"/>
        <w:lang w:val="ru-RU" w:eastAsia="en-US" w:bidi="ar-SA"/>
      </w:rPr>
    </w:lvl>
    <w:lvl w:ilvl="2" w:tplc="F18290A6">
      <w:numFmt w:val="bullet"/>
      <w:lvlText w:val="•"/>
      <w:lvlJc w:val="left"/>
      <w:pPr>
        <w:ind w:left="3248" w:hanging="732"/>
      </w:pPr>
      <w:rPr>
        <w:rFonts w:hint="default"/>
        <w:lang w:val="ru-RU" w:eastAsia="en-US" w:bidi="ar-SA"/>
      </w:rPr>
    </w:lvl>
    <w:lvl w:ilvl="3" w:tplc="ADCE532C">
      <w:numFmt w:val="bullet"/>
      <w:lvlText w:val="•"/>
      <w:lvlJc w:val="left"/>
      <w:pPr>
        <w:ind w:left="4082" w:hanging="732"/>
      </w:pPr>
      <w:rPr>
        <w:rFonts w:hint="default"/>
        <w:lang w:val="ru-RU" w:eastAsia="en-US" w:bidi="ar-SA"/>
      </w:rPr>
    </w:lvl>
    <w:lvl w:ilvl="4" w:tplc="18B43362">
      <w:numFmt w:val="bullet"/>
      <w:lvlText w:val="•"/>
      <w:lvlJc w:val="left"/>
      <w:pPr>
        <w:ind w:left="4916" w:hanging="732"/>
      </w:pPr>
      <w:rPr>
        <w:rFonts w:hint="default"/>
        <w:lang w:val="ru-RU" w:eastAsia="en-US" w:bidi="ar-SA"/>
      </w:rPr>
    </w:lvl>
    <w:lvl w:ilvl="5" w:tplc="AD5E826E">
      <w:numFmt w:val="bullet"/>
      <w:lvlText w:val="•"/>
      <w:lvlJc w:val="left"/>
      <w:pPr>
        <w:ind w:left="5751" w:hanging="732"/>
      </w:pPr>
      <w:rPr>
        <w:rFonts w:hint="default"/>
        <w:lang w:val="ru-RU" w:eastAsia="en-US" w:bidi="ar-SA"/>
      </w:rPr>
    </w:lvl>
    <w:lvl w:ilvl="6" w:tplc="353499EE">
      <w:numFmt w:val="bullet"/>
      <w:lvlText w:val="•"/>
      <w:lvlJc w:val="left"/>
      <w:pPr>
        <w:ind w:left="6585" w:hanging="732"/>
      </w:pPr>
      <w:rPr>
        <w:rFonts w:hint="default"/>
        <w:lang w:val="ru-RU" w:eastAsia="en-US" w:bidi="ar-SA"/>
      </w:rPr>
    </w:lvl>
    <w:lvl w:ilvl="7" w:tplc="CB3446DA">
      <w:numFmt w:val="bullet"/>
      <w:lvlText w:val="•"/>
      <w:lvlJc w:val="left"/>
      <w:pPr>
        <w:ind w:left="7419" w:hanging="732"/>
      </w:pPr>
      <w:rPr>
        <w:rFonts w:hint="default"/>
        <w:lang w:val="ru-RU" w:eastAsia="en-US" w:bidi="ar-SA"/>
      </w:rPr>
    </w:lvl>
    <w:lvl w:ilvl="8" w:tplc="ACC45E54">
      <w:numFmt w:val="bullet"/>
      <w:lvlText w:val="•"/>
      <w:lvlJc w:val="left"/>
      <w:pPr>
        <w:ind w:left="8253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6C9B363D"/>
    <w:multiLevelType w:val="multilevel"/>
    <w:tmpl w:val="E6EA510E"/>
    <w:lvl w:ilvl="0">
      <w:start w:val="1"/>
      <w:numFmt w:val="decimal"/>
      <w:lvlText w:val="%1"/>
      <w:lvlJc w:val="left"/>
      <w:pPr>
        <w:ind w:left="824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675"/>
      </w:pPr>
      <w:rPr>
        <w:rFonts w:hint="default"/>
        <w:lang w:val="ru-RU" w:eastAsia="en-US" w:bidi="ar-SA"/>
      </w:rPr>
    </w:lvl>
  </w:abstractNum>
  <w:abstractNum w:abstractNumId="8" w15:restartNumberingAfterBreak="0">
    <w:nsid w:val="6E63116B"/>
    <w:multiLevelType w:val="hybridMultilevel"/>
    <w:tmpl w:val="F052FFEC"/>
    <w:lvl w:ilvl="0" w:tplc="9216DFAE">
      <w:numFmt w:val="bullet"/>
      <w:lvlText w:val="–"/>
      <w:lvlJc w:val="left"/>
      <w:pPr>
        <w:ind w:left="142" w:hanging="450"/>
      </w:pPr>
      <w:rPr>
        <w:rFonts w:ascii="Microsoft JhengHei UI" w:eastAsia="Microsoft JhengHei UI" w:hAnsi="Microsoft JhengHei UI" w:cs="Microsoft JhengHei UI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C7A0E7C4">
      <w:numFmt w:val="bullet"/>
      <w:lvlText w:val="•"/>
      <w:lvlJc w:val="left"/>
      <w:pPr>
        <w:ind w:left="1118" w:hanging="450"/>
      </w:pPr>
      <w:rPr>
        <w:rFonts w:hint="default"/>
        <w:lang w:val="ru-RU" w:eastAsia="en-US" w:bidi="ar-SA"/>
      </w:rPr>
    </w:lvl>
    <w:lvl w:ilvl="2" w:tplc="01B28894">
      <w:numFmt w:val="bullet"/>
      <w:lvlText w:val="•"/>
      <w:lvlJc w:val="left"/>
      <w:pPr>
        <w:ind w:left="2096" w:hanging="450"/>
      </w:pPr>
      <w:rPr>
        <w:rFonts w:hint="default"/>
        <w:lang w:val="ru-RU" w:eastAsia="en-US" w:bidi="ar-SA"/>
      </w:rPr>
    </w:lvl>
    <w:lvl w:ilvl="3" w:tplc="255209C4">
      <w:numFmt w:val="bullet"/>
      <w:lvlText w:val="•"/>
      <w:lvlJc w:val="left"/>
      <w:pPr>
        <w:ind w:left="3074" w:hanging="450"/>
      </w:pPr>
      <w:rPr>
        <w:rFonts w:hint="default"/>
        <w:lang w:val="ru-RU" w:eastAsia="en-US" w:bidi="ar-SA"/>
      </w:rPr>
    </w:lvl>
    <w:lvl w:ilvl="4" w:tplc="E02EF0AE">
      <w:numFmt w:val="bullet"/>
      <w:lvlText w:val="•"/>
      <w:lvlJc w:val="left"/>
      <w:pPr>
        <w:ind w:left="4052" w:hanging="450"/>
      </w:pPr>
      <w:rPr>
        <w:rFonts w:hint="default"/>
        <w:lang w:val="ru-RU" w:eastAsia="en-US" w:bidi="ar-SA"/>
      </w:rPr>
    </w:lvl>
    <w:lvl w:ilvl="5" w:tplc="008C7280">
      <w:numFmt w:val="bullet"/>
      <w:lvlText w:val="•"/>
      <w:lvlJc w:val="left"/>
      <w:pPr>
        <w:ind w:left="5031" w:hanging="450"/>
      </w:pPr>
      <w:rPr>
        <w:rFonts w:hint="default"/>
        <w:lang w:val="ru-RU" w:eastAsia="en-US" w:bidi="ar-SA"/>
      </w:rPr>
    </w:lvl>
    <w:lvl w:ilvl="6" w:tplc="013A4BCA">
      <w:numFmt w:val="bullet"/>
      <w:lvlText w:val="•"/>
      <w:lvlJc w:val="left"/>
      <w:pPr>
        <w:ind w:left="6009" w:hanging="450"/>
      </w:pPr>
      <w:rPr>
        <w:rFonts w:hint="default"/>
        <w:lang w:val="ru-RU" w:eastAsia="en-US" w:bidi="ar-SA"/>
      </w:rPr>
    </w:lvl>
    <w:lvl w:ilvl="7" w:tplc="EE1C464E">
      <w:numFmt w:val="bullet"/>
      <w:lvlText w:val="•"/>
      <w:lvlJc w:val="left"/>
      <w:pPr>
        <w:ind w:left="6987" w:hanging="450"/>
      </w:pPr>
      <w:rPr>
        <w:rFonts w:hint="default"/>
        <w:lang w:val="ru-RU" w:eastAsia="en-US" w:bidi="ar-SA"/>
      </w:rPr>
    </w:lvl>
    <w:lvl w:ilvl="8" w:tplc="6CA42E28">
      <w:numFmt w:val="bullet"/>
      <w:lvlText w:val="•"/>
      <w:lvlJc w:val="left"/>
      <w:pPr>
        <w:ind w:left="7965" w:hanging="4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8C3"/>
    <w:rsid w:val="00382AF5"/>
    <w:rsid w:val="006648C3"/>
    <w:rsid w:val="00A15992"/>
    <w:rsid w:val="00C97704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BAEC"/>
  <w15:docId w15:val="{FA9E0234-ABC4-457C-9C43-EA50E272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2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вкр</dc:title>
  <cp:lastModifiedBy>Ivan V.</cp:lastModifiedBy>
  <cp:revision>4</cp:revision>
  <dcterms:created xsi:type="dcterms:W3CDTF">2025-01-14T09:08:00Z</dcterms:created>
  <dcterms:modified xsi:type="dcterms:W3CDTF">2025-01-21T10:13:00Z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R7-Office/2024.1.1.375</vt:lpwstr>
  </property>
  <property fmtid="{D5CDD505-2E9C-101B-9397-08002B2CF9AE}" pid="4" name="LastSaved">
    <vt:filetime>2025-01-14T00:00:00Z</vt:filetime>
  </property>
  <property fmtid="{D5CDD505-2E9C-101B-9397-08002B2CF9AE}" pid="5" name="Producer">
    <vt:lpwstr>R7-Office/2024.1.1.375</vt:lpwstr>
  </property>
</Properties>
</file>