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FF5F" w14:textId="6D91119D" w:rsidR="00786F45" w:rsidRPr="007A1273" w:rsidRDefault="00786F45" w:rsidP="00575F38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7A1273">
        <w:rPr>
          <w:rFonts w:ascii="Times New Roman" w:eastAsia="Times New Roman" w:hAnsi="Times New Roman" w:cs="Times New Roman"/>
          <w:caps/>
          <w:sz w:val="28"/>
          <w:szCs w:val="24"/>
        </w:rPr>
        <w:t>Содержание</w:t>
      </w:r>
    </w:p>
    <w:p w14:paraId="5A04FF60" w14:textId="77777777" w:rsidR="00786F45" w:rsidRPr="007A1273" w:rsidRDefault="00786F45" w:rsidP="00C35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F8C78" w14:textId="77777777" w:rsidR="00E94255" w:rsidRPr="007A1273" w:rsidRDefault="00E94255" w:rsidP="00C35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C9404" w14:textId="77777777" w:rsidR="00E94255" w:rsidRPr="007A1273" w:rsidRDefault="00966EEA" w:rsidP="00E94255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fldChar w:fldCharType="begin"/>
      </w:r>
      <w:r w:rsidR="005F7DC2" w:rsidRPr="007A1273">
        <w:rPr>
          <w:rFonts w:ascii="Times New Roman" w:hAnsi="Times New Roman" w:cs="Times New Roman"/>
          <w:sz w:val="28"/>
          <w:szCs w:val="28"/>
        </w:rPr>
        <w:instrText xml:space="preserve"> TOC \o "1-2" \h \z \u </w:instrText>
      </w:r>
      <w:r w:rsidRPr="007A1273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38318453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_Toc138318453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FE724DD" w14:textId="77777777" w:rsidR="00E94255" w:rsidRPr="007A1273" w:rsidRDefault="008B0457" w:rsidP="00E94255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54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 Теоретические основы организации планирования </w:t>
        </w:r>
        <w:r w:rsidR="00E94255" w:rsidRPr="007A127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себестоимости продукции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_Toc138318454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7DE9BC" w14:textId="77777777" w:rsidR="00E94255" w:rsidRPr="007A1273" w:rsidRDefault="008B0457" w:rsidP="00E94255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55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1.1 Сущность показателя </w:t>
        </w:r>
        <w:r w:rsidR="00E94255" w:rsidRPr="007A127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себестоимости продукции</w:t>
        </w:r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, порядок его формирования, его выявление на основе показателей деятельности предприятия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_Toc138318455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7C94A8" w14:textId="77777777" w:rsidR="00E94255" w:rsidRPr="007A1273" w:rsidRDefault="008B0457" w:rsidP="00E94255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56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1.2 Методы планирования </w:t>
        </w:r>
        <w:r w:rsidR="00E94255" w:rsidRPr="007A127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себестоимости продукции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_Toc138318456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5FD62F" w14:textId="77777777" w:rsidR="00E94255" w:rsidRPr="007A1273" w:rsidRDefault="008B0457" w:rsidP="00E94255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57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1.3 Обзор методик анализа </w:t>
        </w:r>
        <w:r w:rsidR="00E94255" w:rsidRPr="007A127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себестоимости продукции, </w:t>
        </w:r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расчет сумм неиспользованного резерва возможного снижения себестоимости продукции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_Toc138318457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A8AB27" w14:textId="77777777" w:rsidR="00E94255" w:rsidRPr="007A1273" w:rsidRDefault="008B0457" w:rsidP="00E94255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58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2 Анализ и организация учета затрат на производство продукции на предприятии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_Toc138318458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0BAEE73" w14:textId="77777777" w:rsidR="00E94255" w:rsidRPr="007A1273" w:rsidRDefault="008B0457" w:rsidP="00E94255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59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2.1 Организационно-экономическая характеристика </w:t>
        </w:r>
        <w:r w:rsidR="00E94255" w:rsidRPr="007A127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ООО «Третья Пинта»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_Toc138318459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5AB893" w14:textId="77777777" w:rsidR="00E94255" w:rsidRPr="007A1273" w:rsidRDefault="008B0457" w:rsidP="00E94255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60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2.2 Анализ затрат и </w:t>
        </w:r>
        <w:r w:rsidR="00E94255" w:rsidRPr="007A127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себестоимости продукции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_Toc138318460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967B08E" w14:textId="77777777" w:rsidR="00E94255" w:rsidRPr="007A1273" w:rsidRDefault="008B0457" w:rsidP="00E94255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61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 Организация учета затрат на производство и реализацию продукции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_Toc138318461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ECE032" w14:textId="77777777" w:rsidR="00E94255" w:rsidRPr="007A1273" w:rsidRDefault="008B0457" w:rsidP="00E94255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62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 Совершенствование системы планирования и учета затрат на производство </w:t>
        </w:r>
        <w:r w:rsidR="00E94255" w:rsidRPr="007A1273">
          <w:rPr>
            <w:rStyle w:val="a3"/>
            <w:rFonts w:ascii="Times New Roman" w:eastAsia="Times New Roman" w:hAnsi="Times New Roman" w:cs="Times New Roman"/>
            <w:bCs/>
            <w:noProof/>
            <w:sz w:val="28"/>
            <w:szCs w:val="28"/>
            <w:shd w:val="clear" w:color="auto" w:fill="FFFFFF"/>
          </w:rPr>
          <w:t>продукции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_Toc138318462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61C93D" w14:textId="77777777" w:rsidR="00E94255" w:rsidRPr="007A1273" w:rsidRDefault="008B0457" w:rsidP="00E94255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63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3.1 </w:t>
        </w:r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Направления и мероприятия по совершенствованию системы планирования и учета затрат на производство продукции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_Toc138318463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571F24B" w14:textId="77777777" w:rsidR="00E94255" w:rsidRPr="007A1273" w:rsidRDefault="008B0457" w:rsidP="00E94255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64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3.2 Совершенствование планирования и учета затрат на производство продукции на основе внедрения современного программного обеспечения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_Toc138318464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60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68E584" w14:textId="77777777" w:rsidR="00E94255" w:rsidRPr="007A1273" w:rsidRDefault="008B0457" w:rsidP="00E94255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65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_Toc138318465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72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39AA42" w14:textId="77777777" w:rsidR="00E94255" w:rsidRPr="007A1273" w:rsidRDefault="008B0457" w:rsidP="00E94255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8318466" w:history="1">
        <w:r w:rsidR="00E94255" w:rsidRPr="007A12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_Toc138318466 \h </w:instrTex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A1273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t>77</w:t>
        </w:r>
        <w:r w:rsidR="00E94255" w:rsidRPr="007A12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FD4700" w14:textId="1384FD8B" w:rsidR="006C4D9C" w:rsidRPr="007A1273" w:rsidRDefault="00966EEA" w:rsidP="00E94255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fldChar w:fldCharType="end"/>
      </w:r>
      <w:r w:rsidR="006C4D9C" w:rsidRPr="007A1273">
        <w:rPr>
          <w:rFonts w:ascii="Times New Roman" w:hAnsi="Times New Roman" w:cs="Times New Roman"/>
        </w:rPr>
        <w:br w:type="page"/>
      </w:r>
    </w:p>
    <w:p w14:paraId="5A04FF72" w14:textId="64B0280C" w:rsidR="00786F45" w:rsidRPr="007A1273" w:rsidRDefault="00786F45" w:rsidP="00575F38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0" w:name="_Toc138318453"/>
      <w:r w:rsidRPr="007A1273">
        <w:rPr>
          <w:rFonts w:ascii="Times New Roman" w:hAnsi="Times New Roman" w:cs="Times New Roman"/>
          <w:b w:val="0"/>
          <w:caps/>
          <w:color w:val="auto"/>
        </w:rPr>
        <w:lastRenderedPageBreak/>
        <w:t>Введение</w:t>
      </w:r>
      <w:bookmarkEnd w:id="0"/>
    </w:p>
    <w:p w14:paraId="5A04FF73" w14:textId="77777777" w:rsidR="004F29A7" w:rsidRPr="007A1273" w:rsidRDefault="004F29A7" w:rsidP="00575F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CC2AB" w14:textId="77777777" w:rsidR="00E94255" w:rsidRPr="007A1273" w:rsidRDefault="00E94255" w:rsidP="00575F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4FF74" w14:textId="2A977BA1" w:rsidR="004F29A7" w:rsidRPr="007A1273" w:rsidRDefault="004F29A7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A1273">
        <w:rPr>
          <w:rFonts w:ascii="Times New Roman" w:eastAsia="Times New Roman" w:hAnsi="Times New Roman" w:cs="Times New Roman"/>
          <w:i/>
          <w:sz w:val="28"/>
          <w:szCs w:val="28"/>
        </w:rPr>
        <w:t xml:space="preserve">Актуальность темы </w:t>
      </w:r>
      <w:r w:rsidR="00EA1952" w:rsidRPr="007A127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исследования</w:t>
      </w:r>
      <w:r w:rsidRPr="007A12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A12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определяется тем, это один из важнейших аспектов управления производством. Правильное планирование себестоимости позволяет оптимизировать затраты на производство, повысить эффективность предприятия и улучшить конкурентоспособность на рынке. В условиях увеличивающихся конкуренции и нестабильности экономики, планирование себестоимости становится еще более актуальным. Кроме того, определение себестоимости продукции является важным этапом при выработке ценовой политики предприятия. Поэтому знание и применение методов планирования себестоимости является необходимым для успешного развития и управления бизнес</w:t>
      </w:r>
      <w:r w:rsidR="00EA1952" w:rsidRPr="007A12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ом.</w:t>
      </w:r>
    </w:p>
    <w:p w14:paraId="5A04FF75" w14:textId="2493F8B9" w:rsidR="004F29A7" w:rsidRPr="007A1273" w:rsidRDefault="004F29A7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t xml:space="preserve">Существенный вклад в изучение и развитие методик анализа себестоимости продукции внесли такие ученые-экономисты как А. И. Алексеева, В. И. Бариленко, Ю.В. Васильев, М. Н. Ермакова, О. В. Ефимова, Ч. В. Керимова, Н. П. Любушин, А. В. Малеева, Г. В. Савицкая, Л. И. </w:t>
      </w:r>
      <w:proofErr w:type="spellStart"/>
      <w:r w:rsidRPr="007A1273">
        <w:rPr>
          <w:rFonts w:ascii="Times New Roman" w:hAnsi="Times New Roman" w:cs="Times New Roman"/>
          <w:sz w:val="28"/>
          <w:szCs w:val="28"/>
        </w:rPr>
        <w:t>Ушвицкий</w:t>
      </w:r>
      <w:proofErr w:type="spellEnd"/>
      <w:r w:rsidRPr="007A1273">
        <w:rPr>
          <w:rFonts w:ascii="Times New Roman" w:hAnsi="Times New Roman" w:cs="Times New Roman"/>
          <w:sz w:val="28"/>
          <w:szCs w:val="28"/>
        </w:rPr>
        <w:t>. Сущность себестоимости продукции (работ, услуг) предприятия, классификация затрат раскрываются в работах М. </w:t>
      </w:r>
      <w:r w:rsidR="00EA1952" w:rsidRPr="007A1273">
        <w:rPr>
          <w:rFonts w:ascii="Times New Roman" w:hAnsi="Times New Roman" w:cs="Times New Roman"/>
          <w:sz w:val="28"/>
          <w:szCs w:val="28"/>
        </w:rPr>
        <w:t>А. Вахрушиной, М. С. Кузьминой.</w:t>
      </w:r>
    </w:p>
    <w:p w14:paraId="5BB984E8" w14:textId="772C9EDB" w:rsidR="00EA1952" w:rsidRPr="007A1273" w:rsidRDefault="00EA1952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273">
        <w:rPr>
          <w:rFonts w:ascii="Times New Roman" w:hAnsi="Times New Roman" w:cs="Times New Roman"/>
          <w:i/>
          <w:sz w:val="28"/>
          <w:szCs w:val="28"/>
        </w:rPr>
        <w:t>Цель и задачи исследования.</w:t>
      </w:r>
    </w:p>
    <w:p w14:paraId="5A04FF76" w14:textId="2A1A44A1" w:rsidR="004F29A7" w:rsidRPr="007A1273" w:rsidRDefault="004F29A7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t xml:space="preserve">Цель </w:t>
      </w:r>
      <w:r w:rsidR="00EA1952" w:rsidRPr="007A1273">
        <w:rPr>
          <w:rFonts w:ascii="Times New Roman" w:hAnsi="Times New Roman" w:cs="Times New Roman"/>
          <w:sz w:val="28"/>
          <w:szCs w:val="28"/>
        </w:rPr>
        <w:t>исследования</w:t>
      </w:r>
      <w:r w:rsidR="00EA1952" w:rsidRPr="007A1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73">
        <w:rPr>
          <w:rFonts w:ascii="Times New Roman" w:hAnsi="Times New Roman" w:cs="Times New Roman"/>
          <w:sz w:val="28"/>
          <w:szCs w:val="28"/>
        </w:rPr>
        <w:t xml:space="preserve">– проектирование мероприятий по совершенствованию </w:t>
      </w:r>
      <w:r w:rsidR="00767E6C" w:rsidRPr="007A1273">
        <w:rPr>
          <w:rFonts w:ascii="Times New Roman" w:hAnsi="Times New Roman" w:cs="Times New Roman"/>
          <w:sz w:val="28"/>
          <w:szCs w:val="28"/>
        </w:rPr>
        <w:t>системы планирования и учета затрат на производство продукции</w:t>
      </w:r>
      <w:r w:rsidRPr="007A1273">
        <w:rPr>
          <w:rFonts w:ascii="Times New Roman" w:hAnsi="Times New Roman" w:cs="Times New Roman"/>
          <w:sz w:val="28"/>
          <w:szCs w:val="28"/>
        </w:rPr>
        <w:t>.</w:t>
      </w:r>
    </w:p>
    <w:p w14:paraId="5A04FF77" w14:textId="77777777" w:rsidR="004F29A7" w:rsidRPr="007A1273" w:rsidRDefault="004F29A7" w:rsidP="00575F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27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выбранной цели в работе решены следующие основные задачи, определяющие логику и структуру работы:</w:t>
      </w:r>
    </w:p>
    <w:p w14:paraId="5A04FF78" w14:textId="77777777" w:rsidR="00575F38" w:rsidRPr="007A1273" w:rsidRDefault="004F29A7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t>– рассмотреть</w:t>
      </w:r>
      <w:r w:rsidR="00575F38" w:rsidRPr="007A1273">
        <w:rPr>
          <w:rFonts w:ascii="Times New Roman" w:hAnsi="Times New Roman" w:cs="Times New Roman"/>
          <w:sz w:val="28"/>
          <w:szCs w:val="28"/>
        </w:rPr>
        <w:t xml:space="preserve"> сущность показателя </w:t>
      </w:r>
      <w:r w:rsidR="00575F38" w:rsidRPr="007A1273">
        <w:rPr>
          <w:rFonts w:ascii="Times New Roman" w:hAnsi="Times New Roman" w:cs="Times New Roman"/>
          <w:bCs/>
          <w:sz w:val="28"/>
          <w:szCs w:val="28"/>
        </w:rPr>
        <w:t>себестоимости продукции</w:t>
      </w:r>
      <w:r w:rsidR="00575F38" w:rsidRPr="007A1273">
        <w:rPr>
          <w:rFonts w:ascii="Times New Roman" w:hAnsi="Times New Roman" w:cs="Times New Roman"/>
          <w:sz w:val="28"/>
          <w:szCs w:val="28"/>
        </w:rPr>
        <w:t>, порядок его формирования, его выявление на основе показателей деятельности предприятия;</w:t>
      </w:r>
    </w:p>
    <w:p w14:paraId="5A04FF79" w14:textId="77777777" w:rsidR="00575F38" w:rsidRPr="007A1273" w:rsidRDefault="00575F38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t>– </w:t>
      </w:r>
      <w:r w:rsidR="00350410" w:rsidRPr="007A1273">
        <w:rPr>
          <w:rFonts w:ascii="Times New Roman" w:hAnsi="Times New Roman" w:cs="Times New Roman"/>
          <w:sz w:val="28"/>
          <w:szCs w:val="28"/>
        </w:rPr>
        <w:t>рассмотреть методы</w:t>
      </w:r>
      <w:r w:rsidRPr="007A1273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Pr="007A1273">
        <w:rPr>
          <w:rFonts w:ascii="Times New Roman" w:hAnsi="Times New Roman" w:cs="Times New Roman"/>
          <w:bCs/>
          <w:sz w:val="28"/>
          <w:szCs w:val="28"/>
        </w:rPr>
        <w:t>себестоимости продукции;</w:t>
      </w:r>
    </w:p>
    <w:p w14:paraId="5A04FF7A" w14:textId="77777777" w:rsidR="00575F38" w:rsidRPr="007A1273" w:rsidRDefault="00575F38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lastRenderedPageBreak/>
        <w:t xml:space="preserve">– провести обзор методик анализа </w:t>
      </w:r>
      <w:r w:rsidRPr="007A1273">
        <w:rPr>
          <w:rFonts w:ascii="Times New Roman" w:hAnsi="Times New Roman" w:cs="Times New Roman"/>
          <w:bCs/>
          <w:sz w:val="28"/>
          <w:szCs w:val="28"/>
        </w:rPr>
        <w:t xml:space="preserve">себестоимости продукции, </w:t>
      </w:r>
      <w:r w:rsidRPr="007A1273">
        <w:rPr>
          <w:rFonts w:ascii="Times New Roman" w:hAnsi="Times New Roman" w:cs="Times New Roman"/>
          <w:sz w:val="28"/>
          <w:szCs w:val="28"/>
        </w:rPr>
        <w:t>расчет</w:t>
      </w:r>
      <w:r w:rsidR="00350410" w:rsidRPr="007A1273">
        <w:rPr>
          <w:rFonts w:ascii="Times New Roman" w:hAnsi="Times New Roman" w:cs="Times New Roman"/>
          <w:sz w:val="28"/>
          <w:szCs w:val="28"/>
        </w:rPr>
        <w:t>а</w:t>
      </w:r>
      <w:r w:rsidRPr="007A1273">
        <w:rPr>
          <w:rFonts w:ascii="Times New Roman" w:hAnsi="Times New Roman" w:cs="Times New Roman"/>
          <w:sz w:val="28"/>
          <w:szCs w:val="28"/>
        </w:rPr>
        <w:t xml:space="preserve"> сумм неиспользованного резерва возможного снижения себестоимости продукции;</w:t>
      </w:r>
    </w:p>
    <w:p w14:paraId="5A04FF7B" w14:textId="77777777" w:rsidR="00575F38" w:rsidRPr="007A1273" w:rsidRDefault="00575F38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t xml:space="preserve">– дать организационно-экономическую характеристику </w:t>
      </w:r>
      <w:r w:rsidRPr="007A1273">
        <w:rPr>
          <w:rFonts w:ascii="Times New Roman" w:hAnsi="Times New Roman" w:cs="Times New Roman"/>
          <w:bCs/>
          <w:sz w:val="28"/>
          <w:szCs w:val="28"/>
        </w:rPr>
        <w:t>ООО «Третья Пинта»;</w:t>
      </w:r>
    </w:p>
    <w:p w14:paraId="5A04FF7C" w14:textId="77777777" w:rsidR="00575F38" w:rsidRPr="007A1273" w:rsidRDefault="00575F38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t xml:space="preserve">– провести анализ затрат и </w:t>
      </w:r>
      <w:r w:rsidRPr="007A1273">
        <w:rPr>
          <w:rFonts w:ascii="Times New Roman" w:hAnsi="Times New Roman" w:cs="Times New Roman"/>
          <w:bCs/>
          <w:sz w:val="28"/>
          <w:szCs w:val="28"/>
        </w:rPr>
        <w:t>себестоимости продукции;</w:t>
      </w:r>
    </w:p>
    <w:p w14:paraId="5A04FF7D" w14:textId="77777777" w:rsidR="00575F38" w:rsidRPr="007A1273" w:rsidRDefault="00575F38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t xml:space="preserve">– рассмотреть организацию </w:t>
      </w:r>
      <w:r w:rsidR="00572B77" w:rsidRPr="007A1273">
        <w:rPr>
          <w:rFonts w:ascii="Times New Roman" w:hAnsi="Times New Roman" w:cs="Times New Roman"/>
          <w:sz w:val="28"/>
          <w:szCs w:val="28"/>
        </w:rPr>
        <w:t>учета затрат на производство и реализацию продукции;</w:t>
      </w:r>
    </w:p>
    <w:p w14:paraId="5A04FF7E" w14:textId="77777777" w:rsidR="00575F38" w:rsidRPr="007A1273" w:rsidRDefault="00575F38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t xml:space="preserve">– выявить </w:t>
      </w:r>
      <w:r w:rsidR="00572B77" w:rsidRPr="007A1273">
        <w:rPr>
          <w:rFonts w:ascii="Times New Roman" w:hAnsi="Times New Roman" w:cs="Times New Roman"/>
          <w:sz w:val="28"/>
          <w:szCs w:val="28"/>
        </w:rPr>
        <w:t>направления и мероприятия по совершенствованию системы планирования и учета затрат на производство продукции;</w:t>
      </w:r>
    </w:p>
    <w:p w14:paraId="5A04FF7F" w14:textId="77777777" w:rsidR="004F29A7" w:rsidRPr="007A1273" w:rsidRDefault="00575F38" w:rsidP="0057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73">
        <w:rPr>
          <w:rFonts w:ascii="Times New Roman" w:hAnsi="Times New Roman" w:cs="Times New Roman"/>
          <w:sz w:val="28"/>
          <w:szCs w:val="28"/>
        </w:rPr>
        <w:t xml:space="preserve">– раскрыть </w:t>
      </w:r>
      <w:r w:rsidR="00572B77" w:rsidRPr="007A1273">
        <w:rPr>
          <w:rFonts w:ascii="Times New Roman" w:hAnsi="Times New Roman" w:cs="Times New Roman"/>
          <w:sz w:val="28"/>
          <w:szCs w:val="28"/>
        </w:rPr>
        <w:t>совершенствование планирования и учета затрат на производство продукции на основе внедрения современного программного обеспечения</w:t>
      </w:r>
      <w:r w:rsidR="004F29A7" w:rsidRPr="007A1273">
        <w:rPr>
          <w:rFonts w:ascii="Times New Roman" w:hAnsi="Times New Roman" w:cs="Times New Roman"/>
          <w:sz w:val="28"/>
          <w:szCs w:val="28"/>
        </w:rPr>
        <w:t>.</w:t>
      </w:r>
    </w:p>
    <w:p w14:paraId="5A04FF80" w14:textId="78C90F21" w:rsidR="004F29A7" w:rsidRPr="007A1273" w:rsidRDefault="004F29A7" w:rsidP="00575F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273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 w:rsidRPr="007A127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себестоимость продукции</w:t>
      </w:r>
      <w:r w:rsidRPr="007A1273">
        <w:rPr>
          <w:rFonts w:ascii="Times New Roman" w:hAnsi="Times New Roman" w:cs="Times New Roman"/>
          <w:sz w:val="28"/>
          <w:szCs w:val="28"/>
        </w:rPr>
        <w:t>.</w:t>
      </w:r>
      <w:r w:rsidR="00EA1952" w:rsidRPr="007A1273">
        <w:rPr>
          <w:rFonts w:ascii="Times New Roman" w:hAnsi="Times New Roman" w:cs="Times New Roman"/>
          <w:sz w:val="28"/>
          <w:szCs w:val="28"/>
        </w:rPr>
        <w:t xml:space="preserve"> </w:t>
      </w:r>
      <w:r w:rsidRPr="007A12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Предмет исследования – порядок </w:t>
      </w:r>
      <w:r w:rsidR="00575F38" w:rsidRPr="007A1273">
        <w:rPr>
          <w:rFonts w:ascii="Times New Roman" w:eastAsia="Calibri" w:hAnsi="Times New Roman" w:cs="Times New Roman"/>
          <w:sz w:val="28"/>
          <w:szCs w:val="28"/>
          <w:lang w:eastAsia="ar-SA"/>
        </w:rPr>
        <w:t>планирования себестоимости продукции</w:t>
      </w:r>
      <w:r w:rsidRPr="007A127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A050897" w14:textId="3AD998A2" w:rsidR="00957E4F" w:rsidRPr="00E94255" w:rsidRDefault="00957E4F" w:rsidP="00E94255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957E4F" w:rsidRPr="00E94255" w:rsidSect="00E94255">
      <w:footerReference w:type="default" r:id="rId8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9FEC" w14:textId="77777777" w:rsidR="008B0457" w:rsidRDefault="008B0457" w:rsidP="00AE4862">
      <w:pPr>
        <w:spacing w:after="0" w:line="240" w:lineRule="auto"/>
      </w:pPr>
      <w:r>
        <w:separator/>
      </w:r>
    </w:p>
  </w:endnote>
  <w:endnote w:type="continuationSeparator" w:id="0">
    <w:p w14:paraId="40E66DCE" w14:textId="77777777" w:rsidR="008B0457" w:rsidRDefault="008B0457" w:rsidP="00AE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80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6B4DB4" w14:textId="7F8DBB79" w:rsidR="00481B3C" w:rsidRPr="00E94255" w:rsidRDefault="00481B3C" w:rsidP="00E94255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2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2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2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1273">
          <w:rPr>
            <w:rFonts w:ascii="Times New Roman" w:hAnsi="Times New Roman" w:cs="Times New Roman"/>
            <w:noProof/>
            <w:sz w:val="24"/>
            <w:szCs w:val="24"/>
          </w:rPr>
          <w:t>82</w:t>
        </w:r>
        <w:r w:rsidRPr="00E942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EFEC" w14:textId="77777777" w:rsidR="008B0457" w:rsidRDefault="008B0457" w:rsidP="00AE4862">
      <w:pPr>
        <w:spacing w:after="0" w:line="240" w:lineRule="auto"/>
      </w:pPr>
      <w:r>
        <w:separator/>
      </w:r>
    </w:p>
  </w:footnote>
  <w:footnote w:type="continuationSeparator" w:id="0">
    <w:p w14:paraId="0C6A94F1" w14:textId="77777777" w:rsidR="008B0457" w:rsidRDefault="008B0457" w:rsidP="00AE4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BB"/>
    <w:multiLevelType w:val="multilevel"/>
    <w:tmpl w:val="43B4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02A5C"/>
    <w:multiLevelType w:val="hybridMultilevel"/>
    <w:tmpl w:val="92BA8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385AB9"/>
    <w:multiLevelType w:val="hybridMultilevel"/>
    <w:tmpl w:val="611CED26"/>
    <w:lvl w:ilvl="0" w:tplc="77543132">
      <w:start w:val="1"/>
      <w:numFmt w:val="decimal"/>
      <w:lvlText w:val="%1)"/>
      <w:lvlJc w:val="left"/>
      <w:pPr>
        <w:ind w:left="127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2449F2">
      <w:numFmt w:val="bullet"/>
      <w:lvlText w:val="•"/>
      <w:lvlJc w:val="left"/>
      <w:pPr>
        <w:ind w:left="2176" w:hanging="304"/>
      </w:pPr>
      <w:rPr>
        <w:rFonts w:hint="default"/>
        <w:lang w:val="ru-RU" w:eastAsia="en-US" w:bidi="ar-SA"/>
      </w:rPr>
    </w:lvl>
    <w:lvl w:ilvl="2" w:tplc="29C82B96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3" w:tplc="91108A74">
      <w:numFmt w:val="bullet"/>
      <w:lvlText w:val="•"/>
      <w:lvlJc w:val="left"/>
      <w:pPr>
        <w:ind w:left="3969" w:hanging="304"/>
      </w:pPr>
      <w:rPr>
        <w:rFonts w:hint="default"/>
        <w:lang w:val="ru-RU" w:eastAsia="en-US" w:bidi="ar-SA"/>
      </w:rPr>
    </w:lvl>
    <w:lvl w:ilvl="4" w:tplc="0108E45C">
      <w:numFmt w:val="bullet"/>
      <w:lvlText w:val="•"/>
      <w:lvlJc w:val="left"/>
      <w:pPr>
        <w:ind w:left="4866" w:hanging="304"/>
      </w:pPr>
      <w:rPr>
        <w:rFonts w:hint="default"/>
        <w:lang w:val="ru-RU" w:eastAsia="en-US" w:bidi="ar-SA"/>
      </w:rPr>
    </w:lvl>
    <w:lvl w:ilvl="5" w:tplc="24F4174A">
      <w:numFmt w:val="bullet"/>
      <w:lvlText w:val="•"/>
      <w:lvlJc w:val="left"/>
      <w:pPr>
        <w:ind w:left="5763" w:hanging="304"/>
      </w:pPr>
      <w:rPr>
        <w:rFonts w:hint="default"/>
        <w:lang w:val="ru-RU" w:eastAsia="en-US" w:bidi="ar-SA"/>
      </w:rPr>
    </w:lvl>
    <w:lvl w:ilvl="6" w:tplc="C47EBF8A">
      <w:numFmt w:val="bullet"/>
      <w:lvlText w:val="•"/>
      <w:lvlJc w:val="left"/>
      <w:pPr>
        <w:ind w:left="6659" w:hanging="304"/>
      </w:pPr>
      <w:rPr>
        <w:rFonts w:hint="default"/>
        <w:lang w:val="ru-RU" w:eastAsia="en-US" w:bidi="ar-SA"/>
      </w:rPr>
    </w:lvl>
    <w:lvl w:ilvl="7" w:tplc="B8B0DD44">
      <w:numFmt w:val="bullet"/>
      <w:lvlText w:val="•"/>
      <w:lvlJc w:val="left"/>
      <w:pPr>
        <w:ind w:left="7556" w:hanging="304"/>
      </w:pPr>
      <w:rPr>
        <w:rFonts w:hint="default"/>
        <w:lang w:val="ru-RU" w:eastAsia="en-US" w:bidi="ar-SA"/>
      </w:rPr>
    </w:lvl>
    <w:lvl w:ilvl="8" w:tplc="2926EAA6">
      <w:numFmt w:val="bullet"/>
      <w:lvlText w:val="•"/>
      <w:lvlJc w:val="left"/>
      <w:pPr>
        <w:ind w:left="8453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582F4B9A"/>
    <w:multiLevelType w:val="hybridMultilevel"/>
    <w:tmpl w:val="0FE05718"/>
    <w:lvl w:ilvl="0" w:tplc="9D205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152C"/>
    <w:multiLevelType w:val="hybridMultilevel"/>
    <w:tmpl w:val="C9E01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E3B6D"/>
    <w:multiLevelType w:val="hybridMultilevel"/>
    <w:tmpl w:val="17964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E4F"/>
    <w:rsid w:val="000475DC"/>
    <w:rsid w:val="00050616"/>
    <w:rsid w:val="00054A14"/>
    <w:rsid w:val="00072ACA"/>
    <w:rsid w:val="00075FD3"/>
    <w:rsid w:val="00081705"/>
    <w:rsid w:val="000952F8"/>
    <w:rsid w:val="000D2F60"/>
    <w:rsid w:val="000F2699"/>
    <w:rsid w:val="000F4F33"/>
    <w:rsid w:val="000F7DDA"/>
    <w:rsid w:val="001A1D51"/>
    <w:rsid w:val="001C4A8C"/>
    <w:rsid w:val="001E4D72"/>
    <w:rsid w:val="002071B8"/>
    <w:rsid w:val="0021055A"/>
    <w:rsid w:val="00220516"/>
    <w:rsid w:val="002413DE"/>
    <w:rsid w:val="00286A17"/>
    <w:rsid w:val="002A5963"/>
    <w:rsid w:val="002B0B30"/>
    <w:rsid w:val="002E6971"/>
    <w:rsid w:val="00302554"/>
    <w:rsid w:val="003306B8"/>
    <w:rsid w:val="00350410"/>
    <w:rsid w:val="003516F9"/>
    <w:rsid w:val="00356097"/>
    <w:rsid w:val="0036590F"/>
    <w:rsid w:val="003B7974"/>
    <w:rsid w:val="003C28C5"/>
    <w:rsid w:val="003C393B"/>
    <w:rsid w:val="003F7334"/>
    <w:rsid w:val="004343DA"/>
    <w:rsid w:val="004363BA"/>
    <w:rsid w:val="00440478"/>
    <w:rsid w:val="0047497C"/>
    <w:rsid w:val="00481B3C"/>
    <w:rsid w:val="004870FD"/>
    <w:rsid w:val="004D3E5D"/>
    <w:rsid w:val="004E4D23"/>
    <w:rsid w:val="004F29A7"/>
    <w:rsid w:val="00517F07"/>
    <w:rsid w:val="00540A4A"/>
    <w:rsid w:val="0054196D"/>
    <w:rsid w:val="0054640A"/>
    <w:rsid w:val="00550C8B"/>
    <w:rsid w:val="00562CAC"/>
    <w:rsid w:val="00565226"/>
    <w:rsid w:val="00572B77"/>
    <w:rsid w:val="00575F38"/>
    <w:rsid w:val="005A5342"/>
    <w:rsid w:val="005B29BF"/>
    <w:rsid w:val="005D078F"/>
    <w:rsid w:val="005F7DC2"/>
    <w:rsid w:val="0061747F"/>
    <w:rsid w:val="0063052B"/>
    <w:rsid w:val="006364DD"/>
    <w:rsid w:val="006723A9"/>
    <w:rsid w:val="006C4D9C"/>
    <w:rsid w:val="006C7A24"/>
    <w:rsid w:val="007256FD"/>
    <w:rsid w:val="007444B8"/>
    <w:rsid w:val="00754787"/>
    <w:rsid w:val="00767E6C"/>
    <w:rsid w:val="0077240A"/>
    <w:rsid w:val="0077444F"/>
    <w:rsid w:val="00777E66"/>
    <w:rsid w:val="00786F45"/>
    <w:rsid w:val="00797678"/>
    <w:rsid w:val="007A1273"/>
    <w:rsid w:val="007D06D5"/>
    <w:rsid w:val="00807357"/>
    <w:rsid w:val="00822E96"/>
    <w:rsid w:val="00824D25"/>
    <w:rsid w:val="008314C1"/>
    <w:rsid w:val="008478FB"/>
    <w:rsid w:val="00887A0A"/>
    <w:rsid w:val="008B0457"/>
    <w:rsid w:val="008C6466"/>
    <w:rsid w:val="008E2C1B"/>
    <w:rsid w:val="008F3F28"/>
    <w:rsid w:val="00923537"/>
    <w:rsid w:val="00932365"/>
    <w:rsid w:val="00953978"/>
    <w:rsid w:val="00957E4F"/>
    <w:rsid w:val="00966EEA"/>
    <w:rsid w:val="00967988"/>
    <w:rsid w:val="00967AE9"/>
    <w:rsid w:val="0097596B"/>
    <w:rsid w:val="009A40A1"/>
    <w:rsid w:val="009F5DB5"/>
    <w:rsid w:val="009F6083"/>
    <w:rsid w:val="00A035BB"/>
    <w:rsid w:val="00A076D9"/>
    <w:rsid w:val="00A14DE8"/>
    <w:rsid w:val="00A24DC0"/>
    <w:rsid w:val="00A36160"/>
    <w:rsid w:val="00A67081"/>
    <w:rsid w:val="00A85441"/>
    <w:rsid w:val="00A90DE1"/>
    <w:rsid w:val="00A911BA"/>
    <w:rsid w:val="00AA1747"/>
    <w:rsid w:val="00AB748F"/>
    <w:rsid w:val="00AE4862"/>
    <w:rsid w:val="00AE6FAB"/>
    <w:rsid w:val="00AF4430"/>
    <w:rsid w:val="00AF7440"/>
    <w:rsid w:val="00B046C2"/>
    <w:rsid w:val="00B3513F"/>
    <w:rsid w:val="00B85B73"/>
    <w:rsid w:val="00BA3ADF"/>
    <w:rsid w:val="00BC3F5D"/>
    <w:rsid w:val="00BD4B09"/>
    <w:rsid w:val="00C01CA2"/>
    <w:rsid w:val="00C03470"/>
    <w:rsid w:val="00C32C6A"/>
    <w:rsid w:val="00C353FB"/>
    <w:rsid w:val="00C52695"/>
    <w:rsid w:val="00C633A4"/>
    <w:rsid w:val="00C66EC0"/>
    <w:rsid w:val="00C7254C"/>
    <w:rsid w:val="00CC2479"/>
    <w:rsid w:val="00CE03F8"/>
    <w:rsid w:val="00D4367F"/>
    <w:rsid w:val="00D7294F"/>
    <w:rsid w:val="00D86D27"/>
    <w:rsid w:val="00DE3741"/>
    <w:rsid w:val="00E16DE2"/>
    <w:rsid w:val="00E22DE2"/>
    <w:rsid w:val="00E459F5"/>
    <w:rsid w:val="00E55A5B"/>
    <w:rsid w:val="00E94255"/>
    <w:rsid w:val="00E95C67"/>
    <w:rsid w:val="00EA1952"/>
    <w:rsid w:val="00EB577D"/>
    <w:rsid w:val="00EF04D9"/>
    <w:rsid w:val="00F00960"/>
    <w:rsid w:val="00F24D8E"/>
    <w:rsid w:val="00F37B5C"/>
    <w:rsid w:val="00F41A4F"/>
    <w:rsid w:val="00F47C4C"/>
    <w:rsid w:val="00F8006F"/>
    <w:rsid w:val="00F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FF52"/>
  <w15:docId w15:val="{5B9EE433-C459-4B14-BAB0-A159A80A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5B"/>
  </w:style>
  <w:style w:type="paragraph" w:styleId="1">
    <w:name w:val="heading 1"/>
    <w:basedOn w:val="a"/>
    <w:next w:val="a"/>
    <w:link w:val="10"/>
    <w:uiPriority w:val="9"/>
    <w:qFormat/>
    <w:rsid w:val="0078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F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6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aliases w:val="Знак Знак"/>
    <w:basedOn w:val="a"/>
    <w:link w:val="a5"/>
    <w:uiPriority w:val="99"/>
    <w:unhideWhenUsed/>
    <w:rsid w:val="00AE4862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aliases w:val="Знак Знак Знак"/>
    <w:basedOn w:val="a0"/>
    <w:link w:val="a4"/>
    <w:uiPriority w:val="99"/>
    <w:rsid w:val="00AE4862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AE486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F4F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F33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DE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5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DC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5F7D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F7DC2"/>
    <w:pPr>
      <w:spacing w:after="100"/>
      <w:ind w:left="220"/>
    </w:pPr>
  </w:style>
  <w:style w:type="table" w:styleId="aa">
    <w:name w:val="Table Grid"/>
    <w:basedOn w:val="a1"/>
    <w:uiPriority w:val="39"/>
    <w:rsid w:val="005D0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aliases w:val="Стиль Заголовок 5,List Paragraph"/>
    <w:basedOn w:val="a"/>
    <w:link w:val="ac"/>
    <w:uiPriority w:val="34"/>
    <w:qFormat/>
    <w:rsid w:val="00967AE9"/>
    <w:pPr>
      <w:ind w:left="720"/>
      <w:contextualSpacing/>
    </w:pPr>
  </w:style>
  <w:style w:type="table" w:customStyle="1" w:styleId="22">
    <w:name w:val="Сетка таблицы2"/>
    <w:basedOn w:val="a1"/>
    <w:rsid w:val="00CC24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aliases w:val="Для таблиц,Без интервала1,No Spacing,Без интервала11,сноски"/>
    <w:link w:val="ae"/>
    <w:uiPriority w:val="1"/>
    <w:qFormat/>
    <w:rsid w:val="00BA3A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aliases w:val="Для таблиц Знак,Без интервала1 Знак,No Spacing Знак,Без интервала11 Знак,сноски Знак"/>
    <w:link w:val="ad"/>
    <w:uiPriority w:val="1"/>
    <w:rsid w:val="00BA3AD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rsid w:val="002413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rsid w:val="000D2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2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Стиль Заголовок 5 Знак,List Paragraph Знак"/>
    <w:link w:val="ab"/>
    <w:uiPriority w:val="34"/>
    <w:locked/>
    <w:rsid w:val="000D2F60"/>
  </w:style>
  <w:style w:type="character" w:customStyle="1" w:styleId="23">
    <w:name w:val="Основной текст (2)_"/>
    <w:link w:val="24"/>
    <w:rsid w:val="002105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21055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10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header"/>
    <w:basedOn w:val="a"/>
    <w:link w:val="af0"/>
    <w:uiPriority w:val="99"/>
    <w:unhideWhenUsed/>
    <w:rsid w:val="00E9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255"/>
  </w:style>
  <w:style w:type="paragraph" w:styleId="af1">
    <w:name w:val="footer"/>
    <w:basedOn w:val="a"/>
    <w:link w:val="af2"/>
    <w:uiPriority w:val="99"/>
    <w:unhideWhenUsed/>
    <w:rsid w:val="00E9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5DB4-B008-4FF5-A259-C5C63E87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46</cp:revision>
  <dcterms:created xsi:type="dcterms:W3CDTF">2023-03-19T21:33:00Z</dcterms:created>
  <dcterms:modified xsi:type="dcterms:W3CDTF">2025-01-29T06:44:00Z</dcterms:modified>
</cp:coreProperties>
</file>