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B9DB" w14:textId="77777777" w:rsidR="00716B0C" w:rsidRDefault="00AA6CFA" w:rsidP="00AA6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50E8B949" w14:textId="77777777" w:rsidR="00AA6CFA" w:rsidRDefault="006F4414" w:rsidP="006F441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44415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18FE3D" w14:textId="77777777" w:rsidR="00AA6CFA" w:rsidRPr="006F4414" w:rsidRDefault="00AA6CFA">
          <w:pPr>
            <w:pStyle w:val="aa"/>
            <w:rPr>
              <w:rStyle w:val="a9"/>
              <w:rFonts w:ascii="Times New Roman" w:eastAsia="Times New Roman" w:hAnsi="Times New Roman" w:cs="Times New Roman"/>
              <w:noProof/>
              <w:sz w:val="28"/>
              <w:szCs w:val="28"/>
              <w:u w:val="none"/>
              <w:lang w:eastAsia="en-US"/>
            </w:rPr>
          </w:pPr>
        </w:p>
        <w:p w14:paraId="58DE2008" w14:textId="77777777" w:rsidR="0023401D" w:rsidRPr="006F4414" w:rsidRDefault="009B191E" w:rsidP="00A44006">
          <w:pPr>
            <w:pStyle w:val="11"/>
            <w:rPr>
              <w:rFonts w:eastAsiaTheme="minorEastAsia"/>
              <w:lang w:eastAsia="ru-RU"/>
            </w:rPr>
          </w:pPr>
          <w:r w:rsidRPr="006F4414">
            <w:fldChar w:fldCharType="begin"/>
          </w:r>
          <w:r w:rsidR="00AA6CFA" w:rsidRPr="006F4414">
            <w:instrText xml:space="preserve"> TOC \o "1-3" \h \z \u </w:instrText>
          </w:r>
          <w:r w:rsidRPr="006F4414">
            <w:fldChar w:fldCharType="separate"/>
          </w:r>
          <w:hyperlink w:anchor="_Toc137290270" w:history="1">
            <w:r w:rsidR="0023401D" w:rsidRPr="006F4414">
              <w:rPr>
                <w:rStyle w:val="a9"/>
                <w:u w:val="none"/>
              </w:rPr>
              <w:t>Введение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_Toc137290270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3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5C7FC3BF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1" w:history="1">
            <w:r w:rsidR="0023401D" w:rsidRPr="006F4414">
              <w:rPr>
                <w:rStyle w:val="a9"/>
                <w:u w:val="none"/>
              </w:rPr>
              <w:t>1 Теоретические аспекты управления эффективностью деятельности предприятия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_Toc137290271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6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2C85655B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2" w:history="1">
            <w:r w:rsidR="0023401D" w:rsidRPr="006F4414">
              <w:rPr>
                <w:rStyle w:val="a9"/>
                <w:u w:val="none"/>
              </w:rPr>
              <w:t>1.1 Эффективность деятельности предприятия, понятие, сущность и факторы влияния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_Toc137290272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6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148E2E46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3" w:history="1">
            <w:r w:rsidR="0023401D" w:rsidRPr="006F4414">
              <w:rPr>
                <w:rStyle w:val="a9"/>
                <w:u w:val="none"/>
              </w:rPr>
              <w:t>1.2 Особенности и специфика деятельности логистических компаний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_Toc137290273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11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2D920195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4" w:history="1">
            <w:r w:rsidR="0023401D" w:rsidRPr="006F4414">
              <w:rPr>
                <w:rStyle w:val="a9"/>
                <w:u w:val="none"/>
              </w:rPr>
              <w:t>1.3 Методические основы оценки эффективности деятельности организации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_Toc137290274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18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555375E9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5" w:history="1">
            <w:r w:rsidR="0023401D" w:rsidRPr="006F4414">
              <w:rPr>
                <w:rStyle w:val="a9"/>
                <w:u w:val="none"/>
              </w:rPr>
              <w:t>2</w:t>
            </w:r>
            <w:r w:rsidR="0023401D" w:rsidRPr="006F4414">
              <w:rPr>
                <w:rFonts w:eastAsiaTheme="minorEastAsia"/>
                <w:lang w:eastAsia="ru-RU"/>
              </w:rPr>
              <w:t xml:space="preserve"> </w:t>
            </w:r>
            <w:r w:rsidR="0023401D" w:rsidRPr="006F4414">
              <w:rPr>
                <w:rStyle w:val="a9"/>
                <w:u w:val="none"/>
              </w:rPr>
              <w:t>Анализ эффективности деятельности организации ООО «ИКАФ»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_Toc137290275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30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7DDF621A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6" w:history="1">
            <w:r w:rsidR="0023401D" w:rsidRPr="006F4414">
              <w:rPr>
                <w:rStyle w:val="a9"/>
                <w:u w:val="none"/>
              </w:rPr>
              <w:t>2.1 Организационно-экономическая характеристика деятельности ООО «ИКАФ»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_Toc137290276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30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7DC38650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7" w:history="1">
            <w:r w:rsidR="0023401D" w:rsidRPr="006F4414">
              <w:rPr>
                <w:rStyle w:val="a9"/>
                <w:u w:val="none"/>
                <w:lang w:eastAsia="ru-RU"/>
              </w:rPr>
              <w:t>2.2</w:t>
            </w:r>
            <w:r w:rsidR="0023401D" w:rsidRPr="006F4414">
              <w:rPr>
                <w:rFonts w:eastAsiaTheme="minorEastAsia"/>
                <w:lang w:eastAsia="ru-RU"/>
              </w:rPr>
              <w:t xml:space="preserve"> </w:t>
            </w:r>
            <w:r w:rsidR="0023401D" w:rsidRPr="006F4414">
              <w:rPr>
                <w:rStyle w:val="a9"/>
                <w:u w:val="none"/>
                <w:lang w:eastAsia="ru-RU"/>
              </w:rPr>
              <w:t>Анализ внешней и внутренней среды ООО «ИКАФ»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_Toc137290277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39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5104A977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8" w:history="1">
            <w:r w:rsidR="0023401D" w:rsidRPr="006F4414">
              <w:rPr>
                <w:rStyle w:val="a9"/>
                <w:u w:val="none"/>
                <w:lang w:eastAsia="ru-RU"/>
              </w:rPr>
              <w:t>2.3 Анализ показателей экономической эффективности деятельности ООО «ИКАФ»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_Toc137290278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53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3AE6248E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79" w:history="1">
            <w:r w:rsidR="0023401D" w:rsidRPr="006F4414">
              <w:rPr>
                <w:rStyle w:val="a9"/>
                <w:rFonts w:eastAsia="Microsoft Sans Serif"/>
                <w:u w:val="none"/>
                <w:lang w:bidi="ru-RU"/>
              </w:rPr>
              <w:t>3 Рекомендации по повышению эффективности деятельности ООО «ИКАФ»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_Toc137290279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65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2A152BC3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80" w:history="1">
            <w:r w:rsidR="0023401D" w:rsidRPr="006F4414">
              <w:rPr>
                <w:rStyle w:val="a9"/>
                <w:rFonts w:eastAsia="Microsoft Sans Serif"/>
                <w:u w:val="none"/>
                <w:lang w:bidi="ru-RU"/>
              </w:rPr>
              <w:t>3.1 Мероприятия по повышению эффективности деятельности ООО «ИКАФ»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_Toc137290280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65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093C98F5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81" w:history="1">
            <w:r w:rsidR="0023401D" w:rsidRPr="006F4414">
              <w:rPr>
                <w:rStyle w:val="a9"/>
                <w:u w:val="none"/>
              </w:rPr>
              <w:t>3.2 Экономическое обоснование мероприятий по повышению эффективности деятельности ООО «ИКАФ»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_Toc137290281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74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74C49C8F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82" w:history="1">
            <w:r w:rsidR="0023401D" w:rsidRPr="006F4414">
              <w:rPr>
                <w:rStyle w:val="a9"/>
                <w:u w:val="none"/>
              </w:rPr>
              <w:t>Заключение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_Toc137290282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84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35B70493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83" w:history="1">
            <w:r w:rsidR="0023401D" w:rsidRPr="006F4414">
              <w:rPr>
                <w:rStyle w:val="a9"/>
                <w:u w:val="none"/>
              </w:rPr>
              <w:t>Список использованных источников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_Toc137290283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87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49374129" w14:textId="77777777" w:rsidR="0023401D" w:rsidRPr="006F4414" w:rsidRDefault="00672612" w:rsidP="00A44006">
          <w:pPr>
            <w:pStyle w:val="11"/>
            <w:rPr>
              <w:rFonts w:eastAsiaTheme="minorEastAsia"/>
              <w:lang w:eastAsia="ru-RU"/>
            </w:rPr>
          </w:pPr>
          <w:hyperlink w:anchor="_Toc137290284" w:history="1">
            <w:r w:rsidR="0023401D" w:rsidRPr="006F4414">
              <w:rPr>
                <w:rStyle w:val="a9"/>
                <w:u w:val="none"/>
              </w:rPr>
              <w:t>Приложение А</w:t>
            </w:r>
            <w:r w:rsidR="0023401D" w:rsidRPr="006F4414">
              <w:rPr>
                <w:webHidden/>
              </w:rPr>
              <w:tab/>
            </w:r>
            <w:r w:rsidR="0023401D" w:rsidRPr="006F4414">
              <w:rPr>
                <w:webHidden/>
              </w:rPr>
              <w:fldChar w:fldCharType="begin"/>
            </w:r>
            <w:r w:rsidR="0023401D" w:rsidRPr="006F4414">
              <w:rPr>
                <w:webHidden/>
              </w:rPr>
              <w:instrText xml:space="preserve"> PAGEREF _Toc137290284 \h </w:instrText>
            </w:r>
            <w:r w:rsidR="0023401D" w:rsidRPr="006F4414">
              <w:rPr>
                <w:webHidden/>
              </w:rPr>
            </w:r>
            <w:r w:rsidR="0023401D" w:rsidRPr="006F4414">
              <w:rPr>
                <w:webHidden/>
              </w:rPr>
              <w:fldChar w:fldCharType="separate"/>
            </w:r>
            <w:r w:rsidR="00A44006">
              <w:rPr>
                <w:webHidden/>
              </w:rPr>
              <w:t>90</w:t>
            </w:r>
            <w:r w:rsidR="0023401D" w:rsidRPr="006F4414">
              <w:rPr>
                <w:webHidden/>
              </w:rPr>
              <w:fldChar w:fldCharType="end"/>
            </w:r>
          </w:hyperlink>
        </w:p>
        <w:p w14:paraId="67CB9FDA" w14:textId="77777777" w:rsidR="0031285F" w:rsidRDefault="009B191E" w:rsidP="0031285F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F441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14:paraId="09C065DC" w14:textId="77777777" w:rsidR="0031285F" w:rsidRPr="0031285F" w:rsidRDefault="00672612" w:rsidP="0031285F">
          <w:pPr>
            <w:spacing w:line="360" w:lineRule="auto"/>
          </w:pPr>
        </w:p>
      </w:sdtContent>
    </w:sdt>
    <w:bookmarkStart w:id="0" w:name="_Toc137290270" w:displacedByCustomXml="prev"/>
    <w:p w14:paraId="35105F78" w14:textId="77777777" w:rsidR="006F4414" w:rsidRDefault="006F4414" w:rsidP="003C3F1E">
      <w:pPr>
        <w:pStyle w:val="1"/>
        <w:rPr>
          <w:rFonts w:eastAsia="Times New Roman"/>
        </w:rPr>
      </w:pPr>
    </w:p>
    <w:p w14:paraId="502B616C" w14:textId="77777777" w:rsidR="00725ED2" w:rsidRDefault="00725ED2" w:rsidP="00725ED2"/>
    <w:p w14:paraId="2B455C7B" w14:textId="77777777" w:rsidR="00725ED2" w:rsidRDefault="00725ED2" w:rsidP="00725ED2"/>
    <w:p w14:paraId="1EF991E8" w14:textId="77777777" w:rsidR="00725ED2" w:rsidRDefault="00725ED2" w:rsidP="00725ED2">
      <w:pPr>
        <w:sectPr w:rsidR="00725ED2" w:rsidSect="00725ED2">
          <w:footerReference w:type="default" r:id="rId8"/>
          <w:pgSz w:w="11905" w:h="16840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675F4619" w14:textId="77777777" w:rsidR="00716B0C" w:rsidRPr="003C3F1E" w:rsidRDefault="003C3F1E" w:rsidP="003C3F1E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ВВЕДЕНИЕ</w:t>
      </w:r>
      <w:bookmarkEnd w:id="0"/>
    </w:p>
    <w:p w14:paraId="4D111E99" w14:textId="77777777" w:rsidR="00716B0C" w:rsidRDefault="00716B0C" w:rsidP="00716B0C">
      <w:pPr>
        <w:rPr>
          <w:rFonts w:ascii="Times New Roman" w:hAnsi="Times New Roman" w:cs="Times New Roman"/>
          <w:sz w:val="28"/>
          <w:szCs w:val="28"/>
        </w:rPr>
      </w:pPr>
    </w:p>
    <w:p w14:paraId="24CFB48B" w14:textId="77777777" w:rsidR="0031285F" w:rsidRDefault="0031285F" w:rsidP="00716B0C">
      <w:pPr>
        <w:rPr>
          <w:rFonts w:ascii="Times New Roman" w:hAnsi="Times New Roman" w:cs="Times New Roman"/>
          <w:sz w:val="28"/>
          <w:szCs w:val="28"/>
        </w:rPr>
      </w:pPr>
    </w:p>
    <w:p w14:paraId="4F4DED9F" w14:textId="77777777" w:rsidR="00AB22DD" w:rsidRPr="00AB22DD" w:rsidRDefault="00AB22DD" w:rsidP="00AB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2DD">
        <w:rPr>
          <w:rFonts w:ascii="Times New Roman" w:eastAsia="Times New Roman" w:hAnsi="Times New Roman" w:cs="Times New Roman"/>
          <w:sz w:val="28"/>
          <w:szCs w:val="28"/>
        </w:rPr>
        <w:t>Эффективность любой деятельности является важнейшим аспектом для того, кто ее осуществляет. Эффективность олицетворяет совокупную целесообразность тех или иных мер, принимаемых в рамках ведения деятельности.</w:t>
      </w:r>
    </w:p>
    <w:p w14:paraId="7BA1BE48" w14:textId="77777777" w:rsidR="00AB22DD" w:rsidRDefault="00AB22DD" w:rsidP="00AB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2DD">
        <w:rPr>
          <w:rFonts w:ascii="Times New Roman" w:eastAsia="Times New Roman" w:hAnsi="Times New Roman" w:cs="Times New Roman"/>
          <w:sz w:val="28"/>
          <w:szCs w:val="28"/>
        </w:rPr>
        <w:t xml:space="preserve">Для коммерческих организаций эффективность их деятельности также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значимым критерием, поскольку характеризует полученный эффект в соотношении с осуществленной деятельностью, то есть понесенными затратами. </w:t>
      </w:r>
    </w:p>
    <w:p w14:paraId="070DC1FA" w14:textId="77777777" w:rsidR="00AB22DD" w:rsidRDefault="00AB22DD" w:rsidP="00AB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эффективности деятельности важна для всех коммерческих организаций, поскольку любой предприниматель нацелен на максимальный конечный результат, то есть прибыль, при ограниченных ресурсах. </w:t>
      </w:r>
      <w:r w:rsidR="009D7E8F">
        <w:rPr>
          <w:rFonts w:ascii="Times New Roman" w:eastAsia="Times New Roman" w:hAnsi="Times New Roman" w:cs="Times New Roman"/>
          <w:sz w:val="28"/>
          <w:szCs w:val="28"/>
        </w:rPr>
        <w:t>Поэтому, руководство каждой коммерческой организации остро волнует вопрос повышения экономического эффекта, а значит и повышения эффективности деятельности организации.</w:t>
      </w:r>
    </w:p>
    <w:p w14:paraId="35D74400" w14:textId="77777777" w:rsidR="009D7E8F" w:rsidRDefault="009D7E8F" w:rsidP="00AB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современном рынке выживают и успешно осуществляют свою деятельность только те компании, которые внимательно относятся к управлению эффективностью своей деятельности, принимают все необходимые меры для сохранения и улучшения показателей эффективности. Поскольку именно от этих показателей зависит будущее компании.</w:t>
      </w:r>
    </w:p>
    <w:p w14:paraId="1E5885F9" w14:textId="77777777" w:rsidR="009D7E8F" w:rsidRPr="009D7E8F" w:rsidRDefault="009D7E8F" w:rsidP="009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</w:t>
      </w:r>
      <w:r w:rsidRPr="009D7E8F">
        <w:rPr>
          <w:rFonts w:ascii="Times New Roman" w:eastAsia="Times New Roman" w:hAnsi="Times New Roman" w:cs="Times New Roman"/>
          <w:sz w:val="28"/>
          <w:szCs w:val="28"/>
        </w:rPr>
        <w:t>м исследования настоящей работы является хозяйственная деятельность ООО «ИКАФ».</w:t>
      </w:r>
    </w:p>
    <w:p w14:paraId="4518705B" w14:textId="77777777" w:rsidR="009D7E8F" w:rsidRPr="009D7E8F" w:rsidRDefault="009D7E8F" w:rsidP="009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8F">
        <w:rPr>
          <w:rFonts w:ascii="Times New Roman" w:eastAsia="Times New Roman" w:hAnsi="Times New Roman" w:cs="Times New Roman"/>
          <w:sz w:val="28"/>
          <w:szCs w:val="28"/>
        </w:rPr>
        <w:t>Предметом исследования являются инструменты управления эффективностью деятельности организации.</w:t>
      </w:r>
    </w:p>
    <w:p w14:paraId="559B3729" w14:textId="77777777" w:rsidR="009D7E8F" w:rsidRPr="009D7E8F" w:rsidRDefault="009D7E8F" w:rsidP="009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E8F">
        <w:rPr>
          <w:rFonts w:ascii="Times New Roman" w:eastAsia="Times New Roman" w:hAnsi="Times New Roman" w:cs="Times New Roman"/>
          <w:sz w:val="28"/>
          <w:szCs w:val="28"/>
        </w:rPr>
        <w:t>Целью выпускной квалификационной работы является анализ эффективности деятельности ООО «ИКАФ» и разработка мероприятий по ее повышению.</w:t>
      </w:r>
    </w:p>
    <w:p w14:paraId="3EA01382" w14:textId="77777777" w:rsidR="009D7E8F" w:rsidRDefault="009D7E8F" w:rsidP="009D7E8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14:paraId="1E19467C" w14:textId="77777777" w:rsidR="009D7E8F" w:rsidRDefault="009D7E8F" w:rsidP="00524BE4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изучить теоретические основы управления эффективностью детальности организации;</w:t>
      </w:r>
    </w:p>
    <w:p w14:paraId="4AB1B7DF" w14:textId="77777777" w:rsidR="009D7E8F" w:rsidRDefault="009D7E8F" w:rsidP="00524BE4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эффективности деятельности </w:t>
      </w:r>
      <w:r w:rsidRPr="004471F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ИКАФ</w:t>
      </w:r>
      <w:r w:rsidRPr="004471F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E7C207" w14:textId="77777777" w:rsidR="009D7E8F" w:rsidRDefault="009D7E8F" w:rsidP="00524BE4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рекомендации по управлению эффективностью деятельности </w:t>
      </w:r>
      <w:r w:rsidRPr="004471F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ИКАФ</w:t>
      </w:r>
      <w:r w:rsidRPr="004471F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0B3C1E" w14:textId="77777777" w:rsidR="009D7E8F" w:rsidRPr="000C3744" w:rsidRDefault="009D7E8F" w:rsidP="00524BE4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4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ассчитать экономический эффект</w:t>
      </w:r>
      <w:r w:rsidRPr="000C3744">
        <w:rPr>
          <w:rFonts w:ascii="Times New Roman" w:eastAsia="Times New Roman" w:hAnsi="Times New Roman" w:cs="Times New Roman"/>
          <w:sz w:val="28"/>
          <w:szCs w:val="28"/>
        </w:rPr>
        <w:t xml:space="preserve"> от предлагаемых мероприятий для повышения эффективности деятельности ООО «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ИКАФ</w:t>
      </w:r>
      <w:r w:rsidRPr="000C37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60E1FDF" w14:textId="77777777" w:rsidR="009D7E8F" w:rsidRDefault="009D7E8F" w:rsidP="009D7E8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Методологической базой исследования стали работы отечественных и зарубежных авторов по вопросам управления эффективностью деятельности организации, а также нормативно-правовые акты. Эмпирическая часть исследования основана на материалах бухгалтерского и управленческого учета </w:t>
      </w:r>
      <w:r w:rsidRPr="00A52A5C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ИКАФ</w:t>
      </w:r>
      <w:r w:rsidRPr="00A52A5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информации официального сайта компании.  </w:t>
      </w:r>
    </w:p>
    <w:p w14:paraId="36E960BD" w14:textId="77777777" w:rsidR="009D7E8F" w:rsidRDefault="009D7E8F" w:rsidP="00171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написании выпускной квалификационной работы использовались следующие методы исследования: обобщение, 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классификация, сравнительный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анализ, 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метод финансовых коэффициентов</w:t>
      </w:r>
      <w:r>
        <w:rPr>
          <w:rFonts w:ascii="Times New Roman" w:eastAsia="Times New Roman" w:hAnsi="Times New Roman" w:cs="Times New Roman"/>
          <w:sz w:val="28"/>
          <w:szCs w:val="28"/>
        </w:rPr>
        <w:t>, экономико-математические методы, графико-аналитические построения, и технико-экономического обоснования эффективности мероприятий.</w:t>
      </w:r>
    </w:p>
    <w:p w14:paraId="32310B60" w14:textId="77777777" w:rsidR="00BA0746" w:rsidRPr="00BA0746" w:rsidRDefault="00BA0746" w:rsidP="00BA07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46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значимость работы заключается в том, что предлагаемые мероприятия по повышению эффективности деятельности могут быть использованы для повышения прибыли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BA0746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ИКАФ</w:t>
      </w:r>
      <w:r w:rsidRPr="00BA074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E8E3E1D" w14:textId="77777777" w:rsidR="009D7E8F" w:rsidRDefault="009D7E8F" w:rsidP="00BA07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поставленной целью и задачами была разработана структура работы. Она состоит из введения, трех глав, заключения, списка использованных источников и приложений. </w:t>
      </w:r>
    </w:p>
    <w:p w14:paraId="51F1A903" w14:textId="77777777" w:rsidR="009D7E8F" w:rsidRDefault="009D7E8F" w:rsidP="009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первой главе выпускной квалификационной работы представлена сущность эффективности деятельности организации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, факторы влияния; дана характеристика особенностям деятельности логистических компаний;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систематизированы методы оценки эффективности деятельности организации. </w:t>
      </w:r>
    </w:p>
    <w:p w14:paraId="3EEDC70F" w14:textId="77777777" w:rsidR="0017167A" w:rsidRDefault="009D7E8F" w:rsidP="009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второй главе работы представлена организационно-экономическая характеристика объекта исследования (</w:t>
      </w:r>
      <w:r w:rsidRPr="00EB7807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ИКАФ</w:t>
      </w:r>
      <w:r w:rsidRPr="00EB780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анализа 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внешней и внутренней среды компании, а также проведена оценка эффективности деятельности организации за 2020-2022 года.</w:t>
      </w:r>
    </w:p>
    <w:p w14:paraId="42FA64AA" w14:textId="77777777" w:rsidR="009D7E8F" w:rsidRDefault="009D7E8F" w:rsidP="009D7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третьей главе представлена характеристика мероприятий по повышению эффективности деятельности </w:t>
      </w:r>
      <w:r w:rsidRPr="00EB7807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>ИКАФ</w:t>
      </w:r>
      <w:r w:rsidRPr="00EB78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 xml:space="preserve"> и приведено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экономическое обоснование</w:t>
      </w:r>
      <w:r w:rsidR="0017167A">
        <w:rPr>
          <w:rFonts w:ascii="Times New Roman" w:eastAsia="Times New Roman" w:hAnsi="Times New Roman" w:cs="Times New Roman"/>
          <w:sz w:val="28"/>
          <w:szCs w:val="28"/>
        </w:rPr>
        <w:t xml:space="preserve"> некоторых из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AF49BE9" w14:textId="77777777" w:rsidR="009D7E8F" w:rsidRDefault="009D7E8F" w:rsidP="009D7E8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037E3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Выпускная кв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алификационная работа состоит</w:t>
      </w:r>
      <w:r w:rsidR="000B6CF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из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11745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9</w:t>
      </w:r>
      <w:r w:rsidR="00A4400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страниц печатного текста, </w:t>
      </w:r>
      <w:r w:rsidR="0011745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25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таблиц и </w:t>
      </w:r>
      <w:r w:rsidR="0011745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21 рисунка</w:t>
      </w:r>
      <w:r w:rsidRPr="00037E3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350DFE6E" w14:textId="77777777" w:rsidR="003C3F1E" w:rsidRPr="00AB22DD" w:rsidRDefault="009D7E8F" w:rsidP="009D7E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br w:type="page"/>
      </w:r>
    </w:p>
    <w:p w14:paraId="74E6920E" w14:textId="77777777" w:rsidR="00716B0C" w:rsidRPr="00E10DCD" w:rsidRDefault="00AA6CFA" w:rsidP="00AA6CFA">
      <w:pPr>
        <w:pStyle w:val="1"/>
        <w:rPr>
          <w:rFonts w:eastAsia="Times New Roman"/>
        </w:rPr>
      </w:pPr>
      <w:bookmarkStart w:id="1" w:name="_Toc137290271"/>
      <w:r>
        <w:rPr>
          <w:rFonts w:eastAsia="Times New Roman"/>
        </w:rPr>
        <w:lastRenderedPageBreak/>
        <w:t xml:space="preserve">1 </w:t>
      </w:r>
      <w:r w:rsidR="00E76BE6">
        <w:rPr>
          <w:rFonts w:eastAsia="Times New Roman"/>
        </w:rPr>
        <w:t>Т</w:t>
      </w:r>
      <w:r w:rsidR="00716B0C" w:rsidRPr="00E10DCD">
        <w:rPr>
          <w:rFonts w:eastAsia="Times New Roman"/>
        </w:rPr>
        <w:t>ЕОРЕТИЧЕСКИЕ АСПЕКТЫ УПРАВЛЕНИЯ ЭФФЕКТИВНОСТЬЮ ДЕЯТЕЛЬНОСТИ ПРЕДПРИЯТИЯ</w:t>
      </w:r>
      <w:bookmarkEnd w:id="1"/>
    </w:p>
    <w:p w14:paraId="4C7E29F5" w14:textId="77777777" w:rsidR="00716B0C" w:rsidRPr="0031285F" w:rsidRDefault="00716B0C" w:rsidP="00312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C740C" w14:textId="77777777" w:rsidR="0031285F" w:rsidRPr="0031285F" w:rsidRDefault="0031285F" w:rsidP="00312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CB43F" w14:textId="77777777" w:rsidR="00716B0C" w:rsidRPr="0031285F" w:rsidRDefault="00AA6CFA" w:rsidP="0031285F">
      <w:pPr>
        <w:pStyle w:val="1"/>
        <w:rPr>
          <w:rFonts w:eastAsia="Times New Roman"/>
        </w:rPr>
      </w:pPr>
      <w:bookmarkStart w:id="2" w:name="_Toc137290272"/>
      <w:r>
        <w:rPr>
          <w:rFonts w:eastAsia="Times New Roman"/>
        </w:rPr>
        <w:t>1.1</w:t>
      </w:r>
      <w:r w:rsidR="0031285F">
        <w:rPr>
          <w:rFonts w:eastAsia="Times New Roman"/>
        </w:rPr>
        <w:t xml:space="preserve"> </w:t>
      </w:r>
      <w:r w:rsidR="00E76BE6" w:rsidRPr="007276A6">
        <w:t>Э</w:t>
      </w:r>
      <w:r w:rsidR="00716B0C" w:rsidRPr="007276A6">
        <w:t>ФФЕКТИВНОСТЬ ДЕЯТЕЛЬНОСТИ ПРЕДПРИЯТИЯ,</w:t>
      </w:r>
      <w:r w:rsidR="007276A6" w:rsidRPr="007276A6">
        <w:t xml:space="preserve"> ПОНЯТИЕ,</w:t>
      </w:r>
      <w:r w:rsidR="00E76BE6" w:rsidRPr="007276A6">
        <w:t xml:space="preserve"> СУЩНОСТЬ</w:t>
      </w:r>
      <w:r w:rsidR="007276A6" w:rsidRPr="007276A6">
        <w:t xml:space="preserve"> И ФАКТОРЫ ВЛИЯНИЯ</w:t>
      </w:r>
      <w:bookmarkEnd w:id="2"/>
    </w:p>
    <w:p w14:paraId="13BB9E18" w14:textId="77777777" w:rsidR="0031285F" w:rsidRDefault="0031285F" w:rsidP="00716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ACC3F4" w14:textId="77777777" w:rsidR="0031285F" w:rsidRPr="00E10DCD" w:rsidRDefault="0031285F" w:rsidP="00716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63B30" w14:textId="77777777" w:rsidR="00716B0C" w:rsidRPr="001C0CC1" w:rsidRDefault="00716B0C" w:rsidP="00716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CC1">
        <w:rPr>
          <w:rFonts w:ascii="Times New Roman" w:eastAsia="Times New Roman" w:hAnsi="Times New Roman" w:cs="Times New Roman"/>
          <w:sz w:val="28"/>
          <w:szCs w:val="28"/>
        </w:rPr>
        <w:t>Эффективность деятельности является одной из важнейших характеристик деятельности любого коммерческого предприятия. В общем смысле, эффективность деятельности – это соотношение полученных результатов к понесенным затратам.</w:t>
      </w:r>
    </w:p>
    <w:p w14:paraId="38796838" w14:textId="77777777" w:rsidR="00716B0C" w:rsidRDefault="00B20F4E" w:rsidP="00716B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F4E">
        <w:rPr>
          <w:rFonts w:ascii="Times New Roman" w:eastAsia="Times New Roman" w:hAnsi="Times New Roman" w:cs="Times New Roman"/>
          <w:sz w:val="28"/>
          <w:szCs w:val="28"/>
        </w:rPr>
        <w:t>Основой расчета</w:t>
      </w:r>
      <w:r w:rsidR="00716B0C" w:rsidRPr="00B20F4E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деятельности предприятия выступают его финансовые результаты, наиболее важным из которых является прибыль, аккумулирующая в себе все доходы и расходы, полученные и понесенные предприятием. Анализ финансовых результатов позволяет установить экономический эффект и экономическую эффективность. Данные термины следует различать: экономический эффект – абсолютная величина – итог деятельности предприятия в денежном выражении, а экономическая эффективность – величина относительная, раскрывающая отношение эффекта к понесенным в ходе достижения этого эффекта затратам.</w:t>
      </w:r>
    </w:p>
    <w:sectPr w:rsidR="00716B0C" w:rsidSect="00CB690A">
      <w:pgSz w:w="11905" w:h="16840"/>
      <w:pgMar w:top="1134" w:right="567" w:bottom="1134" w:left="1701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EC6F" w14:textId="77777777" w:rsidR="00672612" w:rsidRDefault="00672612" w:rsidP="00716B0C">
      <w:pPr>
        <w:spacing w:after="0" w:line="240" w:lineRule="auto"/>
      </w:pPr>
      <w:r>
        <w:separator/>
      </w:r>
    </w:p>
  </w:endnote>
  <w:endnote w:type="continuationSeparator" w:id="0">
    <w:p w14:paraId="3452A274" w14:textId="77777777" w:rsidR="00672612" w:rsidRDefault="00672612" w:rsidP="0071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01929"/>
      <w:docPartObj>
        <w:docPartGallery w:val="Page Numbers (Bottom of Page)"/>
        <w:docPartUnique/>
      </w:docPartObj>
    </w:sdtPr>
    <w:sdtEndPr/>
    <w:sdtContent>
      <w:p w14:paraId="2CEADFD4" w14:textId="77777777" w:rsidR="00EC1539" w:rsidRDefault="00EC153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858">
          <w:rPr>
            <w:noProof/>
          </w:rPr>
          <w:t>65</w:t>
        </w:r>
        <w:r>
          <w:fldChar w:fldCharType="end"/>
        </w:r>
      </w:p>
    </w:sdtContent>
  </w:sdt>
  <w:p w14:paraId="49998D2D" w14:textId="77777777" w:rsidR="00EC1539" w:rsidRDefault="00EC153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8A8A" w14:textId="77777777" w:rsidR="00672612" w:rsidRDefault="00672612" w:rsidP="00716B0C">
      <w:pPr>
        <w:spacing w:after="0" w:line="240" w:lineRule="auto"/>
      </w:pPr>
      <w:r>
        <w:separator/>
      </w:r>
    </w:p>
  </w:footnote>
  <w:footnote w:type="continuationSeparator" w:id="0">
    <w:p w14:paraId="361B229A" w14:textId="77777777" w:rsidR="00672612" w:rsidRDefault="00672612" w:rsidP="0071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EE0"/>
    <w:multiLevelType w:val="hybridMultilevel"/>
    <w:tmpl w:val="B8DC6E3A"/>
    <w:lvl w:ilvl="0" w:tplc="65E09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3160"/>
    <w:multiLevelType w:val="hybridMultilevel"/>
    <w:tmpl w:val="E0745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513C2D"/>
    <w:multiLevelType w:val="hybridMultilevel"/>
    <w:tmpl w:val="DAC45340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2D4651"/>
    <w:multiLevelType w:val="hybridMultilevel"/>
    <w:tmpl w:val="8D1838D6"/>
    <w:lvl w:ilvl="0" w:tplc="65E09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4861"/>
    <w:multiLevelType w:val="multilevel"/>
    <w:tmpl w:val="0E1805FE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384" w:hanging="6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0BE490C"/>
    <w:multiLevelType w:val="hybridMultilevel"/>
    <w:tmpl w:val="3E7C9A90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DA03BB"/>
    <w:multiLevelType w:val="hybridMultilevel"/>
    <w:tmpl w:val="7B165B4A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6106B"/>
    <w:multiLevelType w:val="hybridMultilevel"/>
    <w:tmpl w:val="3C061206"/>
    <w:lvl w:ilvl="0" w:tplc="65E09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3813"/>
    <w:multiLevelType w:val="hybridMultilevel"/>
    <w:tmpl w:val="D528E786"/>
    <w:lvl w:ilvl="0" w:tplc="65E09F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C01A37"/>
    <w:multiLevelType w:val="hybridMultilevel"/>
    <w:tmpl w:val="E726620E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B342B7"/>
    <w:multiLevelType w:val="hybridMultilevel"/>
    <w:tmpl w:val="6D78F0B4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943D4B"/>
    <w:multiLevelType w:val="multilevel"/>
    <w:tmpl w:val="301C1BB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5B2DBE"/>
    <w:multiLevelType w:val="hybridMultilevel"/>
    <w:tmpl w:val="2A4E7EF0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7B34CB"/>
    <w:multiLevelType w:val="hybridMultilevel"/>
    <w:tmpl w:val="F2C87348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733999"/>
    <w:multiLevelType w:val="hybridMultilevel"/>
    <w:tmpl w:val="A25AF822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A6633C"/>
    <w:multiLevelType w:val="hybridMultilevel"/>
    <w:tmpl w:val="7526A230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DE6ECB"/>
    <w:multiLevelType w:val="hybridMultilevel"/>
    <w:tmpl w:val="7CFC7072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E60D15"/>
    <w:multiLevelType w:val="hybridMultilevel"/>
    <w:tmpl w:val="23025316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872809"/>
    <w:multiLevelType w:val="hybridMultilevel"/>
    <w:tmpl w:val="56B83524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574588"/>
    <w:multiLevelType w:val="hybridMultilevel"/>
    <w:tmpl w:val="C13A845E"/>
    <w:lvl w:ilvl="0" w:tplc="65E09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80DB6"/>
    <w:multiLevelType w:val="multilevel"/>
    <w:tmpl w:val="50484ED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84" w:hanging="6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15169D5"/>
    <w:multiLevelType w:val="hybridMultilevel"/>
    <w:tmpl w:val="B6C067E8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F25CD2"/>
    <w:multiLevelType w:val="hybridMultilevel"/>
    <w:tmpl w:val="48264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153EC7"/>
    <w:multiLevelType w:val="hybridMultilevel"/>
    <w:tmpl w:val="499E80B6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552065"/>
    <w:multiLevelType w:val="hybridMultilevel"/>
    <w:tmpl w:val="E1C872B6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2B09A2"/>
    <w:multiLevelType w:val="hybridMultilevel"/>
    <w:tmpl w:val="58EE3C20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8F5595"/>
    <w:multiLevelType w:val="hybridMultilevel"/>
    <w:tmpl w:val="D708F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2B4470"/>
    <w:multiLevelType w:val="hybridMultilevel"/>
    <w:tmpl w:val="9CD41C26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3877CA"/>
    <w:multiLevelType w:val="multilevel"/>
    <w:tmpl w:val="92ECE2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C44D5C"/>
    <w:multiLevelType w:val="hybridMultilevel"/>
    <w:tmpl w:val="1570EC0A"/>
    <w:lvl w:ilvl="0" w:tplc="65E09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07008C"/>
    <w:multiLevelType w:val="hybridMultilevel"/>
    <w:tmpl w:val="6F86D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2D7127"/>
    <w:multiLevelType w:val="hybridMultilevel"/>
    <w:tmpl w:val="74E02F2E"/>
    <w:lvl w:ilvl="0" w:tplc="649647B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D60E6B"/>
    <w:multiLevelType w:val="hybridMultilevel"/>
    <w:tmpl w:val="826A9598"/>
    <w:lvl w:ilvl="0" w:tplc="65E09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2194"/>
    <w:multiLevelType w:val="hybridMultilevel"/>
    <w:tmpl w:val="A1D61B2C"/>
    <w:lvl w:ilvl="0" w:tplc="65E09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368CC"/>
    <w:multiLevelType w:val="multilevel"/>
    <w:tmpl w:val="5016EBB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92B3DF0"/>
    <w:multiLevelType w:val="hybridMultilevel"/>
    <w:tmpl w:val="93F47AC8"/>
    <w:lvl w:ilvl="0" w:tplc="65E09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30"/>
  </w:num>
  <w:num w:numId="5">
    <w:abstractNumId w:val="1"/>
  </w:num>
  <w:num w:numId="6">
    <w:abstractNumId w:val="26"/>
  </w:num>
  <w:num w:numId="7">
    <w:abstractNumId w:val="21"/>
  </w:num>
  <w:num w:numId="8">
    <w:abstractNumId w:val="6"/>
  </w:num>
  <w:num w:numId="9">
    <w:abstractNumId w:val="15"/>
  </w:num>
  <w:num w:numId="10">
    <w:abstractNumId w:val="9"/>
  </w:num>
  <w:num w:numId="11">
    <w:abstractNumId w:val="19"/>
  </w:num>
  <w:num w:numId="12">
    <w:abstractNumId w:val="35"/>
  </w:num>
  <w:num w:numId="13">
    <w:abstractNumId w:val="11"/>
  </w:num>
  <w:num w:numId="14">
    <w:abstractNumId w:val="2"/>
  </w:num>
  <w:num w:numId="15">
    <w:abstractNumId w:val="14"/>
  </w:num>
  <w:num w:numId="16">
    <w:abstractNumId w:val="28"/>
  </w:num>
  <w:num w:numId="17">
    <w:abstractNumId w:val="13"/>
  </w:num>
  <w:num w:numId="18">
    <w:abstractNumId w:val="5"/>
  </w:num>
  <w:num w:numId="19">
    <w:abstractNumId w:val="0"/>
  </w:num>
  <w:num w:numId="20">
    <w:abstractNumId w:val="7"/>
  </w:num>
  <w:num w:numId="21">
    <w:abstractNumId w:val="33"/>
  </w:num>
  <w:num w:numId="22">
    <w:abstractNumId w:val="32"/>
  </w:num>
  <w:num w:numId="23">
    <w:abstractNumId w:val="8"/>
  </w:num>
  <w:num w:numId="24">
    <w:abstractNumId w:val="27"/>
  </w:num>
  <w:num w:numId="25">
    <w:abstractNumId w:val="24"/>
  </w:num>
  <w:num w:numId="26">
    <w:abstractNumId w:val="31"/>
  </w:num>
  <w:num w:numId="27">
    <w:abstractNumId w:val="18"/>
  </w:num>
  <w:num w:numId="28">
    <w:abstractNumId w:val="23"/>
  </w:num>
  <w:num w:numId="29">
    <w:abstractNumId w:val="12"/>
  </w:num>
  <w:num w:numId="30">
    <w:abstractNumId w:val="16"/>
  </w:num>
  <w:num w:numId="31">
    <w:abstractNumId w:val="3"/>
  </w:num>
  <w:num w:numId="32">
    <w:abstractNumId w:val="17"/>
  </w:num>
  <w:num w:numId="33">
    <w:abstractNumId w:val="34"/>
  </w:num>
  <w:num w:numId="34">
    <w:abstractNumId w:val="20"/>
  </w:num>
  <w:num w:numId="35">
    <w:abstractNumId w:val="4"/>
  </w:num>
  <w:num w:numId="36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16"/>
    <w:rsid w:val="00001715"/>
    <w:rsid w:val="000465D8"/>
    <w:rsid w:val="00050F47"/>
    <w:rsid w:val="0005435D"/>
    <w:rsid w:val="00054516"/>
    <w:rsid w:val="000556EF"/>
    <w:rsid w:val="00057202"/>
    <w:rsid w:val="000645C8"/>
    <w:rsid w:val="000859B8"/>
    <w:rsid w:val="00092521"/>
    <w:rsid w:val="0009430E"/>
    <w:rsid w:val="00096780"/>
    <w:rsid w:val="000B2347"/>
    <w:rsid w:val="000B4AFD"/>
    <w:rsid w:val="000B6CF8"/>
    <w:rsid w:val="000C2572"/>
    <w:rsid w:val="000C7164"/>
    <w:rsid w:val="000C7FAA"/>
    <w:rsid w:val="000E5716"/>
    <w:rsid w:val="000E7227"/>
    <w:rsid w:val="000F034C"/>
    <w:rsid w:val="000F1CBC"/>
    <w:rsid w:val="0010582D"/>
    <w:rsid w:val="001102C1"/>
    <w:rsid w:val="001128ED"/>
    <w:rsid w:val="00117454"/>
    <w:rsid w:val="00120E3A"/>
    <w:rsid w:val="00120EAF"/>
    <w:rsid w:val="0012449A"/>
    <w:rsid w:val="00147B96"/>
    <w:rsid w:val="00156BE1"/>
    <w:rsid w:val="00163B1D"/>
    <w:rsid w:val="00171074"/>
    <w:rsid w:val="0017167A"/>
    <w:rsid w:val="0017439B"/>
    <w:rsid w:val="00184C49"/>
    <w:rsid w:val="00190E76"/>
    <w:rsid w:val="00191B55"/>
    <w:rsid w:val="0019381C"/>
    <w:rsid w:val="001A185C"/>
    <w:rsid w:val="001A53C7"/>
    <w:rsid w:val="001A54EE"/>
    <w:rsid w:val="001B43A7"/>
    <w:rsid w:val="001C0CC1"/>
    <w:rsid w:val="001D17B3"/>
    <w:rsid w:val="001F0E00"/>
    <w:rsid w:val="002008B4"/>
    <w:rsid w:val="002074B7"/>
    <w:rsid w:val="002138FE"/>
    <w:rsid w:val="00224C4E"/>
    <w:rsid w:val="00226394"/>
    <w:rsid w:val="00233341"/>
    <w:rsid w:val="0023401D"/>
    <w:rsid w:val="002410D2"/>
    <w:rsid w:val="00253369"/>
    <w:rsid w:val="00283C2F"/>
    <w:rsid w:val="00290A92"/>
    <w:rsid w:val="00293FE4"/>
    <w:rsid w:val="00295A86"/>
    <w:rsid w:val="002A323E"/>
    <w:rsid w:val="002A79CA"/>
    <w:rsid w:val="002C4DB2"/>
    <w:rsid w:val="002D315C"/>
    <w:rsid w:val="002D3806"/>
    <w:rsid w:val="002E2121"/>
    <w:rsid w:val="002E3C22"/>
    <w:rsid w:val="002F55A6"/>
    <w:rsid w:val="00301B5C"/>
    <w:rsid w:val="0030480B"/>
    <w:rsid w:val="0031285F"/>
    <w:rsid w:val="00313503"/>
    <w:rsid w:val="00336419"/>
    <w:rsid w:val="00346DC9"/>
    <w:rsid w:val="00355A5B"/>
    <w:rsid w:val="003574E8"/>
    <w:rsid w:val="00357F4A"/>
    <w:rsid w:val="00360B72"/>
    <w:rsid w:val="003756A7"/>
    <w:rsid w:val="00375C52"/>
    <w:rsid w:val="00385FF6"/>
    <w:rsid w:val="00386B34"/>
    <w:rsid w:val="00396663"/>
    <w:rsid w:val="003A0733"/>
    <w:rsid w:val="003C3F1E"/>
    <w:rsid w:val="003D021C"/>
    <w:rsid w:val="003D3ADF"/>
    <w:rsid w:val="003E0BFA"/>
    <w:rsid w:val="003F0E99"/>
    <w:rsid w:val="003F2EC3"/>
    <w:rsid w:val="003F5784"/>
    <w:rsid w:val="00403E06"/>
    <w:rsid w:val="00420C25"/>
    <w:rsid w:val="0042186E"/>
    <w:rsid w:val="00435844"/>
    <w:rsid w:val="00436824"/>
    <w:rsid w:val="0044246F"/>
    <w:rsid w:val="0044636B"/>
    <w:rsid w:val="00452577"/>
    <w:rsid w:val="004678C3"/>
    <w:rsid w:val="004816F6"/>
    <w:rsid w:val="00492777"/>
    <w:rsid w:val="00495DEE"/>
    <w:rsid w:val="004A57C7"/>
    <w:rsid w:val="004A5EA4"/>
    <w:rsid w:val="004A77C2"/>
    <w:rsid w:val="004B1086"/>
    <w:rsid w:val="004C09FD"/>
    <w:rsid w:val="004C4EA9"/>
    <w:rsid w:val="004C57F5"/>
    <w:rsid w:val="004D19D1"/>
    <w:rsid w:val="004D409E"/>
    <w:rsid w:val="00504827"/>
    <w:rsid w:val="00504CBE"/>
    <w:rsid w:val="00511B6E"/>
    <w:rsid w:val="00523A80"/>
    <w:rsid w:val="00524BE4"/>
    <w:rsid w:val="00544582"/>
    <w:rsid w:val="00552563"/>
    <w:rsid w:val="00560477"/>
    <w:rsid w:val="00560A8A"/>
    <w:rsid w:val="005618B8"/>
    <w:rsid w:val="005631A3"/>
    <w:rsid w:val="00564619"/>
    <w:rsid w:val="00587A36"/>
    <w:rsid w:val="00590CC3"/>
    <w:rsid w:val="00594D26"/>
    <w:rsid w:val="005A01DF"/>
    <w:rsid w:val="005A5D73"/>
    <w:rsid w:val="005B4044"/>
    <w:rsid w:val="005C1ACE"/>
    <w:rsid w:val="005C629C"/>
    <w:rsid w:val="005D43C6"/>
    <w:rsid w:val="00611468"/>
    <w:rsid w:val="00615353"/>
    <w:rsid w:val="00617492"/>
    <w:rsid w:val="00640592"/>
    <w:rsid w:val="00647692"/>
    <w:rsid w:val="00655A43"/>
    <w:rsid w:val="00656DBF"/>
    <w:rsid w:val="006656BF"/>
    <w:rsid w:val="00672612"/>
    <w:rsid w:val="00672AD6"/>
    <w:rsid w:val="0067593C"/>
    <w:rsid w:val="00677FAD"/>
    <w:rsid w:val="006863B9"/>
    <w:rsid w:val="006908A1"/>
    <w:rsid w:val="00693C11"/>
    <w:rsid w:val="006A0155"/>
    <w:rsid w:val="006B6FFF"/>
    <w:rsid w:val="006C41A5"/>
    <w:rsid w:val="006C4D57"/>
    <w:rsid w:val="006D2E84"/>
    <w:rsid w:val="006F4414"/>
    <w:rsid w:val="00700A16"/>
    <w:rsid w:val="00704966"/>
    <w:rsid w:val="0070669D"/>
    <w:rsid w:val="00711253"/>
    <w:rsid w:val="007114F3"/>
    <w:rsid w:val="00715C56"/>
    <w:rsid w:val="00716B0C"/>
    <w:rsid w:val="00724D4D"/>
    <w:rsid w:val="00725ED2"/>
    <w:rsid w:val="007276A6"/>
    <w:rsid w:val="00727B60"/>
    <w:rsid w:val="0073663D"/>
    <w:rsid w:val="00737BB3"/>
    <w:rsid w:val="007416A7"/>
    <w:rsid w:val="00741A7A"/>
    <w:rsid w:val="007433F6"/>
    <w:rsid w:val="00753490"/>
    <w:rsid w:val="00754F82"/>
    <w:rsid w:val="00766AA2"/>
    <w:rsid w:val="007677CB"/>
    <w:rsid w:val="00792B68"/>
    <w:rsid w:val="00793629"/>
    <w:rsid w:val="007A0B75"/>
    <w:rsid w:val="007A416E"/>
    <w:rsid w:val="007A6371"/>
    <w:rsid w:val="007B0DC6"/>
    <w:rsid w:val="007B42FC"/>
    <w:rsid w:val="007B4FFB"/>
    <w:rsid w:val="007B7681"/>
    <w:rsid w:val="007C027A"/>
    <w:rsid w:val="007C15D7"/>
    <w:rsid w:val="007D739D"/>
    <w:rsid w:val="007D769D"/>
    <w:rsid w:val="007E7528"/>
    <w:rsid w:val="007F64F0"/>
    <w:rsid w:val="008004BE"/>
    <w:rsid w:val="0080314E"/>
    <w:rsid w:val="00806F60"/>
    <w:rsid w:val="00811373"/>
    <w:rsid w:val="00826A1D"/>
    <w:rsid w:val="00836B6D"/>
    <w:rsid w:val="008424D0"/>
    <w:rsid w:val="008562B3"/>
    <w:rsid w:val="00862F24"/>
    <w:rsid w:val="008675C4"/>
    <w:rsid w:val="00867831"/>
    <w:rsid w:val="00875864"/>
    <w:rsid w:val="00876CEE"/>
    <w:rsid w:val="0088440F"/>
    <w:rsid w:val="008878BB"/>
    <w:rsid w:val="008B46FA"/>
    <w:rsid w:val="008C2832"/>
    <w:rsid w:val="008C2E67"/>
    <w:rsid w:val="008C7FFA"/>
    <w:rsid w:val="008D580E"/>
    <w:rsid w:val="00912A95"/>
    <w:rsid w:val="00912C43"/>
    <w:rsid w:val="00914BD2"/>
    <w:rsid w:val="00920C77"/>
    <w:rsid w:val="00946EBF"/>
    <w:rsid w:val="009608FB"/>
    <w:rsid w:val="0097500F"/>
    <w:rsid w:val="00982600"/>
    <w:rsid w:val="00985255"/>
    <w:rsid w:val="009862B9"/>
    <w:rsid w:val="009B191E"/>
    <w:rsid w:val="009B4858"/>
    <w:rsid w:val="009C4877"/>
    <w:rsid w:val="009D037F"/>
    <w:rsid w:val="009D7E8F"/>
    <w:rsid w:val="009E2CAE"/>
    <w:rsid w:val="009E7DF4"/>
    <w:rsid w:val="00A0272C"/>
    <w:rsid w:val="00A052FF"/>
    <w:rsid w:val="00A30507"/>
    <w:rsid w:val="00A3067C"/>
    <w:rsid w:val="00A44006"/>
    <w:rsid w:val="00A4557D"/>
    <w:rsid w:val="00A61B7E"/>
    <w:rsid w:val="00A61E19"/>
    <w:rsid w:val="00A716C8"/>
    <w:rsid w:val="00AA6CFA"/>
    <w:rsid w:val="00AB22DD"/>
    <w:rsid w:val="00AB3E4C"/>
    <w:rsid w:val="00AD41E3"/>
    <w:rsid w:val="00AE111C"/>
    <w:rsid w:val="00AE7970"/>
    <w:rsid w:val="00AF5E40"/>
    <w:rsid w:val="00B06DDF"/>
    <w:rsid w:val="00B11FCA"/>
    <w:rsid w:val="00B12F8A"/>
    <w:rsid w:val="00B130AC"/>
    <w:rsid w:val="00B149F2"/>
    <w:rsid w:val="00B20F4E"/>
    <w:rsid w:val="00B21A1E"/>
    <w:rsid w:val="00B35AFB"/>
    <w:rsid w:val="00B35CCA"/>
    <w:rsid w:val="00B43A62"/>
    <w:rsid w:val="00B51BFA"/>
    <w:rsid w:val="00B5226F"/>
    <w:rsid w:val="00B62826"/>
    <w:rsid w:val="00B64325"/>
    <w:rsid w:val="00B665C2"/>
    <w:rsid w:val="00B71AAF"/>
    <w:rsid w:val="00B7549F"/>
    <w:rsid w:val="00B83BD0"/>
    <w:rsid w:val="00B91A4F"/>
    <w:rsid w:val="00BA0746"/>
    <w:rsid w:val="00BA1AC8"/>
    <w:rsid w:val="00BA49BD"/>
    <w:rsid w:val="00BA697B"/>
    <w:rsid w:val="00BB1D5A"/>
    <w:rsid w:val="00BC53AF"/>
    <w:rsid w:val="00BD16A9"/>
    <w:rsid w:val="00BE06EE"/>
    <w:rsid w:val="00BF0531"/>
    <w:rsid w:val="00BF0852"/>
    <w:rsid w:val="00BF29C8"/>
    <w:rsid w:val="00C0345D"/>
    <w:rsid w:val="00C0642C"/>
    <w:rsid w:val="00C07BAF"/>
    <w:rsid w:val="00C1186F"/>
    <w:rsid w:val="00C14732"/>
    <w:rsid w:val="00C168CB"/>
    <w:rsid w:val="00C24751"/>
    <w:rsid w:val="00C31F45"/>
    <w:rsid w:val="00C5661B"/>
    <w:rsid w:val="00C57828"/>
    <w:rsid w:val="00C741A5"/>
    <w:rsid w:val="00C80DEC"/>
    <w:rsid w:val="00C8417F"/>
    <w:rsid w:val="00C937E6"/>
    <w:rsid w:val="00C9672C"/>
    <w:rsid w:val="00CA5135"/>
    <w:rsid w:val="00CA6297"/>
    <w:rsid w:val="00CB0C0C"/>
    <w:rsid w:val="00CB25A5"/>
    <w:rsid w:val="00CB690A"/>
    <w:rsid w:val="00CC08AE"/>
    <w:rsid w:val="00CD374B"/>
    <w:rsid w:val="00CE1365"/>
    <w:rsid w:val="00CF286E"/>
    <w:rsid w:val="00D06E51"/>
    <w:rsid w:val="00D1723E"/>
    <w:rsid w:val="00D23923"/>
    <w:rsid w:val="00D23AA9"/>
    <w:rsid w:val="00D2414A"/>
    <w:rsid w:val="00D5084E"/>
    <w:rsid w:val="00D50B95"/>
    <w:rsid w:val="00D62858"/>
    <w:rsid w:val="00D653B9"/>
    <w:rsid w:val="00D67149"/>
    <w:rsid w:val="00D903F8"/>
    <w:rsid w:val="00D94F0E"/>
    <w:rsid w:val="00DA07C5"/>
    <w:rsid w:val="00DA52EC"/>
    <w:rsid w:val="00DC0FC9"/>
    <w:rsid w:val="00DC38D8"/>
    <w:rsid w:val="00DD025C"/>
    <w:rsid w:val="00DD21D5"/>
    <w:rsid w:val="00DD3F44"/>
    <w:rsid w:val="00DD7822"/>
    <w:rsid w:val="00DE4EF0"/>
    <w:rsid w:val="00DF61B3"/>
    <w:rsid w:val="00E10601"/>
    <w:rsid w:val="00E15436"/>
    <w:rsid w:val="00E22CD0"/>
    <w:rsid w:val="00E23ACF"/>
    <w:rsid w:val="00E25CA0"/>
    <w:rsid w:val="00E3710A"/>
    <w:rsid w:val="00E434BA"/>
    <w:rsid w:val="00E628F2"/>
    <w:rsid w:val="00E645E0"/>
    <w:rsid w:val="00E65965"/>
    <w:rsid w:val="00E6716E"/>
    <w:rsid w:val="00E76BE6"/>
    <w:rsid w:val="00E77404"/>
    <w:rsid w:val="00E91070"/>
    <w:rsid w:val="00E92705"/>
    <w:rsid w:val="00E95A83"/>
    <w:rsid w:val="00E95DF4"/>
    <w:rsid w:val="00E974AC"/>
    <w:rsid w:val="00EB6058"/>
    <w:rsid w:val="00EC1539"/>
    <w:rsid w:val="00EC7E8E"/>
    <w:rsid w:val="00ED442D"/>
    <w:rsid w:val="00EE600E"/>
    <w:rsid w:val="00EF5542"/>
    <w:rsid w:val="00F11169"/>
    <w:rsid w:val="00F11278"/>
    <w:rsid w:val="00F114DB"/>
    <w:rsid w:val="00F171CB"/>
    <w:rsid w:val="00F20F00"/>
    <w:rsid w:val="00F25B30"/>
    <w:rsid w:val="00F447EE"/>
    <w:rsid w:val="00F61701"/>
    <w:rsid w:val="00F62818"/>
    <w:rsid w:val="00F633BD"/>
    <w:rsid w:val="00F6599D"/>
    <w:rsid w:val="00F65CFF"/>
    <w:rsid w:val="00F6692D"/>
    <w:rsid w:val="00F75911"/>
    <w:rsid w:val="00F85B52"/>
    <w:rsid w:val="00FA1AD3"/>
    <w:rsid w:val="00FB5C9A"/>
    <w:rsid w:val="00FC1B6D"/>
    <w:rsid w:val="00FC2257"/>
    <w:rsid w:val="00FC4092"/>
    <w:rsid w:val="00FD053F"/>
    <w:rsid w:val="00FD44E7"/>
    <w:rsid w:val="00FF45DC"/>
    <w:rsid w:val="00FF69EF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F6057"/>
  <w15:docId w15:val="{1147568D-6B80-4B65-B5AD-01706643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5C2"/>
  </w:style>
  <w:style w:type="paragraph" w:styleId="1">
    <w:name w:val="heading 1"/>
    <w:basedOn w:val="a"/>
    <w:next w:val="a"/>
    <w:link w:val="10"/>
    <w:uiPriority w:val="9"/>
    <w:qFormat/>
    <w:rsid w:val="00AA6CFA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16B0C"/>
    <w:pPr>
      <w:ind w:left="720"/>
      <w:contextualSpacing/>
    </w:pPr>
  </w:style>
  <w:style w:type="table" w:customStyle="1" w:styleId="TableGrid">
    <w:name w:val="TableGrid"/>
    <w:rsid w:val="00716B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6B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6B0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6B0C"/>
    <w:rPr>
      <w:vertAlign w:val="superscript"/>
    </w:rPr>
  </w:style>
  <w:style w:type="table" w:styleId="a8">
    <w:name w:val="Table Grid"/>
    <w:basedOn w:val="a1"/>
    <w:uiPriority w:val="39"/>
    <w:rsid w:val="0019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5782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6CFA"/>
    <w:rPr>
      <w:rFonts w:ascii="Times New Roman" w:eastAsiaTheme="majorEastAsia" w:hAnsi="Times New Roman" w:cstheme="majorBidi"/>
      <w:sz w:val="28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A6CFA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4006"/>
    <w:pPr>
      <w:tabs>
        <w:tab w:val="right" w:pos="9627"/>
      </w:tabs>
      <w:spacing w:after="100" w:line="360" w:lineRule="auto"/>
      <w:contextualSpacing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ConsPlusNonformat">
    <w:name w:val="ConsPlusNonformat"/>
    <w:rsid w:val="00BF2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Указатель1"/>
    <w:basedOn w:val="a"/>
    <w:qFormat/>
    <w:rsid w:val="00E76BE6"/>
    <w:pPr>
      <w:suppressLineNumbers/>
      <w:suppressAutoHyphens/>
    </w:pPr>
    <w:rPr>
      <w:rFonts w:ascii="PT Astra Serif" w:hAnsi="PT Astra Serif" w:cs="FreeSans"/>
    </w:rPr>
  </w:style>
  <w:style w:type="character" w:customStyle="1" w:styleId="a4">
    <w:name w:val="Абзац списка Знак"/>
    <w:basedOn w:val="a0"/>
    <w:link w:val="a3"/>
    <w:locked/>
    <w:rsid w:val="003D3ADF"/>
  </w:style>
  <w:style w:type="paragraph" w:styleId="ab">
    <w:name w:val="Balloon Text"/>
    <w:basedOn w:val="a"/>
    <w:link w:val="ac"/>
    <w:uiPriority w:val="99"/>
    <w:semiHidden/>
    <w:unhideWhenUsed/>
    <w:rsid w:val="0046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8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1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1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F578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578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F578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57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F5784"/>
    <w:rPr>
      <w:b/>
      <w:b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2D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241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2414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2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3">
    <w:name w:val="header"/>
    <w:basedOn w:val="a"/>
    <w:link w:val="af4"/>
    <w:uiPriority w:val="99"/>
    <w:unhideWhenUsed/>
    <w:rsid w:val="00E6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6716E"/>
  </w:style>
  <w:style w:type="paragraph" w:styleId="af5">
    <w:name w:val="footer"/>
    <w:basedOn w:val="a"/>
    <w:link w:val="af6"/>
    <w:uiPriority w:val="99"/>
    <w:unhideWhenUsed/>
    <w:rsid w:val="00E6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6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1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3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0E51-239D-46D0-82DF-B6ECE48E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Ivan V.</cp:lastModifiedBy>
  <cp:revision>6</cp:revision>
  <dcterms:created xsi:type="dcterms:W3CDTF">2023-06-17T18:37:00Z</dcterms:created>
  <dcterms:modified xsi:type="dcterms:W3CDTF">2025-01-20T20:15:00Z</dcterms:modified>
</cp:coreProperties>
</file>