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5" w:rsidRPr="007D58C1" w:rsidRDefault="00C20EB5" w:rsidP="00C20EB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Глава 1</w:t>
      </w:r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</w:t>
      </w:r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 Теоретические и правовые основы прокурорского надзора за</w:t>
      </w:r>
      <w:bookmarkStart w:id="0" w:name="_Toc154275931"/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 соблюдением прав потерпевших в досудебном производстве по уголовным</w:t>
      </w:r>
      <w:bookmarkStart w:id="1" w:name="_Toc154275932"/>
      <w:bookmarkEnd w:id="0"/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7D58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делам</w:t>
      </w:r>
      <w:bookmarkEnd w:id="1"/>
    </w:p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C1">
        <w:rPr>
          <w:rFonts w:ascii="Times New Roman" w:eastAsia="Calibri" w:hAnsi="Times New Roman" w:cs="Times New Roman"/>
          <w:sz w:val="28"/>
          <w:szCs w:val="28"/>
        </w:rPr>
        <w:t>Специфика деятельности прокурора, направленной на защиту прав и законных интересов потерпевших от преступлений, определяется особенностями ее организации и осуществления. Прокурорская служба обладает исключительной компетенцией в проверке соблюдения прав и исполнения законов, информировании, борьбе и предотвращении преступлений, а также привлечении виновных к ответственности.</w:t>
      </w:r>
    </w:p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C1">
        <w:rPr>
          <w:rFonts w:ascii="Times New Roman" w:eastAsia="Calibri" w:hAnsi="Times New Roman" w:cs="Times New Roman"/>
          <w:sz w:val="28"/>
          <w:szCs w:val="28"/>
        </w:rPr>
        <w:t>Вся представленная работа прокурора регулируется национальными приоритетами и сосредоточена на таких фундаментальных областях, как защита прав потерпевших, что явно определено статьей 6 Уголовно-процессуального кодекса РФ с соответствующими подробностями в отдельных статьях. Безусловное соблюдение требований законодательства, определяющих задачи прокуратуры в уголовном процессе, является необходимым условием для достижения целей уголовного дела.</w:t>
      </w:r>
    </w:p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C1">
        <w:rPr>
          <w:rFonts w:ascii="Times New Roman" w:eastAsia="Calibri" w:hAnsi="Times New Roman" w:cs="Times New Roman"/>
          <w:sz w:val="28"/>
          <w:szCs w:val="28"/>
        </w:rPr>
        <w:t>Однако следует отметить, что осуществление назначения уголовного дела не может быть абсолютным приоритетом. Чрезмерное внимание к интересам отдельного человека может вызвать дисбаланс интересов государства и общества, что может привести к несбалансированности в правоприменительной системе. В данном случае рекомендуется использование принципа первичной и вторичной цели, основывающегося на положениях статьи 6 УПК РФ. Принцип подразумевает защиту прав и законных интересов потерпевших через оперативное и полное раскрытие преступления, а также проведение полного расследования и справедливого судебного разбирательства.</w:t>
      </w:r>
      <w:r w:rsidRPr="007D58C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20EB5" w:rsidRPr="007D58C1" w:rsidSect="00425314">
          <w:footnotePr>
            <w:pos w:val="beneathText"/>
          </w:footnotePr>
          <w:pgSz w:w="11906" w:h="16838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20EB5" w:rsidRPr="007D58C1" w:rsidRDefault="00C20EB5" w:rsidP="007745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r w:rsidRPr="007D58C1">
        <w:rPr>
          <w:rFonts w:ascii="Times New Roman" w:eastAsia="Calibri" w:hAnsi="Times New Roman" w:cs="Times New Roman"/>
          <w:sz w:val="28"/>
          <w:szCs w:val="28"/>
        </w:rPr>
        <w:lastRenderedPageBreak/>
        <w:t>Следует отметить, что данное направление деятельности прокурора также направлено на защиту интересов государства. При осуществлении надзора прокурор обязан требовать от органов, осуществляющих предварительное следствие и расследование, проведение своевременного и полного расследования, определение размера причиненного преступлением ущерба и принятие мер по его возмещению.</w:t>
      </w:r>
    </w:p>
    <w:bookmarkEnd w:id="2"/>
    <w:p w:rsidR="00C20EB5" w:rsidRPr="007D58C1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C1">
        <w:rPr>
          <w:rFonts w:ascii="Times New Roman" w:eastAsia="Calibri" w:hAnsi="Times New Roman" w:cs="Times New Roman"/>
          <w:sz w:val="28"/>
          <w:szCs w:val="28"/>
        </w:rPr>
        <w:t xml:space="preserve">Потерпевший - это человек, которому причинен физический, имущественный, моральный или хозяйственный ущерб в результате совершения преступления и поэтому подлежит уголовному преследованию. В практике прокурора возникает необходимость толкования и применения понятия "законные интересы" (согласно статье 6, 44, 45 УК РФ). По узкой юридической формулировке данные интересы включают в себя законную деятельность потерпевшего и гражданских истцов, их законных представителей, а также противоправные и общественно опасные интересы. Хотя отдельные законные интересы не указаны в отдельных нормах УПК, их содержание может быть уточнено через систематический анализ положений. Кажется, что интересы потерпевшего и гражданского истца связаны с расследованием преступления, выявлением виновного, получением справедливого вознаграждения за причиненный вред, восстановлением нарушенных их прав, а также защитой их чести и достоинства. </w:t>
      </w:r>
    </w:p>
    <w:p w:rsidR="00C20EB5" w:rsidRDefault="00C20EB5" w:rsidP="00C20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C1">
        <w:rPr>
          <w:rFonts w:ascii="Times New Roman" w:eastAsia="Calibri" w:hAnsi="Times New Roman" w:cs="Times New Roman"/>
          <w:sz w:val="28"/>
          <w:szCs w:val="28"/>
        </w:rPr>
        <w:t>Поэтому "законные интересы" следует рассматривать как составную часть права, которая выражает определенные личные стремления и потребности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D58C1">
        <w:rPr>
          <w:rFonts w:ascii="Times New Roman" w:eastAsia="Calibri" w:hAnsi="Times New Roman" w:cs="Times New Roman"/>
          <w:sz w:val="28"/>
          <w:szCs w:val="28"/>
        </w:rPr>
        <w:t>потерпевшего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D58C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 истца.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</w:p>
    <w:p w:rsidR="00581A9D" w:rsidRDefault="00581A9D"/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CA" w:rsidRDefault="001E3ECA" w:rsidP="00C20EB5">
      <w:pPr>
        <w:spacing w:after="0" w:line="240" w:lineRule="auto"/>
      </w:pPr>
      <w:r>
        <w:separator/>
      </w:r>
    </w:p>
  </w:endnote>
  <w:endnote w:type="continuationSeparator" w:id="0">
    <w:p w:rsidR="001E3ECA" w:rsidRDefault="001E3ECA" w:rsidP="00C2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CA" w:rsidRDefault="001E3ECA" w:rsidP="00C20EB5">
      <w:pPr>
        <w:spacing w:after="0" w:line="240" w:lineRule="auto"/>
      </w:pPr>
      <w:r>
        <w:separator/>
      </w:r>
    </w:p>
  </w:footnote>
  <w:footnote w:type="continuationSeparator" w:id="0">
    <w:p w:rsidR="001E3ECA" w:rsidRDefault="001E3ECA" w:rsidP="00C20EB5">
      <w:pPr>
        <w:spacing w:after="0" w:line="240" w:lineRule="auto"/>
      </w:pPr>
      <w:r>
        <w:continuationSeparator/>
      </w:r>
    </w:p>
  </w:footnote>
  <w:footnote w:id="1">
    <w:p w:rsidR="00C20EB5" w:rsidRPr="001718F6" w:rsidRDefault="00C20EB5" w:rsidP="00C20E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1718F6">
        <w:rPr>
          <w:rFonts w:ascii="Times New Roman" w:eastAsia="Times New Roman" w:hAnsi="Times New Roman"/>
          <w:sz w:val="24"/>
          <w:szCs w:val="24"/>
          <w:lang w:eastAsia="ru-RU"/>
        </w:rPr>
        <w:t>Волынский В.В. Судебный контроль, прокурорский надзор и ведомственный процессуальный контроль на стадии возбуждения уголовного дела: назначение и соотношение // Российский следователь. 2019. №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11</w:t>
      </w:r>
      <w:r w:rsidRPr="00171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0EB5" w:rsidRPr="001718F6" w:rsidRDefault="00C20EB5" w:rsidP="00C20EB5">
      <w:pPr>
        <w:pStyle w:val="a3"/>
        <w:rPr>
          <w:lang w:val="x-none"/>
        </w:rPr>
      </w:pPr>
    </w:p>
  </w:footnote>
  <w:footnote w:id="2">
    <w:p w:rsidR="00C20EB5" w:rsidRPr="006539DE" w:rsidRDefault="00C20EB5" w:rsidP="00C20E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</w:t>
      </w:r>
      <w:proofErr w:type="spellEnd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О. Российский уголовный процесс / В.О. </w:t>
      </w:r>
      <w:proofErr w:type="spellStart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</w:t>
      </w:r>
      <w:proofErr w:type="spellEnd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Чернышева. - М.: Дашков и Ко, </w:t>
      </w:r>
      <w:proofErr w:type="spellStart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БизнесВолга</w:t>
      </w:r>
      <w:proofErr w:type="spellEnd"/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44-47.</w:t>
      </w:r>
    </w:p>
    <w:p w:rsidR="00C20EB5" w:rsidRPr="006539DE" w:rsidRDefault="00C20EB5" w:rsidP="00C20E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13.06.1996 г. № 63-ФЗ (ред. от 08.12.2022) // Собрание законодательства РФ. 17.06.1996. № 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6,44,45.</w:t>
      </w:r>
    </w:p>
    <w:p w:rsidR="00C20EB5" w:rsidRDefault="00C20EB5" w:rsidP="00C20EB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67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E3ECA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745E7"/>
    <w:rsid w:val="0078475E"/>
    <w:rsid w:val="007937F1"/>
    <w:rsid w:val="007A6A67"/>
    <w:rsid w:val="007B7495"/>
    <w:rsid w:val="007F577A"/>
    <w:rsid w:val="008077DC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20EB5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E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EB5"/>
    <w:rPr>
      <w:sz w:val="20"/>
      <w:szCs w:val="20"/>
    </w:rPr>
  </w:style>
  <w:style w:type="character" w:styleId="a5">
    <w:name w:val="footnote reference"/>
    <w:uiPriority w:val="99"/>
    <w:semiHidden/>
    <w:unhideWhenUsed/>
    <w:rsid w:val="00C20E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E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EB5"/>
    <w:rPr>
      <w:sz w:val="20"/>
      <w:szCs w:val="20"/>
    </w:rPr>
  </w:style>
  <w:style w:type="character" w:styleId="a5">
    <w:name w:val="footnote reference"/>
    <w:uiPriority w:val="99"/>
    <w:semiHidden/>
    <w:unhideWhenUsed/>
    <w:rsid w:val="00C2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2024-06-13T02:19:00Z</dcterms:created>
  <dcterms:modified xsi:type="dcterms:W3CDTF">2024-06-13T02:20:00Z</dcterms:modified>
</cp:coreProperties>
</file>