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5" w:rsidRPr="009A2BD5" w:rsidRDefault="009A2BD5" w:rsidP="009A2BD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color w:val="ED1C3F"/>
          <w:sz w:val="21"/>
          <w:szCs w:val="21"/>
          <w:lang w:eastAsia="ru-RU"/>
        </w:rPr>
      </w:pPr>
      <w:bookmarkStart w:id="0" w:name="_GoBack"/>
      <w:bookmarkEnd w:id="0"/>
    </w:p>
    <w:tbl>
      <w:tblPr>
        <w:tblW w:w="6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55"/>
        <w:gridCol w:w="2603"/>
        <w:gridCol w:w="947"/>
      </w:tblGrid>
      <w:tr w:rsidR="009A2BD5" w:rsidRPr="009A2BD5" w:rsidTr="009A2BD5">
        <w:trPr>
          <w:tblHeader/>
        </w:trPr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Статус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45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В эконометрической модели зависимая переменная разбивается на две части –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объяснительную и случайную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Экономическая модель имеет вид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y = f(x) + e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Эконометрическое моделирование состоит из … основных этапов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шести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Упорядоченный набор х = (х</w:t>
            </w:r>
            <w:proofErr w:type="gram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1</w:t>
            </w:r>
            <w:proofErr w:type="gram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, х2, …</w:t>
            </w:r>
            <w:proofErr w:type="spell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хn</w:t>
            </w:r>
            <w:proofErr w:type="spell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) случайных величин </w:t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sym w:font="Symbol" w:char="F02D"/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это … случайная величина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многомерная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В регрессионном анализе при … зависимости каждому значению одной переменной соответствует определенное распределение другой переменной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статистической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Результат функционирования анализируемой экономической системы характеризует … функция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зависимая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Не 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Экзогенная переменная может быть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случайной и неслучайной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Установить факт наличия (отсутствия) связи между переменными, проверить статистическую значимость этой связи, а также осуществить прогноз неизвестных значений эндогенной переменной по заданным значениям экзогенных переменных можно с помощью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уравнения регрессии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Если коэффициент корреляции </w:t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lastRenderedPageBreak/>
              <w:t>принимает значение больше нуля, 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 xml:space="preserve">связь между </w:t>
            </w: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переменными называется прямой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Если абсолютное значение линейного коэффициента корреляции равно нулю, то линейная корреляционная связь между переменными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Мерой качества уравнения регрессии является коэффициент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детерминации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Ковариация – это показатель, характеризующий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тесноту линейной стохастической связи между переменными</w:t>
            </w:r>
          </w:p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степень рассеяния значений двух переменных относительно их математических ожиданий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Не 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Средний коэффициент эластичности показывает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процентное изменение зависимой переменной при однопроцентном изменении независимой переменной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Для проверки значимости отдельных коэффициентов множественной регрессии используют критерий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Стьюдента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Неверно, что для проверки эконометрической модели на гомоскедастичность применяется тест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Дарбина</w:t>
            </w:r>
            <w:proofErr w:type="spellEnd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-Уотсона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С помощью теста … можно найти наличие автокорреляции между регрессионными остатками в последовательных наблюдениях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Дарбина</w:t>
            </w:r>
            <w:proofErr w:type="spellEnd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-Уотсона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Автокорреляция бывает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положительной и отрицательной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Обобщенный метод наименьших квадратов применяется для устранения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гетероскедастичности</w:t>
            </w:r>
            <w:proofErr w:type="spellEnd"/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Тест </w:t>
            </w:r>
            <w:proofErr w:type="spell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Дарбина</w:t>
            </w:r>
            <w:proofErr w:type="spell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-Уотсона применяется </w:t>
            </w:r>
            <w:proofErr w:type="gram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для</w:t>
            </w:r>
            <w:proofErr w:type="gram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проверки наличия автокорреляции между регрессионными остатками в последовательных наблюдениях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Для отражения влияния на эндогенную переменную y (Y) сопутствующих качественных переменных в регрессионную модель вводятся … переменные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фиктивные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Неверно, что к моделям временных рядов относятся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регрессионные модели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«Белый шум» – это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стационарный временной ряд, который имеет постоянное математическое ожидание и дисперсию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Боксом и Дженкинсом был предложен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систематический подход к построению А</w:t>
            </w:r>
            <w:proofErr w:type="gramStart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R</w:t>
            </w:r>
            <w:proofErr w:type="gramEnd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МА-моделей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Для анализа временных рядов, в частности, используется модель скользящей средней порядка (q) (модель MA(q)), в которой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моделируемая величина задается функцией от прошлых ошибок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Тест Дики-</w:t>
            </w:r>
            <w:proofErr w:type="spell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Фуллера</w:t>
            </w:r>
            <w:proofErr w:type="spell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имеет … разновидности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Неверно, что наиболее распространенным </w:t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lastRenderedPageBreak/>
              <w:t>инструментом анализа систем одновременных уравнений является … метод наименьших квадратов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классический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Если значение структурного параметра невозможно получить, даже зная значения параметров приведенной формы, то это </w:t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sym w:font="Symbol" w:char="F02D"/>
            </w: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… параметр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неидентифицируемый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Структурный параметр называется </w:t>
            </w:r>
            <w:proofErr w:type="spell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сверхидентифицируемым</w:t>
            </w:r>
            <w:proofErr w:type="spell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, если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косвенный метод наименьших квадратов дает несколько оценок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Структурный параметр называется идентифицируемым, если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он может быть однозначно оценен с помощь косвенного метода наименьших квадратов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  <w:tr w:rsidR="009A2BD5" w:rsidRPr="009A2BD5" w:rsidTr="009A2BD5"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before="150" w:after="150" w:line="240" w:lineRule="auto"/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Классические примеры систем одновременных уравнений, такие как </w:t>
            </w:r>
            <w:proofErr w:type="spell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куйнсианская</w:t>
            </w:r>
            <w:proofErr w:type="spell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модель формирования доходов и модель формирования спроса, относятся </w:t>
            </w:r>
            <w:proofErr w:type="gramStart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>к</w:t>
            </w:r>
            <w:proofErr w:type="gramEnd"/>
            <w:r w:rsidRPr="009A2BD5">
              <w:rPr>
                <w:rFonts w:ascii="Tahoma" w:eastAsia="Times New Roman" w:hAnsi="Tahoma" w:cs="Tahoma"/>
                <w:color w:val="8A8A83"/>
                <w:sz w:val="18"/>
                <w:szCs w:val="18"/>
                <w:lang w:eastAsia="ru-RU"/>
              </w:rPr>
              <w:t xml:space="preserve"> …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трехшаговому</w:t>
            </w:r>
            <w:proofErr w:type="spellEnd"/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 xml:space="preserve"> методу наименьших квадратов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75" w:type="dxa"/>
            </w:tcMar>
            <w:vAlign w:val="center"/>
            <w:hideMark/>
          </w:tcPr>
          <w:p w:rsidR="009A2BD5" w:rsidRPr="009A2BD5" w:rsidRDefault="009A2BD5" w:rsidP="009A2BD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9A2BD5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Верно</w:t>
            </w:r>
          </w:p>
        </w:tc>
      </w:tr>
    </w:tbl>
    <w:p w:rsidR="003F1E04" w:rsidRDefault="009A2BD5">
      <w:r w:rsidRPr="009A2BD5">
        <w:drawing>
          <wp:inline distT="0" distB="0" distL="0" distR="0" wp14:anchorId="1F99C1D5" wp14:editId="42F44C40">
            <wp:extent cx="5940425" cy="3155065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D5"/>
    <w:rsid w:val="005D0AD4"/>
    <w:rsid w:val="009A2BD5"/>
    <w:rsid w:val="00D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Мелькова Олеся</dc:creator>
  <cp:keywords/>
  <dc:description/>
  <cp:lastModifiedBy>Мелькова Олеся</cp:lastModifiedBy>
  <cp:revision>1</cp:revision>
  <dcterms:created xsi:type="dcterms:W3CDTF">2023-09-18T08:41:00Z</dcterms:created>
  <dcterms:modified xsi:type="dcterms:W3CDTF">2023-09-18T08:42:00Z</dcterms:modified>
</cp:coreProperties>
</file>